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545" w:rsidRPr="00BA53BE" w:rsidRDefault="00812379" w:rsidP="00BF5F85">
      <w:pPr>
        <w:pStyle w:val="Secondarytext"/>
        <w:spacing w:line="276" w:lineRule="auto"/>
        <w:jc w:val="right"/>
        <w:rPr>
          <w:rFonts w:ascii="Arial" w:hAnsi="Arial" w:cs="Arial"/>
          <w:b/>
          <w:color w:val="000000" w:themeColor="text1"/>
        </w:rPr>
      </w:pPr>
      <w:r>
        <w:rPr>
          <w:rFonts w:ascii="Arial" w:hAnsi="Arial" w:cs="Arial"/>
          <w:b/>
          <w:color w:val="000000" w:themeColor="text1"/>
        </w:rPr>
        <w:t>Final</w:t>
      </w:r>
      <w:r w:rsidR="003D08CB">
        <w:rPr>
          <w:rFonts w:ascii="Arial" w:hAnsi="Arial" w:cs="Arial"/>
          <w:b/>
          <w:color w:val="000000" w:themeColor="text1"/>
        </w:rPr>
        <w:t xml:space="preserve"> Draft</w:t>
      </w:r>
      <w:r w:rsidR="006F6545" w:rsidRPr="00BA53BE">
        <w:rPr>
          <w:rFonts w:ascii="Arial" w:hAnsi="Arial" w:cs="Arial"/>
          <w:b/>
          <w:color w:val="000000" w:themeColor="text1"/>
        </w:rPr>
        <w:t xml:space="preserve"> </w:t>
      </w:r>
      <w:r>
        <w:rPr>
          <w:rFonts w:ascii="Arial" w:hAnsi="Arial" w:cs="Arial"/>
          <w:b/>
          <w:color w:val="000000" w:themeColor="text1"/>
        </w:rPr>
        <w:t>2</w:t>
      </w:r>
      <w:r w:rsidR="0094628D" w:rsidRPr="00BA53BE">
        <w:rPr>
          <w:rFonts w:ascii="Arial" w:hAnsi="Arial" w:cs="Arial"/>
          <w:b/>
          <w:color w:val="000000" w:themeColor="text1"/>
        </w:rPr>
        <w:t>.</w:t>
      </w:r>
      <w:r w:rsidR="00793E20">
        <w:rPr>
          <w:rFonts w:ascii="Arial" w:hAnsi="Arial" w:cs="Arial"/>
          <w:b/>
          <w:color w:val="000000" w:themeColor="text1"/>
        </w:rPr>
        <w:t>12</w:t>
      </w:r>
      <w:r w:rsidR="006F6545" w:rsidRPr="00BA53BE">
        <w:rPr>
          <w:rFonts w:ascii="Arial" w:hAnsi="Arial" w:cs="Arial"/>
          <w:b/>
          <w:color w:val="000000" w:themeColor="text1"/>
        </w:rPr>
        <w:t>.</w:t>
      </w:r>
      <w:r>
        <w:rPr>
          <w:rFonts w:ascii="Arial" w:hAnsi="Arial" w:cs="Arial"/>
          <w:b/>
          <w:color w:val="000000" w:themeColor="text1"/>
        </w:rPr>
        <w:t>20</w:t>
      </w:r>
      <w:r w:rsidR="006F6545" w:rsidRPr="00BA53BE">
        <w:rPr>
          <w:rFonts w:ascii="Arial" w:hAnsi="Arial" w:cs="Arial"/>
          <w:b/>
          <w:color w:val="000000" w:themeColor="text1"/>
        </w:rPr>
        <w:t>12</w:t>
      </w:r>
    </w:p>
    <w:p w:rsidR="006F6545" w:rsidRPr="00BA53BE" w:rsidRDefault="006F6545" w:rsidP="00BF5F85">
      <w:pPr>
        <w:pStyle w:val="Secondarytext"/>
        <w:spacing w:line="276" w:lineRule="auto"/>
        <w:rPr>
          <w:rFonts w:ascii="Arial" w:hAnsi="Arial" w:cs="Arial"/>
          <w:color w:val="000000" w:themeColor="text1"/>
        </w:rPr>
      </w:pPr>
      <w:r w:rsidRPr="00BA53BE">
        <w:rPr>
          <w:rFonts w:ascii="Arial" w:hAnsi="Arial" w:cs="Arial"/>
          <w:noProof/>
          <w:color w:val="000000" w:themeColor="text1"/>
          <w:lang w:val="en-US" w:eastAsia="en-US"/>
        </w:rPr>
        <w:drawing>
          <wp:inline distT="0" distB="0" distL="0" distR="0">
            <wp:extent cx="3759835" cy="303657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755508" cy="3040912"/>
                    </a:xfrm>
                    <a:prstGeom prst="rect">
                      <a:avLst/>
                    </a:prstGeom>
                    <a:noFill/>
                    <a:ln w="9525">
                      <a:noFill/>
                      <a:miter lim="800000"/>
                      <a:headEnd/>
                      <a:tailEnd/>
                    </a:ln>
                  </pic:spPr>
                </pic:pic>
              </a:graphicData>
            </a:graphic>
          </wp:inline>
        </w:drawing>
      </w:r>
    </w:p>
    <w:p w:rsidR="006F6545" w:rsidRPr="00BA53BE" w:rsidRDefault="006F6545" w:rsidP="00BF5F85">
      <w:pPr>
        <w:pStyle w:val="Secondarytext"/>
        <w:spacing w:line="276" w:lineRule="auto"/>
        <w:rPr>
          <w:rFonts w:ascii="Arial" w:hAnsi="Arial" w:cs="Arial"/>
          <w:color w:val="000000" w:themeColor="text1"/>
        </w:rPr>
      </w:pPr>
    </w:p>
    <w:p w:rsidR="006F6545" w:rsidRPr="00BA53BE" w:rsidRDefault="006F6545" w:rsidP="00BF5F85">
      <w:pPr>
        <w:pStyle w:val="Secondarytext"/>
        <w:spacing w:line="276" w:lineRule="auto"/>
        <w:rPr>
          <w:rFonts w:ascii="Arial" w:hAnsi="Arial" w:cs="Arial"/>
          <w:color w:val="000000" w:themeColor="text1"/>
        </w:rPr>
      </w:pPr>
    </w:p>
    <w:p w:rsidR="00BF5F85" w:rsidRPr="00BA53BE" w:rsidRDefault="00BF5F85" w:rsidP="00BF5F85">
      <w:pPr>
        <w:pStyle w:val="Secondarytext"/>
        <w:spacing w:line="276" w:lineRule="auto"/>
        <w:rPr>
          <w:rFonts w:ascii="Arial" w:hAnsi="Arial" w:cs="Arial"/>
          <w:color w:val="000000" w:themeColor="text1"/>
        </w:rPr>
      </w:pPr>
    </w:p>
    <w:p w:rsidR="00BF5F85" w:rsidRPr="00BA53BE" w:rsidRDefault="00BF5F85" w:rsidP="00BF5F85">
      <w:pPr>
        <w:pStyle w:val="Secondarytext"/>
        <w:spacing w:line="276" w:lineRule="auto"/>
        <w:rPr>
          <w:rFonts w:ascii="Arial" w:hAnsi="Arial" w:cs="Arial"/>
          <w:color w:val="000000" w:themeColor="text1"/>
        </w:rPr>
      </w:pPr>
    </w:p>
    <w:p w:rsidR="00BF5F85" w:rsidRPr="00BA53BE" w:rsidRDefault="00BF5F85" w:rsidP="00BF5F85">
      <w:pPr>
        <w:pStyle w:val="Secondarytext"/>
        <w:spacing w:line="276" w:lineRule="auto"/>
        <w:rPr>
          <w:rFonts w:ascii="Arial" w:hAnsi="Arial" w:cs="Arial"/>
          <w:color w:val="000000" w:themeColor="text1"/>
        </w:rPr>
      </w:pPr>
    </w:p>
    <w:p w:rsidR="00BF5F85" w:rsidRPr="00BA53BE" w:rsidRDefault="00BF5F85" w:rsidP="00BF5F85">
      <w:pPr>
        <w:pStyle w:val="Secondarytext"/>
        <w:spacing w:line="276" w:lineRule="auto"/>
        <w:rPr>
          <w:rFonts w:ascii="Arial" w:hAnsi="Arial" w:cs="Arial"/>
          <w:color w:val="000000" w:themeColor="text1"/>
        </w:rPr>
      </w:pPr>
    </w:p>
    <w:p w:rsidR="00BF5F85" w:rsidRPr="00BA53BE" w:rsidRDefault="00BF5F85" w:rsidP="00BF5F85">
      <w:pPr>
        <w:pStyle w:val="Secondarytext"/>
        <w:spacing w:line="276" w:lineRule="auto"/>
        <w:rPr>
          <w:rFonts w:ascii="Arial" w:hAnsi="Arial" w:cs="Arial"/>
          <w:color w:val="000000" w:themeColor="text1"/>
        </w:rPr>
      </w:pPr>
    </w:p>
    <w:p w:rsidR="00BF5F85" w:rsidRPr="00BA53BE" w:rsidRDefault="00BF5F85" w:rsidP="00BF5F85">
      <w:pPr>
        <w:pStyle w:val="Secondarytext"/>
        <w:spacing w:line="276" w:lineRule="auto"/>
        <w:rPr>
          <w:rFonts w:ascii="Arial" w:hAnsi="Arial" w:cs="Arial"/>
          <w:color w:val="000000" w:themeColor="text1"/>
        </w:rPr>
      </w:pPr>
    </w:p>
    <w:p w:rsidR="006F6545" w:rsidRPr="00BA53BE" w:rsidRDefault="006F6545" w:rsidP="00BF5F85">
      <w:pPr>
        <w:pStyle w:val="Title"/>
        <w:spacing w:line="276" w:lineRule="auto"/>
        <w:rPr>
          <w:rFonts w:cs="Arial"/>
          <w:color w:val="000000" w:themeColor="text1"/>
        </w:rPr>
      </w:pPr>
      <w:r w:rsidRPr="00BA53BE">
        <w:rPr>
          <w:rFonts w:cs="Arial"/>
          <w:color w:val="000000" w:themeColor="text1"/>
        </w:rPr>
        <w:t xml:space="preserve">Bangladesh Primary education </w:t>
      </w:r>
      <w:r w:rsidRPr="00BA53BE">
        <w:rPr>
          <w:rFonts w:cs="Arial"/>
          <w:color w:val="000000" w:themeColor="text1"/>
        </w:rPr>
        <w:br/>
        <w:t xml:space="preserve">Annual Sector Performance Report </w:t>
      </w:r>
      <w:r w:rsidR="002A46FB">
        <w:rPr>
          <w:rFonts w:cs="Arial"/>
          <w:color w:val="000000" w:themeColor="text1"/>
        </w:rPr>
        <w:t>(</w:t>
      </w:r>
      <w:r w:rsidRPr="00BA53BE">
        <w:rPr>
          <w:rFonts w:cs="Arial"/>
          <w:color w:val="000000" w:themeColor="text1"/>
        </w:rPr>
        <w:t>ASPR2012</w:t>
      </w:r>
      <w:r w:rsidR="002A46FB">
        <w:rPr>
          <w:rFonts w:cs="Arial"/>
          <w:color w:val="000000" w:themeColor="text1"/>
        </w:rPr>
        <w:t>)</w:t>
      </w:r>
    </w:p>
    <w:p w:rsidR="006F6545" w:rsidRPr="00BA53BE" w:rsidRDefault="006F6545" w:rsidP="00BF5F85">
      <w:pPr>
        <w:pStyle w:val="Secondarytext"/>
        <w:spacing w:line="276" w:lineRule="auto"/>
        <w:rPr>
          <w:rFonts w:ascii="Arial" w:hAnsi="Arial" w:cs="Arial"/>
          <w:color w:val="000000" w:themeColor="text1"/>
        </w:rPr>
      </w:pPr>
    </w:p>
    <w:p w:rsidR="006F6545" w:rsidRPr="00BA53BE" w:rsidRDefault="006F6545" w:rsidP="00BF5F85">
      <w:pPr>
        <w:pStyle w:val="Secondarytext"/>
        <w:spacing w:line="276" w:lineRule="auto"/>
        <w:rPr>
          <w:rFonts w:ascii="Arial" w:hAnsi="Arial" w:cs="Arial"/>
          <w:color w:val="000000" w:themeColor="text1"/>
        </w:rPr>
      </w:pPr>
    </w:p>
    <w:p w:rsidR="006F6545" w:rsidRPr="00BA53BE" w:rsidRDefault="006F6545" w:rsidP="00BF5F85">
      <w:pPr>
        <w:pStyle w:val="Secondarytext"/>
        <w:spacing w:line="276" w:lineRule="auto"/>
        <w:rPr>
          <w:rFonts w:ascii="Arial" w:hAnsi="Arial" w:cs="Arial"/>
          <w:color w:val="000000" w:themeColor="text1"/>
        </w:rPr>
      </w:pPr>
    </w:p>
    <w:p w:rsidR="006F6545" w:rsidRPr="00BA53BE" w:rsidRDefault="006F6545" w:rsidP="00BF5F85">
      <w:pPr>
        <w:pStyle w:val="Secondarytext"/>
        <w:spacing w:line="276" w:lineRule="auto"/>
        <w:rPr>
          <w:rFonts w:ascii="Arial" w:hAnsi="Arial" w:cs="Arial"/>
          <w:color w:val="000000" w:themeColor="text1"/>
        </w:rPr>
      </w:pPr>
    </w:p>
    <w:p w:rsidR="006F6545" w:rsidRPr="00BA53BE" w:rsidRDefault="006F6545" w:rsidP="00BF5F85">
      <w:pPr>
        <w:pStyle w:val="Secondarytext"/>
        <w:spacing w:line="276" w:lineRule="auto"/>
        <w:rPr>
          <w:rFonts w:ascii="Arial" w:hAnsi="Arial" w:cs="Arial"/>
          <w:color w:val="000000" w:themeColor="text1"/>
        </w:rPr>
      </w:pPr>
    </w:p>
    <w:p w:rsidR="00BF5F85" w:rsidRPr="00BA53BE" w:rsidRDefault="00BF5F85" w:rsidP="00BF5F85">
      <w:pPr>
        <w:pStyle w:val="Secondarytext"/>
        <w:spacing w:line="276" w:lineRule="auto"/>
        <w:rPr>
          <w:rFonts w:ascii="Arial" w:hAnsi="Arial" w:cs="Arial"/>
          <w:color w:val="000000" w:themeColor="text1"/>
        </w:rPr>
      </w:pPr>
    </w:p>
    <w:p w:rsidR="00BF5F85" w:rsidRPr="00BA53BE" w:rsidRDefault="00BF5F85" w:rsidP="00BF5F85">
      <w:pPr>
        <w:pStyle w:val="Secondarytext"/>
        <w:spacing w:line="276" w:lineRule="auto"/>
        <w:rPr>
          <w:rFonts w:ascii="Arial" w:hAnsi="Arial" w:cs="Arial"/>
          <w:color w:val="000000" w:themeColor="text1"/>
        </w:rPr>
      </w:pPr>
    </w:p>
    <w:p w:rsidR="00BF5F85" w:rsidRPr="00BA53BE" w:rsidRDefault="00BF5F85" w:rsidP="00BF5F85">
      <w:pPr>
        <w:pStyle w:val="Secondarytext"/>
        <w:spacing w:line="276" w:lineRule="auto"/>
        <w:rPr>
          <w:rFonts w:ascii="Arial" w:hAnsi="Arial" w:cs="Arial"/>
          <w:color w:val="000000" w:themeColor="text1"/>
        </w:rPr>
      </w:pPr>
    </w:p>
    <w:p w:rsidR="006F6545" w:rsidRPr="00BA53BE" w:rsidRDefault="006F6545" w:rsidP="00BF5F85">
      <w:pPr>
        <w:pStyle w:val="Secondarytext"/>
        <w:spacing w:line="276" w:lineRule="auto"/>
        <w:rPr>
          <w:rFonts w:ascii="Arial" w:hAnsi="Arial" w:cs="Arial"/>
          <w:color w:val="000000" w:themeColor="text1"/>
        </w:rPr>
      </w:pPr>
    </w:p>
    <w:p w:rsidR="006F6545" w:rsidRPr="00BA53BE" w:rsidRDefault="006F6545" w:rsidP="00BF5F85">
      <w:pPr>
        <w:pStyle w:val="Secondarytext"/>
        <w:spacing w:line="276" w:lineRule="auto"/>
        <w:rPr>
          <w:rFonts w:ascii="Arial" w:hAnsi="Arial" w:cs="Arial"/>
          <w:color w:val="000000" w:themeColor="text1"/>
        </w:rPr>
      </w:pPr>
      <w:r w:rsidRPr="00BA53BE">
        <w:rPr>
          <w:rFonts w:ascii="Arial" w:hAnsi="Arial" w:cs="Arial"/>
          <w:color w:val="000000" w:themeColor="text1"/>
        </w:rPr>
        <w:t>Government of the People’s Republic of Bangladesh</w:t>
      </w:r>
    </w:p>
    <w:p w:rsidR="006F6545" w:rsidRPr="00BA53BE" w:rsidRDefault="006F6545" w:rsidP="00BF5F85">
      <w:pPr>
        <w:pStyle w:val="Secondarytext"/>
        <w:spacing w:line="276" w:lineRule="auto"/>
        <w:rPr>
          <w:rFonts w:ascii="Arial" w:hAnsi="Arial" w:cs="Arial"/>
          <w:color w:val="000000" w:themeColor="text1"/>
        </w:rPr>
      </w:pPr>
      <w:r w:rsidRPr="00BA53BE">
        <w:rPr>
          <w:rFonts w:ascii="Arial" w:hAnsi="Arial" w:cs="Arial"/>
          <w:color w:val="000000" w:themeColor="text1"/>
        </w:rPr>
        <w:t>Directorate of Primary Education</w:t>
      </w:r>
    </w:p>
    <w:p w:rsidR="000C1593" w:rsidRPr="00BA53BE" w:rsidRDefault="006F6545" w:rsidP="00BF5F85">
      <w:pPr>
        <w:pStyle w:val="Secondarytext"/>
        <w:spacing w:line="276" w:lineRule="auto"/>
        <w:rPr>
          <w:rFonts w:ascii="Arial" w:hAnsi="Arial" w:cs="Arial"/>
          <w:color w:val="000000" w:themeColor="text1"/>
        </w:rPr>
      </w:pPr>
      <w:r w:rsidRPr="00BA53BE">
        <w:rPr>
          <w:rFonts w:ascii="Arial" w:hAnsi="Arial" w:cs="Arial"/>
          <w:color w:val="000000" w:themeColor="text1"/>
        </w:rPr>
        <w:t>Third Primary Education Development Programme</w:t>
      </w:r>
    </w:p>
    <w:p w:rsidR="00745B8F" w:rsidRPr="00745B8F" w:rsidRDefault="00793E20" w:rsidP="00745B8F">
      <w:pPr>
        <w:pStyle w:val="Secondarytext"/>
        <w:spacing w:line="276" w:lineRule="auto"/>
        <w:rPr>
          <w:rFonts w:ascii="Arial" w:hAnsi="Arial" w:cs="Arial"/>
          <w:color w:val="000000" w:themeColor="text1"/>
        </w:rPr>
      </w:pPr>
      <w:r>
        <w:rPr>
          <w:rFonts w:ascii="Arial" w:hAnsi="Arial" w:cs="Arial"/>
          <w:color w:val="000000" w:themeColor="text1"/>
        </w:rPr>
        <w:t>Dec</w:t>
      </w:r>
      <w:r w:rsidR="003F4AD6">
        <w:rPr>
          <w:rFonts w:ascii="Arial" w:hAnsi="Arial" w:cs="Arial"/>
          <w:color w:val="000000" w:themeColor="text1"/>
        </w:rPr>
        <w:t>ember</w:t>
      </w:r>
      <w:r w:rsidR="002C3995">
        <w:rPr>
          <w:rFonts w:ascii="Arial" w:hAnsi="Arial" w:cs="Arial"/>
          <w:color w:val="000000" w:themeColor="text1"/>
        </w:rPr>
        <w:t xml:space="preserve"> </w:t>
      </w:r>
      <w:r w:rsidR="006F6545" w:rsidRPr="00BA53BE">
        <w:rPr>
          <w:rFonts w:ascii="Arial" w:hAnsi="Arial" w:cs="Arial"/>
          <w:color w:val="000000" w:themeColor="text1"/>
        </w:rPr>
        <w:t>2012</w:t>
      </w:r>
      <w:bookmarkStart w:id="0" w:name="_GoBack"/>
      <w:bookmarkEnd w:id="0"/>
    </w:p>
    <w:tbl>
      <w:tblPr>
        <w:tblStyle w:val="TableGrid"/>
        <w:tblpPr w:leftFromText="180" w:rightFromText="180" w:vertAnchor="text" w:tblpY="1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08"/>
        <w:gridCol w:w="1569"/>
        <w:gridCol w:w="5161"/>
      </w:tblGrid>
      <w:tr w:rsidR="00B83429" w:rsidRPr="00BA53BE" w:rsidTr="00966CDE">
        <w:trPr>
          <w:trHeight w:val="1787"/>
        </w:trPr>
        <w:tc>
          <w:tcPr>
            <w:tcW w:w="2108" w:type="dxa"/>
          </w:tcPr>
          <w:p w:rsidR="00B83429" w:rsidRPr="00BA53BE" w:rsidRDefault="00B83429" w:rsidP="00B83429">
            <w:pPr>
              <w:pStyle w:val="BodyText1"/>
              <w:rPr>
                <w:rFonts w:ascii="Arial" w:hAnsi="Arial" w:cs="Arial"/>
                <w:color w:val="000000" w:themeColor="text1"/>
              </w:rPr>
            </w:pPr>
            <w:r w:rsidRPr="00BA53BE">
              <w:rPr>
                <w:rFonts w:ascii="Arial" w:hAnsi="Arial" w:cs="Arial"/>
                <w:noProof/>
                <w:color w:val="000000" w:themeColor="text1"/>
                <w:szCs w:val="32"/>
                <w:lang w:val="en-US" w:eastAsia="en-US"/>
              </w:rPr>
              <w:lastRenderedPageBreak/>
              <w:drawing>
                <wp:inline distT="0" distB="0" distL="0" distR="0">
                  <wp:extent cx="1139899" cy="975246"/>
                  <wp:effectExtent l="19050" t="0" r="3101"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147970" cy="982151"/>
                          </a:xfrm>
                          <a:prstGeom prst="rect">
                            <a:avLst/>
                          </a:prstGeom>
                          <a:noFill/>
                          <a:ln w="9525">
                            <a:noFill/>
                            <a:miter lim="800000"/>
                            <a:headEnd/>
                            <a:tailEnd/>
                          </a:ln>
                        </pic:spPr>
                      </pic:pic>
                    </a:graphicData>
                  </a:graphic>
                </wp:inline>
              </w:drawing>
            </w:r>
          </w:p>
        </w:tc>
        <w:tc>
          <w:tcPr>
            <w:tcW w:w="1569" w:type="dxa"/>
          </w:tcPr>
          <w:p w:rsidR="00B83429" w:rsidRPr="00BA53BE" w:rsidRDefault="00B83429" w:rsidP="005805BC">
            <w:pPr>
              <w:pStyle w:val="BodyText1"/>
              <w:jc w:val="right"/>
              <w:rPr>
                <w:rFonts w:ascii="Arial" w:hAnsi="Arial" w:cs="Arial"/>
                <w:color w:val="000000" w:themeColor="text1"/>
                <w:sz w:val="40"/>
                <w:szCs w:val="40"/>
              </w:rPr>
            </w:pPr>
          </w:p>
        </w:tc>
        <w:tc>
          <w:tcPr>
            <w:tcW w:w="5161" w:type="dxa"/>
          </w:tcPr>
          <w:p w:rsidR="005805BC" w:rsidRPr="00BA53BE" w:rsidRDefault="005805BC" w:rsidP="005805BC">
            <w:pPr>
              <w:pStyle w:val="BodyText1"/>
              <w:jc w:val="left"/>
              <w:rPr>
                <w:rFonts w:ascii="Arial" w:hAnsi="Arial" w:cs="Arial"/>
                <w:color w:val="000000" w:themeColor="text1"/>
                <w:sz w:val="40"/>
                <w:szCs w:val="40"/>
              </w:rPr>
            </w:pPr>
          </w:p>
          <w:p w:rsidR="00B83429" w:rsidRPr="00BA53BE" w:rsidRDefault="005805BC" w:rsidP="005805BC">
            <w:pPr>
              <w:pStyle w:val="BodyText1"/>
              <w:jc w:val="left"/>
              <w:rPr>
                <w:rFonts w:ascii="Arial" w:hAnsi="Arial" w:cs="Arial"/>
                <w:color w:val="000000" w:themeColor="text1"/>
                <w:sz w:val="32"/>
                <w:szCs w:val="32"/>
              </w:rPr>
            </w:pPr>
            <w:r w:rsidRPr="00BA53BE">
              <w:rPr>
                <w:rFonts w:ascii="Arial" w:hAnsi="Arial" w:cs="Arial"/>
                <w:color w:val="000000" w:themeColor="text1"/>
                <w:sz w:val="40"/>
                <w:szCs w:val="40"/>
              </w:rPr>
              <w:t>Preface</w:t>
            </w:r>
          </w:p>
        </w:tc>
      </w:tr>
    </w:tbl>
    <w:p w:rsidR="006F6545" w:rsidRPr="00BA53BE" w:rsidRDefault="003E5B29" w:rsidP="00BF5F85">
      <w:pPr>
        <w:pStyle w:val="BodyText1"/>
        <w:rPr>
          <w:rFonts w:ascii="Arial" w:hAnsi="Arial" w:cs="Arial"/>
          <w:b w:val="0"/>
          <w:color w:val="000000" w:themeColor="text1"/>
        </w:rPr>
      </w:pPr>
      <w:r w:rsidRPr="00BA53BE">
        <w:rPr>
          <w:rFonts w:ascii="Arial" w:hAnsi="Arial" w:cs="Arial"/>
          <w:b w:val="0"/>
        </w:rPr>
        <w:t xml:space="preserve">I am happy to present the Annual Sector Performance Report (ASPR 2012) of primary education in this year as a baseline of PEDP3 and completion of PEDPII. </w:t>
      </w:r>
      <w:r w:rsidR="00DA5368" w:rsidRPr="00BA53BE">
        <w:rPr>
          <w:rFonts w:ascii="Arial" w:hAnsi="Arial" w:cs="Arial"/>
          <w:b w:val="0"/>
        </w:rPr>
        <w:t>The year</w:t>
      </w:r>
      <w:r w:rsidR="006F6545" w:rsidRPr="00BA53BE">
        <w:rPr>
          <w:rFonts w:ascii="Arial" w:hAnsi="Arial" w:cs="Arial"/>
          <w:b w:val="0"/>
        </w:rPr>
        <w:t>2012 marks an important milestone for both the Directorate of Primary Education (DPE) and</w:t>
      </w:r>
      <w:r w:rsidR="006F6545" w:rsidRPr="00BA53BE">
        <w:rPr>
          <w:rFonts w:ascii="Arial" w:hAnsi="Arial" w:cs="Arial"/>
          <w:b w:val="0"/>
          <w:color w:val="000000" w:themeColor="text1"/>
        </w:rPr>
        <w:t xml:space="preserve"> for our </w:t>
      </w:r>
      <w:r w:rsidR="008551BE">
        <w:rPr>
          <w:rFonts w:ascii="Arial" w:hAnsi="Arial" w:cs="Arial"/>
          <w:b w:val="0"/>
          <w:color w:val="000000" w:themeColor="text1"/>
        </w:rPr>
        <w:t>d</w:t>
      </w:r>
      <w:r w:rsidR="008551BE" w:rsidRPr="00BA53BE">
        <w:rPr>
          <w:rFonts w:ascii="Arial" w:hAnsi="Arial" w:cs="Arial"/>
          <w:b w:val="0"/>
          <w:color w:val="000000" w:themeColor="text1"/>
        </w:rPr>
        <w:t xml:space="preserve">evelopment </w:t>
      </w:r>
      <w:r w:rsidR="008551BE">
        <w:rPr>
          <w:rFonts w:ascii="Arial" w:hAnsi="Arial" w:cs="Arial"/>
          <w:b w:val="0"/>
          <w:color w:val="000000" w:themeColor="text1"/>
        </w:rPr>
        <w:t>p</w:t>
      </w:r>
      <w:r w:rsidR="008551BE" w:rsidRPr="00BA53BE">
        <w:rPr>
          <w:rFonts w:ascii="Arial" w:hAnsi="Arial" w:cs="Arial"/>
          <w:b w:val="0"/>
          <w:color w:val="000000" w:themeColor="text1"/>
        </w:rPr>
        <w:t xml:space="preserve">artners </w:t>
      </w:r>
      <w:r w:rsidR="006F6545" w:rsidRPr="00BA53BE">
        <w:rPr>
          <w:rFonts w:ascii="Arial" w:hAnsi="Arial" w:cs="Arial"/>
          <w:b w:val="0"/>
          <w:color w:val="000000" w:themeColor="text1"/>
        </w:rPr>
        <w:t>(DPs). We have begun an ambitious new programme, the Third Primary Educat</w:t>
      </w:r>
      <w:r w:rsidR="001532F4" w:rsidRPr="00BA53BE">
        <w:rPr>
          <w:rFonts w:ascii="Arial" w:hAnsi="Arial" w:cs="Arial"/>
          <w:b w:val="0"/>
          <w:color w:val="000000" w:themeColor="text1"/>
        </w:rPr>
        <w:t xml:space="preserve">ion Development Programme </w:t>
      </w:r>
      <w:r w:rsidR="00430846">
        <w:rPr>
          <w:rFonts w:ascii="Arial" w:hAnsi="Arial" w:cs="Arial"/>
          <w:b w:val="0"/>
          <w:color w:val="000000" w:themeColor="text1"/>
        </w:rPr>
        <w:t>(</w:t>
      </w:r>
      <w:r w:rsidR="001532F4" w:rsidRPr="00BA53BE">
        <w:rPr>
          <w:rFonts w:ascii="Arial" w:hAnsi="Arial" w:cs="Arial"/>
          <w:b w:val="0"/>
          <w:color w:val="000000" w:themeColor="text1"/>
        </w:rPr>
        <w:t>PEDP</w:t>
      </w:r>
      <w:r w:rsidR="006F6545" w:rsidRPr="00BA53BE">
        <w:rPr>
          <w:rFonts w:ascii="Arial" w:hAnsi="Arial" w:cs="Arial"/>
          <w:b w:val="0"/>
          <w:color w:val="000000" w:themeColor="text1"/>
        </w:rPr>
        <w:t>3</w:t>
      </w:r>
      <w:r w:rsidR="00430846">
        <w:rPr>
          <w:rFonts w:ascii="Arial" w:hAnsi="Arial" w:cs="Arial"/>
          <w:b w:val="0"/>
          <w:color w:val="000000" w:themeColor="text1"/>
        </w:rPr>
        <w:t>)</w:t>
      </w:r>
      <w:r w:rsidR="002653CD" w:rsidRPr="00BA53BE">
        <w:rPr>
          <w:rFonts w:ascii="Arial" w:hAnsi="Arial" w:cs="Arial"/>
          <w:b w:val="0"/>
          <w:color w:val="000000" w:themeColor="text1"/>
        </w:rPr>
        <w:t>, following on from PEDP</w:t>
      </w:r>
      <w:r w:rsidR="001532F4" w:rsidRPr="00BA53BE">
        <w:rPr>
          <w:rFonts w:ascii="Arial" w:hAnsi="Arial" w:cs="Arial"/>
          <w:b w:val="0"/>
          <w:color w:val="000000" w:themeColor="text1"/>
        </w:rPr>
        <w:t>ll, which</w:t>
      </w:r>
      <w:r w:rsidR="00BC0030">
        <w:rPr>
          <w:rFonts w:ascii="Arial" w:hAnsi="Arial" w:cs="Arial"/>
          <w:b w:val="0"/>
          <w:color w:val="000000" w:themeColor="text1"/>
        </w:rPr>
        <w:t xml:space="preserve"> </w:t>
      </w:r>
      <w:r w:rsidR="006F6545" w:rsidRPr="00BA53BE">
        <w:rPr>
          <w:rFonts w:ascii="Arial" w:hAnsi="Arial" w:cs="Arial"/>
          <w:b w:val="0"/>
          <w:color w:val="000000" w:themeColor="text1"/>
        </w:rPr>
        <w:t>runs from 2011 to 2016</w:t>
      </w:r>
      <w:r w:rsidR="00995942">
        <w:rPr>
          <w:rFonts w:ascii="Arial" w:hAnsi="Arial" w:cs="Arial"/>
          <w:b w:val="0"/>
          <w:color w:val="000000" w:themeColor="text1"/>
        </w:rPr>
        <w:t>.</w:t>
      </w:r>
    </w:p>
    <w:p w:rsidR="002653CD" w:rsidRPr="00BA53BE" w:rsidRDefault="009C4DCF" w:rsidP="009C4DCF">
      <w:pPr>
        <w:pStyle w:val="BodyText1"/>
        <w:tabs>
          <w:tab w:val="clear" w:pos="720"/>
          <w:tab w:val="left" w:pos="7985"/>
        </w:tabs>
        <w:rPr>
          <w:rFonts w:ascii="Arial" w:hAnsi="Arial" w:cs="Arial"/>
          <w:b w:val="0"/>
          <w:color w:val="000000" w:themeColor="text1"/>
        </w:rPr>
      </w:pPr>
      <w:r w:rsidRPr="00BA53BE">
        <w:rPr>
          <w:rFonts w:ascii="Arial" w:hAnsi="Arial" w:cs="Arial"/>
          <w:b w:val="0"/>
          <w:color w:val="000000" w:themeColor="text1"/>
        </w:rPr>
        <w:tab/>
      </w:r>
    </w:p>
    <w:p w:rsidR="006F6545" w:rsidRPr="00BA53BE" w:rsidRDefault="006F6545" w:rsidP="00BF5F85">
      <w:pPr>
        <w:pStyle w:val="BodyText1"/>
        <w:rPr>
          <w:rFonts w:ascii="Arial" w:hAnsi="Arial" w:cs="Arial"/>
          <w:b w:val="0"/>
          <w:color w:val="000000" w:themeColor="text1"/>
        </w:rPr>
      </w:pPr>
      <w:r w:rsidRPr="00BA53BE">
        <w:rPr>
          <w:rFonts w:ascii="Arial" w:hAnsi="Arial" w:cs="Arial"/>
          <w:b w:val="0"/>
          <w:color w:val="000000" w:themeColor="text1"/>
        </w:rPr>
        <w:t xml:space="preserve">Following the considerable progress made in Bangladesh towards achievement of our Millennium Development Goals and the Education for All (EFA) targets we have set ourselves, as noted in previous reports this year’s report focuses on ongoing and recently established PEDP3 priorities for the sector, which are organised in four components: Learning and Teaching; Participation and Disparities, Decentralisation and Effectiveness; </w:t>
      </w:r>
      <w:r w:rsidR="00995942">
        <w:rPr>
          <w:rFonts w:ascii="Arial" w:hAnsi="Arial" w:cs="Arial"/>
          <w:b w:val="0"/>
          <w:color w:val="000000" w:themeColor="text1"/>
        </w:rPr>
        <w:t xml:space="preserve">and </w:t>
      </w:r>
      <w:r w:rsidRPr="00BA53BE">
        <w:rPr>
          <w:rFonts w:ascii="Arial" w:hAnsi="Arial" w:cs="Arial"/>
          <w:b w:val="0"/>
          <w:color w:val="000000" w:themeColor="text1"/>
        </w:rPr>
        <w:t>Planning and Management. While great advances have been made to improve the education system for our children, PEDP3 sets even more ambitious targets and will require greater efforts. In this we are joined by an even wider partnership. Within the five years of PEDP3 we will work more closely with non-government education providers and those providing pre-school education. Our goal is to provide a unified, rather than a uniform, education programme for all.</w:t>
      </w:r>
    </w:p>
    <w:p w:rsidR="002653CD" w:rsidRPr="00BA53BE" w:rsidRDefault="002653CD" w:rsidP="00BF5F85">
      <w:pPr>
        <w:pStyle w:val="BodyText1"/>
        <w:rPr>
          <w:rFonts w:ascii="Arial" w:hAnsi="Arial" w:cs="Arial"/>
          <w:b w:val="0"/>
          <w:color w:val="000000" w:themeColor="text1"/>
        </w:rPr>
      </w:pPr>
    </w:p>
    <w:p w:rsidR="006F6545" w:rsidRPr="00BA53BE" w:rsidRDefault="006F6545" w:rsidP="00BF5F85">
      <w:pPr>
        <w:pStyle w:val="BodyText1"/>
        <w:rPr>
          <w:rFonts w:ascii="Arial" w:hAnsi="Arial" w:cs="Arial"/>
          <w:b w:val="0"/>
          <w:color w:val="000000" w:themeColor="text1"/>
        </w:rPr>
      </w:pPr>
      <w:r w:rsidRPr="00BA53BE">
        <w:rPr>
          <w:rFonts w:ascii="Arial" w:hAnsi="Arial" w:cs="Arial"/>
          <w:b w:val="0"/>
          <w:color w:val="000000" w:themeColor="text1"/>
        </w:rPr>
        <w:t xml:space="preserve">As indicated by the identification of six </w:t>
      </w:r>
      <w:r w:rsidR="000B04AA">
        <w:rPr>
          <w:rFonts w:ascii="Arial" w:hAnsi="Arial" w:cs="Arial"/>
          <w:b w:val="0"/>
          <w:color w:val="000000" w:themeColor="text1"/>
        </w:rPr>
        <w:t>r</w:t>
      </w:r>
      <w:r w:rsidRPr="00BA53BE">
        <w:rPr>
          <w:rFonts w:ascii="Arial" w:hAnsi="Arial" w:cs="Arial"/>
          <w:b w:val="0"/>
          <w:color w:val="000000" w:themeColor="text1"/>
        </w:rPr>
        <w:t xml:space="preserve">esults </w:t>
      </w:r>
      <w:r w:rsidR="000B04AA">
        <w:rPr>
          <w:rFonts w:ascii="Arial" w:hAnsi="Arial" w:cs="Arial"/>
          <w:b w:val="0"/>
          <w:color w:val="000000" w:themeColor="text1"/>
        </w:rPr>
        <w:t>a</w:t>
      </w:r>
      <w:r w:rsidRPr="00BA53BE">
        <w:rPr>
          <w:rFonts w:ascii="Arial" w:hAnsi="Arial" w:cs="Arial"/>
          <w:b w:val="0"/>
          <w:color w:val="000000" w:themeColor="text1"/>
        </w:rPr>
        <w:t>reas, PEDP3 has a much increased emphasis on the results the programme expects to achieve, rather than on activities. As such</w:t>
      </w:r>
      <w:r w:rsidR="00995942">
        <w:rPr>
          <w:rFonts w:ascii="Arial" w:hAnsi="Arial" w:cs="Arial"/>
          <w:b w:val="0"/>
          <w:color w:val="000000" w:themeColor="text1"/>
        </w:rPr>
        <w:t>,</w:t>
      </w:r>
      <w:r w:rsidRPr="00BA53BE">
        <w:rPr>
          <w:rFonts w:ascii="Arial" w:hAnsi="Arial" w:cs="Arial"/>
          <w:b w:val="0"/>
          <w:color w:val="000000" w:themeColor="text1"/>
        </w:rPr>
        <w:t xml:space="preserve"> the entire programme should be considered as ‘results based’. In PEDP3 we are paying particular attention to the improvement of education quality in our schools. We are also seeking to ensure greater efficiencies and value for money from the education system. If the education budget is to expand as we hope, we will need to link spending more closely to results than ever before.</w:t>
      </w:r>
    </w:p>
    <w:p w:rsidR="002653CD" w:rsidRPr="00BA53BE" w:rsidRDefault="002653CD" w:rsidP="00BF5F85">
      <w:pPr>
        <w:pStyle w:val="BodyText1"/>
        <w:rPr>
          <w:rFonts w:ascii="Arial" w:hAnsi="Arial" w:cs="Arial"/>
          <w:b w:val="0"/>
          <w:color w:val="000000" w:themeColor="text1"/>
        </w:rPr>
      </w:pPr>
    </w:p>
    <w:p w:rsidR="006F6545" w:rsidRPr="00BA53BE" w:rsidRDefault="006F6545" w:rsidP="00BF5F85">
      <w:pPr>
        <w:pStyle w:val="BodyText1"/>
        <w:rPr>
          <w:rFonts w:ascii="Arial" w:hAnsi="Arial" w:cs="Arial"/>
          <w:b w:val="0"/>
          <w:color w:val="000000" w:themeColor="text1"/>
        </w:rPr>
      </w:pPr>
      <w:r w:rsidRPr="00BA53BE">
        <w:rPr>
          <w:rFonts w:ascii="Arial" w:hAnsi="Arial" w:cs="Arial"/>
          <w:b w:val="0"/>
          <w:color w:val="000000" w:themeColor="text1"/>
        </w:rPr>
        <w:t>For these reasons the ASPR and those involved in its preparation and with all forms of inspection, management and monitoring in central</w:t>
      </w:r>
      <w:r w:rsidR="00995942">
        <w:rPr>
          <w:rFonts w:ascii="Arial" w:hAnsi="Arial" w:cs="Arial"/>
          <w:b w:val="0"/>
          <w:color w:val="000000" w:themeColor="text1"/>
        </w:rPr>
        <w:t>-</w:t>
      </w:r>
      <w:r w:rsidRPr="00BA53BE">
        <w:rPr>
          <w:rFonts w:ascii="Arial" w:hAnsi="Arial" w:cs="Arial"/>
          <w:b w:val="0"/>
          <w:color w:val="000000" w:themeColor="text1"/>
        </w:rPr>
        <w:t xml:space="preserve"> and </w:t>
      </w:r>
      <w:r w:rsidR="00995942" w:rsidRPr="00BA53BE">
        <w:rPr>
          <w:rFonts w:ascii="Arial" w:hAnsi="Arial" w:cs="Arial"/>
          <w:b w:val="0"/>
          <w:color w:val="000000" w:themeColor="text1"/>
        </w:rPr>
        <w:t>field</w:t>
      </w:r>
      <w:r w:rsidR="00995942">
        <w:rPr>
          <w:rFonts w:ascii="Arial" w:hAnsi="Arial" w:cs="Arial"/>
          <w:b w:val="0"/>
          <w:color w:val="000000" w:themeColor="text1"/>
        </w:rPr>
        <w:t>-</w:t>
      </w:r>
      <w:r w:rsidR="00DA5368" w:rsidRPr="00BA53BE">
        <w:rPr>
          <w:rFonts w:ascii="Arial" w:hAnsi="Arial" w:cs="Arial"/>
          <w:b w:val="0"/>
          <w:color w:val="000000" w:themeColor="text1"/>
        </w:rPr>
        <w:t xml:space="preserve">level </w:t>
      </w:r>
      <w:r w:rsidRPr="00BA53BE">
        <w:rPr>
          <w:rFonts w:ascii="Arial" w:hAnsi="Arial" w:cs="Arial"/>
          <w:b w:val="0"/>
          <w:color w:val="000000" w:themeColor="text1"/>
        </w:rPr>
        <w:t>offices are playing an increasingly vital role. It is through the gathering, analysis, and sharing of information that we can measure and improve our performance in those areas where need is greatest.</w:t>
      </w:r>
    </w:p>
    <w:p w:rsidR="002653CD" w:rsidRPr="00BA53BE" w:rsidRDefault="002653CD" w:rsidP="00BF5F85">
      <w:pPr>
        <w:pStyle w:val="BodyText1"/>
        <w:rPr>
          <w:rFonts w:ascii="Arial" w:hAnsi="Arial" w:cs="Arial"/>
          <w:b w:val="0"/>
          <w:color w:val="000000" w:themeColor="text1"/>
        </w:rPr>
      </w:pPr>
    </w:p>
    <w:p w:rsidR="006F6545" w:rsidRPr="00BA53BE" w:rsidRDefault="006F6545" w:rsidP="00BF5F85">
      <w:pPr>
        <w:pStyle w:val="BodyText1"/>
        <w:rPr>
          <w:rFonts w:ascii="Arial" w:hAnsi="Arial" w:cs="Arial"/>
          <w:b w:val="0"/>
          <w:color w:val="000000" w:themeColor="text1"/>
        </w:rPr>
      </w:pPr>
      <w:r w:rsidRPr="00BA53BE">
        <w:rPr>
          <w:rFonts w:ascii="Arial" w:hAnsi="Arial" w:cs="Arial"/>
          <w:b w:val="0"/>
          <w:color w:val="000000" w:themeColor="text1"/>
        </w:rPr>
        <w:t xml:space="preserve">The preparation of the </w:t>
      </w:r>
      <w:r w:rsidR="002A46FB">
        <w:rPr>
          <w:rFonts w:ascii="Arial" w:hAnsi="Arial" w:cs="Arial"/>
          <w:b w:val="0"/>
          <w:color w:val="000000" w:themeColor="text1"/>
        </w:rPr>
        <w:t>ASPR</w:t>
      </w:r>
      <w:r w:rsidR="005805BC" w:rsidRPr="00BA53BE">
        <w:rPr>
          <w:rFonts w:ascii="Arial" w:hAnsi="Arial" w:cs="Arial"/>
          <w:b w:val="0"/>
          <w:color w:val="000000" w:themeColor="text1"/>
        </w:rPr>
        <w:t xml:space="preserve">2012 </w:t>
      </w:r>
      <w:r w:rsidRPr="00BA53BE">
        <w:rPr>
          <w:rFonts w:ascii="Arial" w:hAnsi="Arial" w:cs="Arial"/>
          <w:b w:val="0"/>
          <w:color w:val="000000" w:themeColor="text1"/>
        </w:rPr>
        <w:t xml:space="preserve">has been managed by the Monitoring and Evaluation </w:t>
      </w:r>
      <w:r w:rsidR="00062FC7">
        <w:rPr>
          <w:rFonts w:ascii="Arial" w:hAnsi="Arial" w:cs="Arial"/>
          <w:b w:val="0"/>
          <w:color w:val="000000" w:themeColor="text1"/>
        </w:rPr>
        <w:t xml:space="preserve">(M&amp;E) </w:t>
      </w:r>
      <w:r w:rsidRPr="00BA53BE">
        <w:rPr>
          <w:rFonts w:ascii="Arial" w:hAnsi="Arial" w:cs="Arial"/>
          <w:b w:val="0"/>
          <w:color w:val="000000" w:themeColor="text1"/>
        </w:rPr>
        <w:t>Division. I would like to express my appreciation to the Division and to all those within DPE who have been involved in producing this document</w:t>
      </w:r>
      <w:r w:rsidR="00833D98" w:rsidRPr="00BA53BE">
        <w:rPr>
          <w:rFonts w:ascii="Arial" w:hAnsi="Arial" w:cs="Arial"/>
          <w:b w:val="0"/>
          <w:color w:val="000000" w:themeColor="text1"/>
        </w:rPr>
        <w:t>.</w:t>
      </w:r>
    </w:p>
    <w:p w:rsidR="006F6545" w:rsidRPr="00BA53BE" w:rsidRDefault="006F6545" w:rsidP="00BF5F85">
      <w:pPr>
        <w:pStyle w:val="BodyText1"/>
        <w:rPr>
          <w:rFonts w:ascii="Arial" w:hAnsi="Arial" w:cs="Arial"/>
          <w:b w:val="0"/>
          <w:color w:val="000000" w:themeColor="text1"/>
        </w:rPr>
      </w:pPr>
    </w:p>
    <w:p w:rsidR="006F6545" w:rsidRPr="00BA53BE" w:rsidRDefault="006F6545" w:rsidP="00BF5F85">
      <w:pPr>
        <w:jc w:val="both"/>
        <w:rPr>
          <w:rFonts w:ascii="Arial" w:hAnsi="Arial" w:cs="Arial"/>
          <w:color w:val="000000" w:themeColor="text1"/>
        </w:rPr>
      </w:pPr>
      <w:r w:rsidRPr="00BA53BE">
        <w:rPr>
          <w:rFonts w:ascii="Arial" w:hAnsi="Arial" w:cs="Arial"/>
          <w:color w:val="000000" w:themeColor="text1"/>
        </w:rPr>
        <w:t>Shyamal</w:t>
      </w:r>
      <w:r w:rsidR="00BC0030">
        <w:rPr>
          <w:rFonts w:ascii="Arial" w:hAnsi="Arial" w:cs="Arial"/>
          <w:color w:val="000000" w:themeColor="text1"/>
        </w:rPr>
        <w:t xml:space="preserve"> </w:t>
      </w:r>
      <w:r w:rsidR="0023703F" w:rsidRPr="00793E20">
        <w:rPr>
          <w:rFonts w:ascii="Arial" w:hAnsi="Arial" w:cs="Arial"/>
          <w:color w:val="000000" w:themeColor="text1"/>
        </w:rPr>
        <w:t>Ka</w:t>
      </w:r>
      <w:r w:rsidR="00BC0030" w:rsidRPr="00793E20">
        <w:rPr>
          <w:rFonts w:ascii="Arial" w:hAnsi="Arial" w:cs="Arial"/>
          <w:color w:val="000000" w:themeColor="text1"/>
        </w:rPr>
        <w:t>n</w:t>
      </w:r>
      <w:r w:rsidR="0023703F" w:rsidRPr="00793E20">
        <w:rPr>
          <w:rFonts w:ascii="Arial" w:hAnsi="Arial" w:cs="Arial"/>
          <w:color w:val="000000" w:themeColor="text1"/>
        </w:rPr>
        <w:t>ti</w:t>
      </w:r>
      <w:r w:rsidR="00BC0030">
        <w:rPr>
          <w:rFonts w:ascii="Arial" w:hAnsi="Arial" w:cs="Arial"/>
          <w:color w:val="000000" w:themeColor="text1"/>
        </w:rPr>
        <w:t xml:space="preserve"> </w:t>
      </w:r>
      <w:r w:rsidRPr="00BA53BE">
        <w:rPr>
          <w:rFonts w:ascii="Arial" w:hAnsi="Arial" w:cs="Arial"/>
          <w:color w:val="000000" w:themeColor="text1"/>
        </w:rPr>
        <w:t>Ghosh</w:t>
      </w:r>
    </w:p>
    <w:p w:rsidR="006F6545" w:rsidRPr="00BA53BE" w:rsidRDefault="006F6545" w:rsidP="00BF5F85">
      <w:pPr>
        <w:pStyle w:val="BodyText1"/>
        <w:rPr>
          <w:rFonts w:ascii="Arial" w:hAnsi="Arial" w:cs="Arial"/>
          <w:b w:val="0"/>
          <w:color w:val="000000" w:themeColor="text1"/>
        </w:rPr>
      </w:pPr>
      <w:r w:rsidRPr="00BA53BE">
        <w:rPr>
          <w:rFonts w:ascii="Arial" w:hAnsi="Arial" w:cs="Arial"/>
          <w:b w:val="0"/>
          <w:color w:val="000000" w:themeColor="text1"/>
        </w:rPr>
        <w:t>Director General</w:t>
      </w:r>
      <w:r w:rsidRPr="00BA53BE">
        <w:rPr>
          <w:rFonts w:ascii="Arial" w:hAnsi="Arial" w:cs="Arial"/>
          <w:b w:val="0"/>
          <w:color w:val="000000" w:themeColor="text1"/>
        </w:rPr>
        <w:tab/>
      </w:r>
      <w:r w:rsidRPr="00BA53BE">
        <w:rPr>
          <w:rFonts w:ascii="Arial" w:hAnsi="Arial" w:cs="Arial"/>
          <w:b w:val="0"/>
          <w:color w:val="000000" w:themeColor="text1"/>
        </w:rPr>
        <w:br/>
        <w:t>Directorate of Primary Education</w:t>
      </w:r>
    </w:p>
    <w:p w:rsidR="00DA5368" w:rsidRPr="000071C9" w:rsidRDefault="006F6545" w:rsidP="00BF5F85">
      <w:pPr>
        <w:pStyle w:val="BodyText1"/>
        <w:rPr>
          <w:rFonts w:ascii="Arial" w:hAnsi="Arial" w:cs="Arial"/>
          <w:b w:val="0"/>
          <w:color w:val="000000" w:themeColor="text1"/>
        </w:rPr>
      </w:pPr>
      <w:r w:rsidRPr="000071C9">
        <w:rPr>
          <w:rFonts w:ascii="Arial" w:hAnsi="Arial" w:cs="Arial"/>
          <w:b w:val="0"/>
          <w:color w:val="000000" w:themeColor="text1"/>
        </w:rPr>
        <w:t>Ministry of Primary and Mass Education</w:t>
      </w:r>
    </w:p>
    <w:tbl>
      <w:tblPr>
        <w:tblStyle w:val="TableGrid"/>
        <w:tblpPr w:leftFromText="180" w:rightFromText="180" w:vertAnchor="text" w:tblpY="-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0"/>
        <w:gridCol w:w="3482"/>
        <w:gridCol w:w="3424"/>
      </w:tblGrid>
      <w:tr w:rsidR="00966CDE" w:rsidRPr="00BA53BE" w:rsidTr="00966CDE">
        <w:trPr>
          <w:trHeight w:val="894"/>
        </w:trPr>
        <w:tc>
          <w:tcPr>
            <w:tcW w:w="1950" w:type="dxa"/>
          </w:tcPr>
          <w:p w:rsidR="00966CDE" w:rsidRPr="00BA53BE" w:rsidRDefault="00966CDE" w:rsidP="00966CDE">
            <w:pPr>
              <w:pStyle w:val="BodyText1"/>
              <w:rPr>
                <w:rFonts w:ascii="Arial" w:hAnsi="Arial" w:cs="Arial"/>
                <w:color w:val="000000" w:themeColor="text1"/>
                <w:sz w:val="32"/>
                <w:szCs w:val="32"/>
              </w:rPr>
            </w:pPr>
            <w:r w:rsidRPr="00BA53BE">
              <w:rPr>
                <w:rFonts w:ascii="Arial" w:hAnsi="Arial" w:cs="Arial"/>
                <w:noProof/>
                <w:color w:val="000000" w:themeColor="text1"/>
                <w:sz w:val="32"/>
                <w:szCs w:val="32"/>
                <w:lang w:val="en-US" w:eastAsia="en-US"/>
              </w:rPr>
              <w:lastRenderedPageBreak/>
              <w:drawing>
                <wp:inline distT="0" distB="0" distL="0" distR="0">
                  <wp:extent cx="752852" cy="609600"/>
                  <wp:effectExtent l="19050" t="0" r="9148"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53456" cy="610089"/>
                          </a:xfrm>
                          <a:prstGeom prst="rect">
                            <a:avLst/>
                          </a:prstGeom>
                          <a:noFill/>
                          <a:ln w="9525">
                            <a:noFill/>
                            <a:miter lim="800000"/>
                            <a:headEnd/>
                            <a:tailEnd/>
                          </a:ln>
                        </pic:spPr>
                      </pic:pic>
                    </a:graphicData>
                  </a:graphic>
                </wp:inline>
              </w:drawing>
            </w:r>
          </w:p>
        </w:tc>
        <w:tc>
          <w:tcPr>
            <w:tcW w:w="3482" w:type="dxa"/>
          </w:tcPr>
          <w:p w:rsidR="00966CDE" w:rsidRPr="00BA53BE" w:rsidRDefault="00966CDE" w:rsidP="000071C9">
            <w:pPr>
              <w:pStyle w:val="BodyText1"/>
              <w:jc w:val="center"/>
              <w:rPr>
                <w:rFonts w:ascii="Arial" w:hAnsi="Arial" w:cs="Arial"/>
                <w:b w:val="0"/>
                <w:color w:val="000000" w:themeColor="text1"/>
                <w:kern w:val="32"/>
                <w:sz w:val="32"/>
                <w:szCs w:val="32"/>
              </w:rPr>
            </w:pPr>
            <w:r w:rsidRPr="00BA53BE">
              <w:rPr>
                <w:rFonts w:ascii="Arial" w:hAnsi="Arial" w:cs="Arial"/>
                <w:color w:val="000000" w:themeColor="text1"/>
                <w:sz w:val="32"/>
                <w:szCs w:val="32"/>
              </w:rPr>
              <w:t>Acknowledgement</w:t>
            </w:r>
            <w:r w:rsidR="00282147">
              <w:rPr>
                <w:rFonts w:ascii="Arial" w:hAnsi="Arial" w:cs="Arial"/>
                <w:color w:val="000000" w:themeColor="text1"/>
                <w:sz w:val="32"/>
                <w:szCs w:val="32"/>
              </w:rPr>
              <w:t>s</w:t>
            </w:r>
          </w:p>
        </w:tc>
        <w:tc>
          <w:tcPr>
            <w:tcW w:w="3424" w:type="dxa"/>
          </w:tcPr>
          <w:p w:rsidR="00966CDE" w:rsidRPr="00BA53BE" w:rsidRDefault="00966CDE" w:rsidP="000071C9">
            <w:pPr>
              <w:pStyle w:val="BodyText1"/>
              <w:jc w:val="center"/>
              <w:rPr>
                <w:rFonts w:ascii="Arial" w:hAnsi="Arial" w:cs="Arial"/>
                <w:color w:val="000000" w:themeColor="text1"/>
                <w:sz w:val="32"/>
                <w:szCs w:val="32"/>
              </w:rPr>
            </w:pPr>
          </w:p>
        </w:tc>
      </w:tr>
    </w:tbl>
    <w:p w:rsidR="00966CDE" w:rsidRPr="00745B8F" w:rsidRDefault="00966CDE" w:rsidP="00BF5F85">
      <w:pPr>
        <w:pStyle w:val="BodyText1"/>
        <w:rPr>
          <w:rFonts w:ascii="Arial" w:hAnsi="Arial" w:cs="Arial"/>
          <w:color w:val="000000" w:themeColor="text1"/>
          <w:kern w:val="32"/>
        </w:rPr>
      </w:pPr>
    </w:p>
    <w:p w:rsidR="006F6545" w:rsidRPr="00BA53BE" w:rsidRDefault="00995942" w:rsidP="00BF5F85">
      <w:pPr>
        <w:pStyle w:val="BodyText1"/>
        <w:rPr>
          <w:rFonts w:ascii="Arial" w:hAnsi="Arial" w:cs="Arial"/>
          <w:b w:val="0"/>
          <w:sz w:val="32"/>
          <w:szCs w:val="32"/>
        </w:rPr>
      </w:pPr>
      <w:r>
        <w:rPr>
          <w:rFonts w:ascii="Arial" w:hAnsi="Arial" w:cs="Arial"/>
          <w:b w:val="0"/>
        </w:rPr>
        <w:t xml:space="preserve">The </w:t>
      </w:r>
      <w:r w:rsidR="006F6545" w:rsidRPr="00BA53BE">
        <w:rPr>
          <w:rFonts w:ascii="Arial" w:hAnsi="Arial" w:cs="Arial"/>
          <w:b w:val="0"/>
        </w:rPr>
        <w:t xml:space="preserve">M&amp;E Division is </w:t>
      </w:r>
      <w:r w:rsidR="00562567" w:rsidRPr="00BA53BE">
        <w:rPr>
          <w:rFonts w:ascii="Arial" w:hAnsi="Arial" w:cs="Arial"/>
          <w:b w:val="0"/>
        </w:rPr>
        <w:t>responsible for preparation of</w:t>
      </w:r>
      <w:r w:rsidR="0094628D" w:rsidRPr="00BA53BE">
        <w:rPr>
          <w:rFonts w:ascii="Arial" w:hAnsi="Arial" w:cs="Arial"/>
          <w:b w:val="0"/>
        </w:rPr>
        <w:t xml:space="preserve"> the </w:t>
      </w:r>
      <w:r w:rsidR="006F6545" w:rsidRPr="00BA53BE">
        <w:rPr>
          <w:rFonts w:ascii="Arial" w:hAnsi="Arial" w:cs="Arial"/>
          <w:b w:val="0"/>
        </w:rPr>
        <w:t>primary education sector’s performance</w:t>
      </w:r>
      <w:r w:rsidR="0094628D" w:rsidRPr="00BA53BE">
        <w:rPr>
          <w:rFonts w:ascii="Arial" w:hAnsi="Arial" w:cs="Arial"/>
          <w:b w:val="0"/>
        </w:rPr>
        <w:t xml:space="preserve"> report (ASPR)</w:t>
      </w:r>
      <w:r w:rsidR="006F6545" w:rsidRPr="00BA53BE">
        <w:rPr>
          <w:rFonts w:ascii="Arial" w:hAnsi="Arial" w:cs="Arial"/>
          <w:b w:val="0"/>
        </w:rPr>
        <w:t xml:space="preserve">. </w:t>
      </w:r>
      <w:r w:rsidR="00A216F7" w:rsidRPr="00BA53BE">
        <w:rPr>
          <w:rFonts w:ascii="Arial" w:hAnsi="Arial" w:cs="Arial"/>
          <w:b w:val="0"/>
        </w:rPr>
        <w:t>Analysing the</w:t>
      </w:r>
      <w:r w:rsidR="006F6545" w:rsidRPr="00BA53BE">
        <w:rPr>
          <w:rFonts w:ascii="Arial" w:hAnsi="Arial" w:cs="Arial"/>
          <w:b w:val="0"/>
        </w:rPr>
        <w:t xml:space="preserve"> data provided by the Annual School Census (ASC)</w:t>
      </w:r>
      <w:r w:rsidR="00DA5368" w:rsidRPr="00BA53BE">
        <w:rPr>
          <w:rFonts w:ascii="Arial" w:hAnsi="Arial" w:cs="Arial"/>
          <w:b w:val="0"/>
        </w:rPr>
        <w:t>, National Student Assessment (NSA)</w:t>
      </w:r>
      <w:r w:rsidR="00AB348E" w:rsidRPr="00BA53BE">
        <w:rPr>
          <w:rFonts w:ascii="Arial" w:hAnsi="Arial" w:cs="Arial"/>
          <w:b w:val="0"/>
        </w:rPr>
        <w:t xml:space="preserve">, </w:t>
      </w:r>
      <w:r w:rsidR="006F6545" w:rsidRPr="00BA53BE">
        <w:rPr>
          <w:rFonts w:ascii="Arial" w:hAnsi="Arial" w:cs="Arial"/>
          <w:b w:val="0"/>
        </w:rPr>
        <w:t>and from our colleagues in</w:t>
      </w:r>
      <w:r w:rsidR="002A46FB">
        <w:rPr>
          <w:rFonts w:ascii="Arial" w:hAnsi="Arial" w:cs="Arial"/>
          <w:b w:val="0"/>
        </w:rPr>
        <w:t xml:space="preserve"> the</w:t>
      </w:r>
      <w:r w:rsidR="002C3995">
        <w:rPr>
          <w:rFonts w:ascii="Arial" w:hAnsi="Arial" w:cs="Arial"/>
          <w:b w:val="0"/>
        </w:rPr>
        <w:t xml:space="preserve"> </w:t>
      </w:r>
      <w:r w:rsidR="002A46FB" w:rsidRPr="000071C9">
        <w:rPr>
          <w:rFonts w:ascii="Arial" w:hAnsi="Arial" w:cs="Arial"/>
          <w:b w:val="0"/>
          <w:color w:val="000000" w:themeColor="text1"/>
        </w:rPr>
        <w:t>Bangladesh Bureau of Statistics</w:t>
      </w:r>
      <w:r w:rsidR="002C3995">
        <w:rPr>
          <w:rFonts w:ascii="Arial" w:hAnsi="Arial" w:cs="Arial"/>
          <w:b w:val="0"/>
          <w:color w:val="000000" w:themeColor="text1"/>
        </w:rPr>
        <w:t xml:space="preserve"> </w:t>
      </w:r>
      <w:r w:rsidR="002A46FB">
        <w:rPr>
          <w:rFonts w:ascii="Arial" w:hAnsi="Arial" w:cs="Arial"/>
          <w:b w:val="0"/>
        </w:rPr>
        <w:t>(</w:t>
      </w:r>
      <w:r w:rsidR="00AB348E" w:rsidRPr="00BA53BE">
        <w:rPr>
          <w:rFonts w:ascii="Arial" w:hAnsi="Arial" w:cs="Arial"/>
          <w:b w:val="0"/>
        </w:rPr>
        <w:t>BBS</w:t>
      </w:r>
      <w:r w:rsidR="002A46FB">
        <w:rPr>
          <w:rFonts w:ascii="Arial" w:hAnsi="Arial" w:cs="Arial"/>
          <w:b w:val="0"/>
        </w:rPr>
        <w:t>)</w:t>
      </w:r>
      <w:r w:rsidR="00812379">
        <w:rPr>
          <w:rFonts w:ascii="Arial" w:hAnsi="Arial" w:cs="Arial"/>
          <w:b w:val="0"/>
        </w:rPr>
        <w:t xml:space="preserve"> </w:t>
      </w:r>
      <w:r w:rsidR="00436088">
        <w:rPr>
          <w:rFonts w:ascii="Arial" w:hAnsi="Arial" w:cs="Arial"/>
          <w:b w:val="0"/>
        </w:rPr>
        <w:t>and</w:t>
      </w:r>
      <w:r w:rsidR="002A46FB">
        <w:rPr>
          <w:rFonts w:ascii="Arial" w:hAnsi="Arial" w:cs="Arial"/>
          <w:b w:val="0"/>
        </w:rPr>
        <w:t xml:space="preserve"> the </w:t>
      </w:r>
      <w:r w:rsidR="002A46FB" w:rsidRPr="000071C9">
        <w:rPr>
          <w:rFonts w:ascii="Arial" w:hAnsi="Arial" w:cs="Arial"/>
          <w:b w:val="0"/>
          <w:color w:val="000000" w:themeColor="text1"/>
        </w:rPr>
        <w:t>Bangladesh Bureau of Educational Information and Statistics</w:t>
      </w:r>
      <w:r w:rsidR="00793E20">
        <w:rPr>
          <w:rFonts w:ascii="Arial" w:hAnsi="Arial" w:cs="Arial"/>
          <w:b w:val="0"/>
          <w:color w:val="000000" w:themeColor="text1"/>
        </w:rPr>
        <w:t xml:space="preserve"> </w:t>
      </w:r>
      <w:r w:rsidR="002A46FB">
        <w:rPr>
          <w:rFonts w:ascii="Arial" w:hAnsi="Arial" w:cs="Arial"/>
          <w:b w:val="0"/>
        </w:rPr>
        <w:t>(</w:t>
      </w:r>
      <w:r w:rsidR="006F6545" w:rsidRPr="00BA53BE">
        <w:rPr>
          <w:rFonts w:ascii="Arial" w:hAnsi="Arial" w:cs="Arial"/>
          <w:b w:val="0"/>
        </w:rPr>
        <w:t>BANBEIS</w:t>
      </w:r>
      <w:r w:rsidR="002A46FB">
        <w:rPr>
          <w:rFonts w:ascii="Arial" w:hAnsi="Arial" w:cs="Arial"/>
          <w:b w:val="0"/>
        </w:rPr>
        <w:t>)</w:t>
      </w:r>
      <w:r w:rsidR="006F6545" w:rsidRPr="00BA53BE">
        <w:rPr>
          <w:rFonts w:ascii="Arial" w:hAnsi="Arial" w:cs="Arial"/>
          <w:b w:val="0"/>
        </w:rPr>
        <w:t xml:space="preserve"> and in</w:t>
      </w:r>
      <w:r w:rsidR="00AB348E" w:rsidRPr="00BA53BE">
        <w:rPr>
          <w:rFonts w:ascii="Arial" w:hAnsi="Arial" w:cs="Arial"/>
          <w:b w:val="0"/>
        </w:rPr>
        <w:t>cluding</w:t>
      </w:r>
      <w:r w:rsidR="00BC0030">
        <w:rPr>
          <w:rFonts w:ascii="Arial" w:hAnsi="Arial" w:cs="Arial"/>
          <w:b w:val="0"/>
        </w:rPr>
        <w:t xml:space="preserve"> </w:t>
      </w:r>
      <w:r w:rsidR="00AB348E" w:rsidRPr="00BA53BE">
        <w:rPr>
          <w:rFonts w:ascii="Arial" w:hAnsi="Arial" w:cs="Arial"/>
          <w:b w:val="0"/>
        </w:rPr>
        <w:t>all line divisions of DPE</w:t>
      </w:r>
      <w:r>
        <w:rPr>
          <w:rFonts w:ascii="Arial" w:hAnsi="Arial" w:cs="Arial"/>
          <w:b w:val="0"/>
        </w:rPr>
        <w:t>,</w:t>
      </w:r>
      <w:r w:rsidR="006F6545" w:rsidRPr="00BA53BE">
        <w:rPr>
          <w:rFonts w:ascii="Arial" w:hAnsi="Arial" w:cs="Arial"/>
          <w:b w:val="0"/>
        </w:rPr>
        <w:t xml:space="preserve"> we have produced our ASPR</w:t>
      </w:r>
      <w:r w:rsidR="00A216F7" w:rsidRPr="00BA53BE">
        <w:rPr>
          <w:rFonts w:ascii="Arial" w:hAnsi="Arial" w:cs="Arial"/>
          <w:b w:val="0"/>
        </w:rPr>
        <w:t xml:space="preserve"> 2012</w:t>
      </w:r>
      <w:r w:rsidR="006F6545" w:rsidRPr="00BA53BE">
        <w:rPr>
          <w:rFonts w:ascii="Arial" w:hAnsi="Arial" w:cs="Arial"/>
          <w:b w:val="0"/>
        </w:rPr>
        <w:t>,</w:t>
      </w:r>
      <w:r w:rsidR="00A216F7" w:rsidRPr="00BA53BE">
        <w:rPr>
          <w:rFonts w:ascii="Arial" w:hAnsi="Arial" w:cs="Arial"/>
          <w:b w:val="0"/>
        </w:rPr>
        <w:t xml:space="preserve"> which</w:t>
      </w:r>
      <w:r w:rsidR="006F6545" w:rsidRPr="00BA53BE">
        <w:rPr>
          <w:rFonts w:ascii="Arial" w:hAnsi="Arial" w:cs="Arial"/>
          <w:b w:val="0"/>
        </w:rPr>
        <w:t xml:space="preserve"> summarises the results of our </w:t>
      </w:r>
      <w:r w:rsidR="00AB348E" w:rsidRPr="00BA53BE">
        <w:rPr>
          <w:rFonts w:ascii="Arial" w:hAnsi="Arial" w:cs="Arial"/>
          <w:b w:val="0"/>
        </w:rPr>
        <w:t>primary</w:t>
      </w:r>
      <w:r w:rsidR="006F6545" w:rsidRPr="00BA53BE">
        <w:rPr>
          <w:rFonts w:ascii="Arial" w:hAnsi="Arial" w:cs="Arial"/>
          <w:b w:val="0"/>
        </w:rPr>
        <w:t xml:space="preserve"> education </w:t>
      </w:r>
      <w:r w:rsidR="00AB348E" w:rsidRPr="00BA53BE">
        <w:rPr>
          <w:rFonts w:ascii="Arial" w:hAnsi="Arial" w:cs="Arial"/>
          <w:b w:val="0"/>
        </w:rPr>
        <w:t>sector</w:t>
      </w:r>
      <w:r w:rsidR="006F6545" w:rsidRPr="00BA53BE">
        <w:rPr>
          <w:rFonts w:ascii="Arial" w:hAnsi="Arial" w:cs="Arial"/>
          <w:b w:val="0"/>
        </w:rPr>
        <w:t xml:space="preserve"> for 2011.</w:t>
      </w:r>
    </w:p>
    <w:p w:rsidR="002653CD" w:rsidRPr="00BA53BE" w:rsidRDefault="002653CD" w:rsidP="00BF5F85">
      <w:pPr>
        <w:pStyle w:val="BodyText1"/>
        <w:rPr>
          <w:rFonts w:ascii="Arial" w:hAnsi="Arial" w:cs="Arial"/>
          <w:b w:val="0"/>
        </w:rPr>
      </w:pPr>
    </w:p>
    <w:p w:rsidR="006F6545" w:rsidRPr="00BA53BE" w:rsidRDefault="006F6545" w:rsidP="00BF5F85">
      <w:pPr>
        <w:pStyle w:val="BodyText1"/>
        <w:rPr>
          <w:rFonts w:ascii="Arial" w:hAnsi="Arial" w:cs="Arial"/>
          <w:b w:val="0"/>
          <w:sz w:val="32"/>
          <w:szCs w:val="32"/>
        </w:rPr>
      </w:pPr>
      <w:r w:rsidRPr="00BA53BE">
        <w:rPr>
          <w:rFonts w:ascii="Arial" w:hAnsi="Arial" w:cs="Arial"/>
          <w:b w:val="0"/>
        </w:rPr>
        <w:t xml:space="preserve">The </w:t>
      </w:r>
      <w:r w:rsidR="003724B9" w:rsidRPr="00BA53BE">
        <w:rPr>
          <w:rFonts w:ascii="Arial" w:hAnsi="Arial" w:cs="Arial"/>
          <w:b w:val="0"/>
        </w:rPr>
        <w:t>M&amp;E Division and</w:t>
      </w:r>
      <w:r w:rsidR="00BC0030">
        <w:rPr>
          <w:rFonts w:ascii="Arial" w:hAnsi="Arial" w:cs="Arial"/>
          <w:b w:val="0"/>
        </w:rPr>
        <w:t xml:space="preserve"> </w:t>
      </w:r>
      <w:r w:rsidR="00F736F9">
        <w:rPr>
          <w:rFonts w:ascii="Arial" w:hAnsi="Arial" w:cs="Arial"/>
          <w:b w:val="0"/>
        </w:rPr>
        <w:t>Management Information System (</w:t>
      </w:r>
      <w:r w:rsidRPr="00BA53BE">
        <w:rPr>
          <w:rFonts w:ascii="Arial" w:hAnsi="Arial" w:cs="Arial"/>
          <w:b w:val="0"/>
        </w:rPr>
        <w:t>MIS</w:t>
      </w:r>
      <w:r w:rsidR="00F736F9">
        <w:rPr>
          <w:rFonts w:ascii="Arial" w:hAnsi="Arial" w:cs="Arial"/>
          <w:b w:val="0"/>
        </w:rPr>
        <w:t>)</w:t>
      </w:r>
      <w:r w:rsidRPr="00BA53BE">
        <w:rPr>
          <w:rFonts w:ascii="Arial" w:hAnsi="Arial" w:cs="Arial"/>
          <w:b w:val="0"/>
        </w:rPr>
        <w:t xml:space="preserve"> Cell </w:t>
      </w:r>
      <w:r w:rsidR="003724B9" w:rsidRPr="00BA53BE">
        <w:rPr>
          <w:rFonts w:ascii="Arial" w:hAnsi="Arial" w:cs="Arial"/>
          <w:b w:val="0"/>
        </w:rPr>
        <w:t>have</w:t>
      </w:r>
      <w:r w:rsidRPr="00BA53BE">
        <w:rPr>
          <w:rFonts w:ascii="Arial" w:hAnsi="Arial" w:cs="Arial"/>
          <w:b w:val="0"/>
        </w:rPr>
        <w:t xml:space="preserve"> worked very diligently gathering a wide range of data </w:t>
      </w:r>
      <w:r w:rsidR="00AB348E" w:rsidRPr="00BA53BE">
        <w:rPr>
          <w:rFonts w:ascii="Arial" w:hAnsi="Arial" w:cs="Arial"/>
          <w:b w:val="0"/>
        </w:rPr>
        <w:t xml:space="preserve">from the field, </w:t>
      </w:r>
      <w:r w:rsidR="00282147">
        <w:rPr>
          <w:rFonts w:ascii="Arial" w:hAnsi="Arial" w:cs="Arial"/>
          <w:b w:val="0"/>
        </w:rPr>
        <w:t xml:space="preserve">from </w:t>
      </w:r>
      <w:r w:rsidR="0099752A" w:rsidRPr="00BA53BE">
        <w:rPr>
          <w:rFonts w:ascii="Arial" w:hAnsi="Arial" w:cs="Arial"/>
          <w:b w:val="0"/>
        </w:rPr>
        <w:t>above</w:t>
      </w:r>
      <w:r w:rsidR="00AB348E" w:rsidRPr="00BA53BE">
        <w:rPr>
          <w:rFonts w:ascii="Arial" w:hAnsi="Arial" w:cs="Arial"/>
          <w:b w:val="0"/>
        </w:rPr>
        <w:t xml:space="preserve"> 8</w:t>
      </w:r>
      <w:r w:rsidRPr="00BA53BE">
        <w:rPr>
          <w:rFonts w:ascii="Arial" w:hAnsi="Arial" w:cs="Arial"/>
          <w:b w:val="0"/>
        </w:rPr>
        <w:t>0,000 scho</w:t>
      </w:r>
      <w:r w:rsidR="0023703F" w:rsidRPr="00BA53BE">
        <w:rPr>
          <w:rFonts w:ascii="Arial" w:hAnsi="Arial" w:cs="Arial"/>
          <w:b w:val="0"/>
        </w:rPr>
        <w:t>ols</w:t>
      </w:r>
      <w:r w:rsidR="0099752A" w:rsidRPr="00BA53BE">
        <w:rPr>
          <w:rFonts w:ascii="Arial" w:hAnsi="Arial" w:cs="Arial"/>
          <w:b w:val="0"/>
        </w:rPr>
        <w:t xml:space="preserve"> including more categories</w:t>
      </w:r>
      <w:r w:rsidR="00282147">
        <w:rPr>
          <w:rFonts w:ascii="Arial" w:hAnsi="Arial" w:cs="Arial"/>
          <w:b w:val="0"/>
        </w:rPr>
        <w:t xml:space="preserve"> of</w:t>
      </w:r>
      <w:r w:rsidR="0099752A" w:rsidRPr="00BA53BE">
        <w:rPr>
          <w:rFonts w:ascii="Arial" w:hAnsi="Arial" w:cs="Arial"/>
          <w:b w:val="0"/>
        </w:rPr>
        <w:t xml:space="preserve"> schools</w:t>
      </w:r>
      <w:r w:rsidR="0023703F" w:rsidRPr="00BA53BE">
        <w:rPr>
          <w:rFonts w:ascii="Arial" w:hAnsi="Arial" w:cs="Arial"/>
          <w:b w:val="0"/>
        </w:rPr>
        <w:t xml:space="preserve">. </w:t>
      </w:r>
      <w:r w:rsidR="005805BC" w:rsidRPr="00BA53BE">
        <w:rPr>
          <w:rFonts w:ascii="Arial" w:hAnsi="Arial" w:cs="Arial"/>
          <w:b w:val="0"/>
        </w:rPr>
        <w:t>I</w:t>
      </w:r>
      <w:r w:rsidRPr="00BA53BE">
        <w:rPr>
          <w:rFonts w:ascii="Arial" w:hAnsi="Arial" w:cs="Arial"/>
          <w:b w:val="0"/>
        </w:rPr>
        <w:t xml:space="preserve"> appreciate</w:t>
      </w:r>
      <w:r w:rsidR="005805BC" w:rsidRPr="00BA53BE">
        <w:rPr>
          <w:rFonts w:ascii="Arial" w:hAnsi="Arial" w:cs="Arial"/>
          <w:b w:val="0"/>
        </w:rPr>
        <w:t xml:space="preserve"> all of my team members for</w:t>
      </w:r>
      <w:r w:rsidRPr="00BA53BE">
        <w:rPr>
          <w:rFonts w:ascii="Arial" w:hAnsi="Arial" w:cs="Arial"/>
          <w:b w:val="0"/>
        </w:rPr>
        <w:t xml:space="preserve"> their hard work, collaboration and professionalism. In particular</w:t>
      </w:r>
      <w:r w:rsidR="00995942">
        <w:rPr>
          <w:rFonts w:ascii="Arial" w:hAnsi="Arial" w:cs="Arial"/>
          <w:b w:val="0"/>
        </w:rPr>
        <w:t>,</w:t>
      </w:r>
      <w:r w:rsidRPr="00BA53BE">
        <w:rPr>
          <w:rFonts w:ascii="Arial" w:hAnsi="Arial" w:cs="Arial"/>
          <w:b w:val="0"/>
        </w:rPr>
        <w:t xml:space="preserve"> I would like to acknowledge the efforts of </w:t>
      </w:r>
      <w:r w:rsidR="00F4273E" w:rsidRPr="00BA53BE">
        <w:rPr>
          <w:rFonts w:ascii="Arial" w:hAnsi="Arial" w:cs="Arial"/>
          <w:b w:val="0"/>
        </w:rPr>
        <w:t>Mr</w:t>
      </w:r>
      <w:r w:rsidR="00BC0030">
        <w:rPr>
          <w:rFonts w:ascii="Arial" w:hAnsi="Arial" w:cs="Arial"/>
          <w:b w:val="0"/>
        </w:rPr>
        <w:t xml:space="preserve">. </w:t>
      </w:r>
      <w:r w:rsidR="005805BC" w:rsidRPr="00BA53BE">
        <w:rPr>
          <w:rFonts w:ascii="Arial" w:hAnsi="Arial" w:cs="Arial"/>
          <w:b w:val="0"/>
        </w:rPr>
        <w:t xml:space="preserve">Md. </w:t>
      </w:r>
      <w:r w:rsidR="00F4273E" w:rsidRPr="00BA53BE">
        <w:rPr>
          <w:rFonts w:ascii="Arial" w:hAnsi="Arial" w:cs="Arial"/>
          <w:b w:val="0"/>
        </w:rPr>
        <w:t xml:space="preserve">Mezaul Islam </w:t>
      </w:r>
      <w:r w:rsidR="00995942">
        <w:rPr>
          <w:rFonts w:ascii="Arial" w:hAnsi="Arial" w:cs="Arial"/>
          <w:b w:val="0"/>
        </w:rPr>
        <w:t>(</w:t>
      </w:r>
      <w:r w:rsidR="00F4273E" w:rsidRPr="00BA53BE">
        <w:rPr>
          <w:rFonts w:ascii="Arial" w:hAnsi="Arial" w:cs="Arial"/>
          <w:b w:val="0"/>
        </w:rPr>
        <w:t>Deputy Director of M&amp;E Division</w:t>
      </w:r>
      <w:r w:rsidR="00995942">
        <w:rPr>
          <w:rFonts w:ascii="Arial" w:hAnsi="Arial" w:cs="Arial"/>
          <w:b w:val="0"/>
        </w:rPr>
        <w:t>)</w:t>
      </w:r>
      <w:r w:rsidR="00F4273E" w:rsidRPr="00BA53BE">
        <w:rPr>
          <w:rFonts w:ascii="Arial" w:hAnsi="Arial" w:cs="Arial"/>
          <w:b w:val="0"/>
        </w:rPr>
        <w:t>, P</w:t>
      </w:r>
      <w:r w:rsidRPr="00BA53BE">
        <w:rPr>
          <w:rFonts w:ascii="Arial" w:hAnsi="Arial" w:cs="Arial"/>
          <w:b w:val="0"/>
        </w:rPr>
        <w:t>rogrammer Mr</w:t>
      </w:r>
      <w:r w:rsidR="00BC0030">
        <w:rPr>
          <w:rFonts w:ascii="Arial" w:hAnsi="Arial" w:cs="Arial"/>
          <w:b w:val="0"/>
        </w:rPr>
        <w:t xml:space="preserve">. </w:t>
      </w:r>
      <w:r w:rsidRPr="00BA53BE">
        <w:rPr>
          <w:rFonts w:ascii="Arial" w:hAnsi="Arial" w:cs="Arial"/>
          <w:b w:val="0"/>
        </w:rPr>
        <w:t>Anuj Kumar Roy</w:t>
      </w:r>
      <w:r w:rsidR="00995942">
        <w:rPr>
          <w:rFonts w:ascii="Arial" w:hAnsi="Arial" w:cs="Arial"/>
          <w:b w:val="0"/>
        </w:rPr>
        <w:t>(</w:t>
      </w:r>
      <w:r w:rsidRPr="00BA53BE">
        <w:rPr>
          <w:rFonts w:ascii="Arial" w:hAnsi="Arial" w:cs="Arial"/>
          <w:b w:val="0"/>
        </w:rPr>
        <w:t>MIS Cell</w:t>
      </w:r>
      <w:r w:rsidR="00995942">
        <w:rPr>
          <w:rFonts w:ascii="Arial" w:hAnsi="Arial" w:cs="Arial"/>
          <w:b w:val="0"/>
        </w:rPr>
        <w:t>)</w:t>
      </w:r>
      <w:r w:rsidRPr="00BA53BE">
        <w:rPr>
          <w:rFonts w:ascii="Arial" w:hAnsi="Arial" w:cs="Arial"/>
          <w:b w:val="0"/>
        </w:rPr>
        <w:t xml:space="preserve">, </w:t>
      </w:r>
      <w:r w:rsidR="00995942">
        <w:rPr>
          <w:rFonts w:ascii="Arial" w:hAnsi="Arial" w:cs="Arial"/>
          <w:b w:val="0"/>
        </w:rPr>
        <w:t>and</w:t>
      </w:r>
      <w:r w:rsidRPr="00BA53BE">
        <w:rPr>
          <w:rFonts w:ascii="Arial" w:hAnsi="Arial" w:cs="Arial"/>
          <w:b w:val="0"/>
        </w:rPr>
        <w:t xml:space="preserve"> Mr</w:t>
      </w:r>
      <w:r w:rsidR="00BC0030">
        <w:rPr>
          <w:rFonts w:ascii="Arial" w:hAnsi="Arial" w:cs="Arial"/>
          <w:b w:val="0"/>
        </w:rPr>
        <w:t xml:space="preserve">. </w:t>
      </w:r>
      <w:r w:rsidRPr="00BA53BE">
        <w:rPr>
          <w:rFonts w:ascii="Arial" w:hAnsi="Arial" w:cs="Arial"/>
          <w:b w:val="0"/>
        </w:rPr>
        <w:t xml:space="preserve">Romij Ahmed </w:t>
      </w:r>
      <w:r w:rsidR="00995942">
        <w:rPr>
          <w:rFonts w:ascii="Arial" w:hAnsi="Arial" w:cs="Arial"/>
          <w:b w:val="0"/>
        </w:rPr>
        <w:t>(</w:t>
      </w:r>
      <w:r w:rsidR="005805BC" w:rsidRPr="00BA53BE">
        <w:rPr>
          <w:rFonts w:ascii="Arial" w:hAnsi="Arial" w:cs="Arial"/>
          <w:b w:val="0"/>
        </w:rPr>
        <w:t xml:space="preserve">Consultant, </w:t>
      </w:r>
      <w:r w:rsidR="00F736F9" w:rsidRPr="000071C9">
        <w:rPr>
          <w:rFonts w:ascii="Arial" w:hAnsi="Arial" w:cs="Arial"/>
          <w:b w:val="0"/>
          <w:color w:val="000000" w:themeColor="text1"/>
        </w:rPr>
        <w:t>National Assessment Cell</w:t>
      </w:r>
      <w:r w:rsidR="00F736F9">
        <w:rPr>
          <w:rFonts w:ascii="Arial" w:hAnsi="Arial" w:cs="Arial"/>
          <w:b w:val="0"/>
        </w:rPr>
        <w:t>(</w:t>
      </w:r>
      <w:r w:rsidR="005805BC" w:rsidRPr="00BA53BE">
        <w:rPr>
          <w:rFonts w:ascii="Arial" w:hAnsi="Arial" w:cs="Arial"/>
          <w:b w:val="0"/>
        </w:rPr>
        <w:t>NAC</w:t>
      </w:r>
      <w:r w:rsidR="00F736F9">
        <w:rPr>
          <w:rFonts w:ascii="Arial" w:hAnsi="Arial" w:cs="Arial"/>
          <w:b w:val="0"/>
        </w:rPr>
        <w:t>)</w:t>
      </w:r>
      <w:r w:rsidR="00995942">
        <w:rPr>
          <w:rFonts w:ascii="Arial" w:hAnsi="Arial" w:cs="Arial"/>
          <w:b w:val="0"/>
        </w:rPr>
        <w:t>)</w:t>
      </w:r>
      <w:r w:rsidR="00F4273E" w:rsidRPr="00BA53BE">
        <w:rPr>
          <w:rFonts w:ascii="Arial" w:hAnsi="Arial" w:cs="Arial"/>
          <w:b w:val="0"/>
        </w:rPr>
        <w:t xml:space="preserve">, </w:t>
      </w:r>
      <w:r w:rsidRPr="00BA53BE">
        <w:rPr>
          <w:rFonts w:ascii="Arial" w:hAnsi="Arial" w:cs="Arial"/>
          <w:b w:val="0"/>
        </w:rPr>
        <w:t xml:space="preserve">who have been indispensable in checking and verifying the data. I also very much appreciate the </w:t>
      </w:r>
      <w:r w:rsidR="00282147">
        <w:rPr>
          <w:rFonts w:ascii="Arial" w:hAnsi="Arial" w:cs="Arial"/>
          <w:b w:val="0"/>
        </w:rPr>
        <w:t>work</w:t>
      </w:r>
      <w:r w:rsidR="00BC0030">
        <w:rPr>
          <w:rFonts w:ascii="Arial" w:hAnsi="Arial" w:cs="Arial"/>
          <w:b w:val="0"/>
        </w:rPr>
        <w:t xml:space="preserve"> </w:t>
      </w:r>
      <w:r w:rsidRPr="00BA53BE">
        <w:rPr>
          <w:rFonts w:ascii="Arial" w:hAnsi="Arial" w:cs="Arial"/>
          <w:b w:val="0"/>
        </w:rPr>
        <w:t>of the</w:t>
      </w:r>
      <w:r w:rsidR="00E66D6F">
        <w:rPr>
          <w:rFonts w:ascii="Arial" w:hAnsi="Arial" w:cs="Arial"/>
          <w:b w:val="0"/>
        </w:rPr>
        <w:t xml:space="preserve"> Results-Based Management</w:t>
      </w:r>
      <w:r w:rsidR="00BC0030">
        <w:rPr>
          <w:rFonts w:ascii="Arial" w:hAnsi="Arial" w:cs="Arial"/>
          <w:b w:val="0"/>
        </w:rPr>
        <w:t xml:space="preserve"> </w:t>
      </w:r>
      <w:r w:rsidR="00E66D6F">
        <w:rPr>
          <w:rFonts w:ascii="Arial" w:hAnsi="Arial" w:cs="Arial"/>
          <w:b w:val="0"/>
        </w:rPr>
        <w:t>(</w:t>
      </w:r>
      <w:r w:rsidRPr="00BA53BE">
        <w:rPr>
          <w:rFonts w:ascii="Arial" w:hAnsi="Arial" w:cs="Arial"/>
          <w:b w:val="0"/>
        </w:rPr>
        <w:t>RBM</w:t>
      </w:r>
      <w:r w:rsidR="00E66D6F">
        <w:rPr>
          <w:rFonts w:ascii="Arial" w:hAnsi="Arial" w:cs="Arial"/>
          <w:b w:val="0"/>
        </w:rPr>
        <w:t>)</w:t>
      </w:r>
      <w:r w:rsidRPr="00BA53BE">
        <w:rPr>
          <w:rFonts w:ascii="Arial" w:hAnsi="Arial" w:cs="Arial"/>
          <w:b w:val="0"/>
        </w:rPr>
        <w:t xml:space="preserve"> T</w:t>
      </w:r>
      <w:r w:rsidR="00CC1ECE">
        <w:rPr>
          <w:rFonts w:ascii="Arial" w:hAnsi="Arial" w:cs="Arial"/>
          <w:b w:val="0"/>
        </w:rPr>
        <w:t xml:space="preserve">echnical </w:t>
      </w:r>
      <w:r w:rsidRPr="00BA53BE">
        <w:rPr>
          <w:rFonts w:ascii="Arial" w:hAnsi="Arial" w:cs="Arial"/>
          <w:b w:val="0"/>
        </w:rPr>
        <w:t>A</w:t>
      </w:r>
      <w:r w:rsidR="00CC1ECE">
        <w:rPr>
          <w:rFonts w:ascii="Arial" w:hAnsi="Arial" w:cs="Arial"/>
          <w:b w:val="0"/>
        </w:rPr>
        <w:t>ssistance</w:t>
      </w:r>
      <w:r w:rsidRPr="00BA53BE">
        <w:rPr>
          <w:rFonts w:ascii="Arial" w:hAnsi="Arial" w:cs="Arial"/>
          <w:b w:val="0"/>
        </w:rPr>
        <w:t xml:space="preserve"> team funded by Sida in preparing this report.</w:t>
      </w:r>
    </w:p>
    <w:p w:rsidR="002653CD" w:rsidRPr="00BA53BE" w:rsidRDefault="002653CD" w:rsidP="00BF5F85">
      <w:pPr>
        <w:pStyle w:val="BodyText1"/>
        <w:rPr>
          <w:rFonts w:ascii="Arial" w:hAnsi="Arial" w:cs="Arial"/>
          <w:b w:val="0"/>
        </w:rPr>
      </w:pPr>
    </w:p>
    <w:p w:rsidR="006F6545" w:rsidRPr="00BA53BE" w:rsidRDefault="006F6545" w:rsidP="00BF5F85">
      <w:pPr>
        <w:pStyle w:val="BodyText1"/>
        <w:rPr>
          <w:rFonts w:ascii="Arial" w:hAnsi="Arial" w:cs="Arial"/>
          <w:b w:val="0"/>
          <w:color w:val="000000" w:themeColor="text1"/>
        </w:rPr>
      </w:pPr>
      <w:r w:rsidRPr="00BA53BE">
        <w:rPr>
          <w:rFonts w:ascii="Arial" w:hAnsi="Arial" w:cs="Arial"/>
          <w:b w:val="0"/>
        </w:rPr>
        <w:t>The past year has seen the beginning of PEDP3, which is designed to add to the significant</w:t>
      </w:r>
      <w:r w:rsidRPr="00BA53BE">
        <w:rPr>
          <w:rFonts w:ascii="Arial" w:hAnsi="Arial" w:cs="Arial"/>
          <w:b w:val="0"/>
          <w:color w:val="000000" w:themeColor="text1"/>
        </w:rPr>
        <w:t xml:space="preserve"> gains made under the previous programme, PEDP ll.  Given that</w:t>
      </w:r>
      <w:r w:rsidR="00BC0030">
        <w:rPr>
          <w:rFonts w:ascii="Arial" w:hAnsi="Arial" w:cs="Arial"/>
          <w:b w:val="0"/>
          <w:color w:val="000000" w:themeColor="text1"/>
        </w:rPr>
        <w:t xml:space="preserve"> </w:t>
      </w:r>
      <w:r w:rsidRPr="00BA53BE">
        <w:rPr>
          <w:rFonts w:ascii="Arial" w:hAnsi="Arial" w:cs="Arial"/>
          <w:b w:val="0"/>
          <w:color w:val="000000" w:themeColor="text1"/>
        </w:rPr>
        <w:t>the analysis in this year’s ASPR utilises data from the ASC conducted in the first half of 2011, it provides information on ach</w:t>
      </w:r>
      <w:r w:rsidR="0023703F" w:rsidRPr="00BA53BE">
        <w:rPr>
          <w:rFonts w:ascii="Arial" w:hAnsi="Arial" w:cs="Arial"/>
          <w:b w:val="0"/>
          <w:color w:val="000000" w:themeColor="text1"/>
        </w:rPr>
        <w:t>ievements under PEDP</w:t>
      </w:r>
      <w:r w:rsidRPr="00BA53BE">
        <w:rPr>
          <w:rFonts w:ascii="Arial" w:hAnsi="Arial" w:cs="Arial"/>
          <w:b w:val="0"/>
          <w:color w:val="000000" w:themeColor="text1"/>
        </w:rPr>
        <w:t>ll, together with data relevant to PEDP3. It is hoped that this will assist readers of the report to see the continuity between the two. U</w:t>
      </w:r>
      <w:r w:rsidR="00F4273E" w:rsidRPr="00BA53BE">
        <w:rPr>
          <w:rFonts w:ascii="Arial" w:hAnsi="Arial" w:cs="Arial"/>
          <w:b w:val="0"/>
          <w:color w:val="000000" w:themeColor="text1"/>
        </w:rPr>
        <w:t>nder PEDP</w:t>
      </w:r>
      <w:r w:rsidRPr="00BA53BE">
        <w:rPr>
          <w:rFonts w:ascii="Arial" w:hAnsi="Arial" w:cs="Arial"/>
          <w:b w:val="0"/>
          <w:color w:val="000000" w:themeColor="text1"/>
        </w:rPr>
        <w:t>ll, there were considerable increases in teacher numbers, infrastructure and enrolments. The enrolment of children with disabilities rose well above target. Student absenteeism fell and more children than ever received stipends aimed at helpin</w:t>
      </w:r>
      <w:r w:rsidR="0023703F" w:rsidRPr="00BA53BE">
        <w:rPr>
          <w:rFonts w:ascii="Arial" w:hAnsi="Arial" w:cs="Arial"/>
          <w:b w:val="0"/>
          <w:color w:val="000000" w:themeColor="text1"/>
        </w:rPr>
        <w:t>g them to complete school. PEDP</w:t>
      </w:r>
      <w:r w:rsidRPr="00BA53BE">
        <w:rPr>
          <w:rFonts w:ascii="Arial" w:hAnsi="Arial" w:cs="Arial"/>
          <w:b w:val="0"/>
          <w:color w:val="000000" w:themeColor="text1"/>
        </w:rPr>
        <w:t>3 is</w:t>
      </w:r>
      <w:r w:rsidR="0099752A" w:rsidRPr="00BA53BE">
        <w:rPr>
          <w:rFonts w:ascii="Arial" w:hAnsi="Arial" w:cs="Arial"/>
          <w:b w:val="0"/>
          <w:color w:val="000000" w:themeColor="text1"/>
        </w:rPr>
        <w:t xml:space="preserve"> tackling </w:t>
      </w:r>
      <w:r w:rsidR="00995942">
        <w:rPr>
          <w:rFonts w:ascii="Arial" w:hAnsi="Arial" w:cs="Arial"/>
          <w:b w:val="0"/>
          <w:color w:val="000000" w:themeColor="text1"/>
        </w:rPr>
        <w:t xml:space="preserve">the </w:t>
      </w:r>
      <w:r w:rsidR="0099752A" w:rsidRPr="00BA53BE">
        <w:rPr>
          <w:rFonts w:ascii="Arial" w:hAnsi="Arial" w:cs="Arial"/>
          <w:b w:val="0"/>
          <w:color w:val="000000" w:themeColor="text1"/>
        </w:rPr>
        <w:t>remaining challenges</w:t>
      </w:r>
      <w:r w:rsidR="00995942">
        <w:rPr>
          <w:rFonts w:ascii="Arial" w:hAnsi="Arial" w:cs="Arial"/>
          <w:b w:val="0"/>
          <w:color w:val="000000" w:themeColor="text1"/>
        </w:rPr>
        <w:t>,</w:t>
      </w:r>
      <w:r w:rsidR="00BC0030">
        <w:rPr>
          <w:rFonts w:ascii="Arial" w:hAnsi="Arial" w:cs="Arial"/>
          <w:b w:val="0"/>
          <w:color w:val="000000" w:themeColor="text1"/>
        </w:rPr>
        <w:t xml:space="preserve"> </w:t>
      </w:r>
      <w:r w:rsidRPr="00BA53BE">
        <w:rPr>
          <w:rFonts w:ascii="Arial" w:hAnsi="Arial" w:cs="Arial"/>
          <w:b w:val="0"/>
          <w:color w:val="000000" w:themeColor="text1"/>
        </w:rPr>
        <w:t>including significant improvement in learning outcomes, pre-primary enrolments and regional disparities. In particular, measurement and analysis of performance at central and field levels have become even more vital in the management and targeting of our interventions to achieve the desired results.</w:t>
      </w:r>
    </w:p>
    <w:p w:rsidR="002653CD" w:rsidRPr="00BA53BE" w:rsidRDefault="002653CD" w:rsidP="00BF5F85">
      <w:pPr>
        <w:pStyle w:val="BodyText1"/>
        <w:rPr>
          <w:rFonts w:ascii="Arial" w:hAnsi="Arial" w:cs="Arial"/>
          <w:b w:val="0"/>
          <w:color w:val="000000" w:themeColor="text1"/>
        </w:rPr>
      </w:pPr>
    </w:p>
    <w:p w:rsidR="001E0490" w:rsidRPr="00BA53BE" w:rsidRDefault="003724B9" w:rsidP="00995942">
      <w:pPr>
        <w:pStyle w:val="BodyText1"/>
        <w:rPr>
          <w:rFonts w:ascii="Arial" w:hAnsi="Arial" w:cs="Arial"/>
          <w:b w:val="0"/>
          <w:color w:val="000000" w:themeColor="text1"/>
        </w:rPr>
      </w:pPr>
      <w:r w:rsidRPr="00BA53BE">
        <w:rPr>
          <w:rFonts w:ascii="Arial" w:hAnsi="Arial" w:cs="Arial"/>
          <w:b w:val="0"/>
          <w:color w:val="000000" w:themeColor="text1"/>
        </w:rPr>
        <w:t>Under the leadership of our Director General, Mr</w:t>
      </w:r>
      <w:r w:rsidR="00812379">
        <w:rPr>
          <w:rFonts w:ascii="Arial" w:hAnsi="Arial" w:cs="Arial"/>
          <w:b w:val="0"/>
          <w:color w:val="000000" w:themeColor="text1"/>
        </w:rPr>
        <w:t>.</w:t>
      </w:r>
      <w:r w:rsidRPr="00BA53BE">
        <w:rPr>
          <w:rFonts w:ascii="Arial" w:hAnsi="Arial" w:cs="Arial"/>
          <w:b w:val="0"/>
          <w:color w:val="000000" w:themeColor="text1"/>
        </w:rPr>
        <w:t xml:space="preserve"> Shyamal Kanti Ghosh, we t</w:t>
      </w:r>
      <w:r w:rsidR="006F6545" w:rsidRPr="00BA53BE">
        <w:rPr>
          <w:rFonts w:ascii="Arial" w:hAnsi="Arial" w:cs="Arial"/>
          <w:b w:val="0"/>
          <w:color w:val="000000" w:themeColor="text1"/>
        </w:rPr>
        <w:t xml:space="preserve">he </w:t>
      </w:r>
      <w:r w:rsidR="0023703F" w:rsidRPr="00BA53BE">
        <w:rPr>
          <w:rFonts w:ascii="Arial" w:hAnsi="Arial" w:cs="Arial"/>
          <w:b w:val="0"/>
          <w:color w:val="000000" w:themeColor="text1"/>
        </w:rPr>
        <w:t>staff</w:t>
      </w:r>
      <w:r w:rsidR="00DA5368" w:rsidRPr="00BA53BE">
        <w:rPr>
          <w:rFonts w:ascii="Arial" w:hAnsi="Arial" w:cs="Arial"/>
          <w:b w:val="0"/>
          <w:color w:val="000000" w:themeColor="text1"/>
        </w:rPr>
        <w:t xml:space="preserve"> of </w:t>
      </w:r>
      <w:r w:rsidR="00995942">
        <w:rPr>
          <w:rFonts w:ascii="Arial" w:hAnsi="Arial" w:cs="Arial"/>
          <w:b w:val="0"/>
          <w:color w:val="000000" w:themeColor="text1"/>
        </w:rPr>
        <w:t xml:space="preserve">the </w:t>
      </w:r>
      <w:r w:rsidR="00DA5368" w:rsidRPr="00BA53BE">
        <w:rPr>
          <w:rFonts w:ascii="Arial" w:hAnsi="Arial" w:cs="Arial"/>
          <w:b w:val="0"/>
          <w:color w:val="000000" w:themeColor="text1"/>
        </w:rPr>
        <w:t xml:space="preserve">M&amp;E Division </w:t>
      </w:r>
      <w:r w:rsidRPr="00BA53BE">
        <w:rPr>
          <w:rFonts w:ascii="Arial" w:hAnsi="Arial" w:cs="Arial"/>
          <w:b w:val="0"/>
          <w:color w:val="000000" w:themeColor="text1"/>
        </w:rPr>
        <w:t>are</w:t>
      </w:r>
      <w:r w:rsidR="006F6545" w:rsidRPr="00BA53BE">
        <w:rPr>
          <w:rFonts w:ascii="Arial" w:hAnsi="Arial" w:cs="Arial"/>
          <w:b w:val="0"/>
          <w:color w:val="000000" w:themeColor="text1"/>
        </w:rPr>
        <w:t xml:space="preserve"> committed to work</w:t>
      </w:r>
      <w:r w:rsidR="00995942">
        <w:rPr>
          <w:rFonts w:ascii="Arial" w:hAnsi="Arial" w:cs="Arial"/>
          <w:b w:val="0"/>
          <w:color w:val="000000" w:themeColor="text1"/>
        </w:rPr>
        <w:t>ing</w:t>
      </w:r>
      <w:r w:rsidR="006F6545" w:rsidRPr="00BA53BE">
        <w:rPr>
          <w:rFonts w:ascii="Arial" w:hAnsi="Arial" w:cs="Arial"/>
          <w:b w:val="0"/>
          <w:color w:val="000000" w:themeColor="text1"/>
        </w:rPr>
        <w:t xml:space="preserve"> with our DPE colleagues and DPs to produce high</w:t>
      </w:r>
      <w:r w:rsidR="00924725">
        <w:rPr>
          <w:rFonts w:ascii="Arial" w:hAnsi="Arial" w:cs="Arial"/>
          <w:b w:val="0"/>
          <w:color w:val="000000" w:themeColor="text1"/>
        </w:rPr>
        <w:t>-</w:t>
      </w:r>
      <w:r w:rsidR="006F6545" w:rsidRPr="00BA53BE">
        <w:rPr>
          <w:rFonts w:ascii="Arial" w:hAnsi="Arial" w:cs="Arial"/>
          <w:b w:val="0"/>
          <w:color w:val="000000" w:themeColor="text1"/>
        </w:rPr>
        <w:t>quality, reliable data and analysis to improve our understanding of school performance for the benefit of Bangladesh’s</w:t>
      </w:r>
      <w:r w:rsidR="00BC0030">
        <w:rPr>
          <w:rFonts w:ascii="Arial" w:hAnsi="Arial" w:cs="Arial"/>
          <w:b w:val="0"/>
          <w:color w:val="000000" w:themeColor="text1"/>
        </w:rPr>
        <w:t xml:space="preserve"> </w:t>
      </w:r>
      <w:r w:rsidR="006F6545" w:rsidRPr="00BA53BE">
        <w:rPr>
          <w:rFonts w:ascii="Arial" w:hAnsi="Arial" w:cs="Arial"/>
          <w:b w:val="0"/>
          <w:color w:val="000000" w:themeColor="text1"/>
        </w:rPr>
        <w:t>children.</w:t>
      </w:r>
      <w:r w:rsidR="00BC0030">
        <w:rPr>
          <w:rFonts w:ascii="Arial" w:hAnsi="Arial" w:cs="Arial"/>
          <w:b w:val="0"/>
          <w:color w:val="000000" w:themeColor="text1"/>
        </w:rPr>
        <w:t xml:space="preserve"> </w:t>
      </w:r>
      <w:r w:rsidR="006F6545" w:rsidRPr="00BA53BE">
        <w:rPr>
          <w:rFonts w:ascii="Arial" w:hAnsi="Arial" w:cs="Arial"/>
          <w:b w:val="0"/>
          <w:color w:val="000000" w:themeColor="text1"/>
        </w:rPr>
        <w:t>It is our objective to help build better planning and management processes in DPE, based on statistical evidence and analysis</w:t>
      </w:r>
      <w:r w:rsidR="00995942">
        <w:rPr>
          <w:rFonts w:ascii="Arial" w:hAnsi="Arial" w:cs="Arial"/>
          <w:b w:val="0"/>
          <w:color w:val="000000" w:themeColor="text1"/>
        </w:rPr>
        <w:t>,</w:t>
      </w:r>
      <w:r w:rsidR="006F6545" w:rsidRPr="00BA53BE">
        <w:rPr>
          <w:rFonts w:ascii="Arial" w:hAnsi="Arial" w:cs="Arial"/>
          <w:b w:val="0"/>
          <w:color w:val="000000" w:themeColor="text1"/>
        </w:rPr>
        <w:t xml:space="preserve"> and to improve </w:t>
      </w:r>
      <w:r w:rsidR="00E66D6F">
        <w:rPr>
          <w:rFonts w:ascii="Arial" w:hAnsi="Arial" w:cs="Arial"/>
          <w:b w:val="0"/>
          <w:color w:val="000000" w:themeColor="text1"/>
        </w:rPr>
        <w:t>RBM</w:t>
      </w:r>
      <w:r w:rsidR="00BC0030">
        <w:rPr>
          <w:rFonts w:ascii="Arial" w:hAnsi="Arial" w:cs="Arial"/>
          <w:b w:val="0"/>
          <w:color w:val="000000" w:themeColor="text1"/>
        </w:rPr>
        <w:t xml:space="preserve"> </w:t>
      </w:r>
      <w:r w:rsidR="006F6545" w:rsidRPr="00BA53BE">
        <w:rPr>
          <w:rFonts w:ascii="Arial" w:hAnsi="Arial" w:cs="Arial"/>
          <w:b w:val="0"/>
          <w:color w:val="000000" w:themeColor="text1"/>
        </w:rPr>
        <w:t>practices in Bangladesh.</w:t>
      </w:r>
      <w:r w:rsidR="00995942">
        <w:rPr>
          <w:rFonts w:ascii="Arial" w:hAnsi="Arial" w:cs="Arial"/>
          <w:b w:val="0"/>
          <w:color w:val="000000" w:themeColor="text1"/>
        </w:rPr>
        <w:t xml:space="preserve"> In this vein, </w:t>
      </w:r>
      <w:r w:rsidR="006F6545" w:rsidRPr="00BA53BE">
        <w:rPr>
          <w:rFonts w:ascii="Arial" w:hAnsi="Arial" w:cs="Arial"/>
          <w:b w:val="0"/>
          <w:color w:val="000000" w:themeColor="text1"/>
        </w:rPr>
        <w:t>ASPR</w:t>
      </w:r>
      <w:r w:rsidR="005805BC" w:rsidRPr="00BA53BE">
        <w:rPr>
          <w:rFonts w:ascii="Arial" w:hAnsi="Arial" w:cs="Arial"/>
          <w:b w:val="0"/>
          <w:color w:val="000000" w:themeColor="text1"/>
        </w:rPr>
        <w:t xml:space="preserve"> 2012</w:t>
      </w:r>
      <w:r w:rsidR="006F6545" w:rsidRPr="00BA53BE">
        <w:rPr>
          <w:rFonts w:ascii="Arial" w:hAnsi="Arial" w:cs="Arial"/>
          <w:b w:val="0"/>
          <w:color w:val="000000" w:themeColor="text1"/>
        </w:rPr>
        <w:t xml:space="preserve"> was put together by the RBM T</w:t>
      </w:r>
      <w:r w:rsidR="00CC1ECE">
        <w:rPr>
          <w:rFonts w:ascii="Arial" w:hAnsi="Arial" w:cs="Arial"/>
          <w:b w:val="0"/>
          <w:color w:val="000000" w:themeColor="text1"/>
        </w:rPr>
        <w:t xml:space="preserve">echnical </w:t>
      </w:r>
      <w:r w:rsidR="006F6545" w:rsidRPr="00BA53BE">
        <w:rPr>
          <w:rFonts w:ascii="Arial" w:hAnsi="Arial" w:cs="Arial"/>
          <w:b w:val="0"/>
          <w:color w:val="000000" w:themeColor="text1"/>
        </w:rPr>
        <w:t>A</w:t>
      </w:r>
      <w:r w:rsidR="00CC1ECE">
        <w:rPr>
          <w:rFonts w:ascii="Arial" w:hAnsi="Arial" w:cs="Arial"/>
          <w:b w:val="0"/>
          <w:color w:val="000000" w:themeColor="text1"/>
        </w:rPr>
        <w:t>ssistance</w:t>
      </w:r>
      <w:r w:rsidR="006F6545" w:rsidRPr="00BA53BE">
        <w:rPr>
          <w:rFonts w:ascii="Arial" w:hAnsi="Arial" w:cs="Arial"/>
          <w:b w:val="0"/>
          <w:color w:val="000000" w:themeColor="text1"/>
        </w:rPr>
        <w:t xml:space="preserve"> team and the DPE ASPR Task Force.</w:t>
      </w:r>
    </w:p>
    <w:p w:rsidR="001A519B" w:rsidRPr="00BA53BE" w:rsidRDefault="001A519B" w:rsidP="00BF5F85">
      <w:pPr>
        <w:pStyle w:val="BodyText1"/>
        <w:rPr>
          <w:rFonts w:ascii="Arial" w:hAnsi="Arial" w:cs="Arial"/>
          <w:b w:val="0"/>
          <w:color w:val="000000" w:themeColor="text1"/>
        </w:rPr>
      </w:pPr>
    </w:p>
    <w:p w:rsidR="006F6545" w:rsidRPr="00BA53BE" w:rsidRDefault="006F6545" w:rsidP="00BF5F85">
      <w:pPr>
        <w:jc w:val="both"/>
        <w:rPr>
          <w:rFonts w:ascii="Arial" w:hAnsi="Arial" w:cs="Arial"/>
          <w:color w:val="000000" w:themeColor="text1"/>
        </w:rPr>
      </w:pPr>
      <w:r w:rsidRPr="00BA53BE">
        <w:rPr>
          <w:rFonts w:ascii="Arial" w:hAnsi="Arial" w:cs="Arial"/>
          <w:color w:val="000000" w:themeColor="text1"/>
        </w:rPr>
        <w:t xml:space="preserve">Md. </w:t>
      </w:r>
      <w:r w:rsidR="00793E20">
        <w:rPr>
          <w:rFonts w:ascii="Arial" w:hAnsi="Arial" w:cs="Arial"/>
          <w:color w:val="000000" w:themeColor="text1"/>
        </w:rPr>
        <w:t>Emran</w:t>
      </w:r>
    </w:p>
    <w:p w:rsidR="006F6545" w:rsidRPr="00BA53BE" w:rsidRDefault="006F6545" w:rsidP="00BF5F85">
      <w:pPr>
        <w:pStyle w:val="BodyText1"/>
        <w:rPr>
          <w:rFonts w:ascii="Arial" w:hAnsi="Arial" w:cs="Arial"/>
          <w:b w:val="0"/>
          <w:color w:val="000000" w:themeColor="text1"/>
        </w:rPr>
      </w:pPr>
      <w:r w:rsidRPr="00BA53BE">
        <w:rPr>
          <w:rFonts w:ascii="Arial" w:hAnsi="Arial" w:cs="Arial"/>
          <w:b w:val="0"/>
          <w:color w:val="000000" w:themeColor="text1"/>
        </w:rPr>
        <w:t>Director</w:t>
      </w:r>
      <w:r w:rsidRPr="00BA53BE">
        <w:rPr>
          <w:rFonts w:ascii="Arial" w:hAnsi="Arial" w:cs="Arial"/>
          <w:b w:val="0"/>
          <w:color w:val="000000" w:themeColor="text1"/>
        </w:rPr>
        <w:br/>
      </w:r>
      <w:r w:rsidR="00062FC7">
        <w:rPr>
          <w:rFonts w:ascii="Arial" w:hAnsi="Arial" w:cs="Arial"/>
          <w:b w:val="0"/>
          <w:color w:val="000000" w:themeColor="text1"/>
        </w:rPr>
        <w:t>M&amp;E</w:t>
      </w:r>
      <w:r w:rsidRPr="00BA53BE">
        <w:rPr>
          <w:rFonts w:ascii="Arial" w:hAnsi="Arial" w:cs="Arial"/>
          <w:b w:val="0"/>
          <w:color w:val="000000" w:themeColor="text1"/>
        </w:rPr>
        <w:t xml:space="preserve"> Division </w:t>
      </w:r>
    </w:p>
    <w:p w:rsidR="00DA5368" w:rsidRPr="00BA53BE" w:rsidRDefault="006F6545" w:rsidP="00BF5F85">
      <w:pPr>
        <w:pStyle w:val="BodyText1"/>
        <w:rPr>
          <w:rFonts w:ascii="Arial" w:hAnsi="Arial" w:cs="Arial"/>
          <w:b w:val="0"/>
          <w:color w:val="000000" w:themeColor="text1"/>
        </w:rPr>
      </w:pPr>
      <w:r w:rsidRPr="00BA53BE">
        <w:rPr>
          <w:rFonts w:ascii="Arial" w:hAnsi="Arial" w:cs="Arial"/>
          <w:b w:val="0"/>
          <w:color w:val="000000" w:themeColor="text1"/>
        </w:rPr>
        <w:t>Directorate of Primary Education</w:t>
      </w:r>
    </w:p>
    <w:p w:rsidR="00F4273E" w:rsidRPr="00BA53BE" w:rsidRDefault="00F4273E" w:rsidP="00507FE7">
      <w:pPr>
        <w:pStyle w:val="SectionNONUM"/>
        <w:rPr>
          <w:rFonts w:ascii="Arial" w:hAnsi="Arial" w:cs="Arial"/>
          <w:color w:val="000000" w:themeColor="text1"/>
        </w:rPr>
      </w:pPr>
      <w:bookmarkStart w:id="1" w:name="_Toc338856137"/>
      <w:r w:rsidRPr="00BA53BE">
        <w:rPr>
          <w:rFonts w:ascii="Arial" w:hAnsi="Arial" w:cs="Arial"/>
          <w:color w:val="000000" w:themeColor="text1"/>
        </w:rPr>
        <w:lastRenderedPageBreak/>
        <w:t>Abbreviations</w:t>
      </w:r>
      <w:bookmarkEnd w:id="1"/>
    </w:p>
    <w:p w:rsidR="00F4273E" w:rsidRPr="00BA53BE" w:rsidRDefault="00F4273E" w:rsidP="00BF5F85">
      <w:pPr>
        <w:pStyle w:val="Abbreviation"/>
        <w:spacing w:line="276" w:lineRule="auto"/>
        <w:rPr>
          <w:rFonts w:ascii="Arial" w:hAnsi="Arial" w:cs="Arial"/>
          <w:color w:val="000000" w:themeColor="text1"/>
        </w:rPr>
      </w:pPr>
      <w:r w:rsidRPr="00BA53BE">
        <w:rPr>
          <w:rFonts w:ascii="Arial" w:hAnsi="Arial" w:cs="Arial"/>
          <w:color w:val="000000" w:themeColor="text1"/>
        </w:rPr>
        <w:t>AOP</w:t>
      </w:r>
      <w:r w:rsidRPr="00BA53BE">
        <w:rPr>
          <w:rFonts w:ascii="Arial" w:hAnsi="Arial" w:cs="Arial"/>
          <w:color w:val="000000" w:themeColor="text1"/>
        </w:rPr>
        <w:tab/>
        <w:t>Annual Operational Plan</w:t>
      </w:r>
    </w:p>
    <w:p w:rsidR="00F4273E" w:rsidRPr="00BA53BE" w:rsidRDefault="00F4273E" w:rsidP="00BF5F85">
      <w:pPr>
        <w:pStyle w:val="Abbreviation"/>
        <w:spacing w:line="276" w:lineRule="auto"/>
        <w:rPr>
          <w:rFonts w:ascii="Arial" w:hAnsi="Arial" w:cs="Arial"/>
          <w:color w:val="000000" w:themeColor="text1"/>
        </w:rPr>
      </w:pPr>
      <w:r w:rsidRPr="00BA53BE">
        <w:rPr>
          <w:rFonts w:ascii="Arial" w:hAnsi="Arial" w:cs="Arial"/>
          <w:color w:val="000000" w:themeColor="text1"/>
        </w:rPr>
        <w:t>ASC</w:t>
      </w:r>
      <w:r w:rsidRPr="00BA53BE">
        <w:rPr>
          <w:rFonts w:ascii="Arial" w:hAnsi="Arial" w:cs="Arial"/>
          <w:color w:val="000000" w:themeColor="text1"/>
        </w:rPr>
        <w:tab/>
        <w:t>Annual School Census</w:t>
      </w:r>
    </w:p>
    <w:p w:rsidR="00F4273E" w:rsidRPr="00BA53BE" w:rsidRDefault="00F4273E" w:rsidP="00BF5F85">
      <w:pPr>
        <w:pStyle w:val="Abbreviation"/>
        <w:spacing w:line="276" w:lineRule="auto"/>
        <w:rPr>
          <w:rFonts w:ascii="Arial" w:hAnsi="Arial" w:cs="Arial"/>
          <w:color w:val="000000" w:themeColor="text1"/>
        </w:rPr>
      </w:pPr>
      <w:r w:rsidRPr="00BA53BE">
        <w:rPr>
          <w:rFonts w:ascii="Arial" w:hAnsi="Arial" w:cs="Arial"/>
          <w:color w:val="000000" w:themeColor="text1"/>
        </w:rPr>
        <w:t>ASPR</w:t>
      </w:r>
      <w:r w:rsidRPr="00BA53BE">
        <w:rPr>
          <w:rFonts w:ascii="Arial" w:hAnsi="Arial" w:cs="Arial"/>
          <w:color w:val="000000" w:themeColor="text1"/>
        </w:rPr>
        <w:tab/>
        <w:t>Annual Sector Performance Report</w:t>
      </w:r>
    </w:p>
    <w:p w:rsidR="00F4273E" w:rsidRPr="00BA53BE" w:rsidRDefault="00F4273E" w:rsidP="00BF5F85">
      <w:pPr>
        <w:pStyle w:val="Abbreviation"/>
        <w:spacing w:line="276" w:lineRule="auto"/>
        <w:rPr>
          <w:rFonts w:ascii="Arial" w:hAnsi="Arial" w:cs="Arial"/>
          <w:color w:val="000000" w:themeColor="text1"/>
        </w:rPr>
      </w:pPr>
      <w:r w:rsidRPr="00BA53BE">
        <w:rPr>
          <w:rFonts w:ascii="Arial" w:hAnsi="Arial" w:cs="Arial"/>
          <w:color w:val="000000" w:themeColor="text1"/>
        </w:rPr>
        <w:t>B.Ed.</w:t>
      </w:r>
      <w:r w:rsidRPr="00BA53BE">
        <w:rPr>
          <w:rFonts w:ascii="Arial" w:hAnsi="Arial" w:cs="Arial"/>
          <w:color w:val="000000" w:themeColor="text1"/>
        </w:rPr>
        <w:tab/>
        <w:t>Bachelor of Education</w:t>
      </w:r>
    </w:p>
    <w:p w:rsidR="00F4273E" w:rsidRPr="00BA53BE" w:rsidRDefault="00F4273E" w:rsidP="00BF5F85">
      <w:pPr>
        <w:pStyle w:val="Abbreviation"/>
        <w:spacing w:line="276" w:lineRule="auto"/>
        <w:rPr>
          <w:rFonts w:ascii="Arial" w:hAnsi="Arial" w:cs="Arial"/>
          <w:color w:val="000000" w:themeColor="text1"/>
        </w:rPr>
      </w:pPr>
      <w:r w:rsidRPr="00BA53BE">
        <w:rPr>
          <w:rFonts w:ascii="Arial" w:hAnsi="Arial" w:cs="Arial"/>
          <w:color w:val="000000" w:themeColor="text1"/>
        </w:rPr>
        <w:t>BANBEIS</w:t>
      </w:r>
      <w:r w:rsidRPr="00BA53BE">
        <w:rPr>
          <w:rFonts w:ascii="Arial" w:hAnsi="Arial" w:cs="Arial"/>
          <w:color w:val="000000" w:themeColor="text1"/>
        </w:rPr>
        <w:tab/>
        <w:t>Bangladesh Bureau of Educational Information and Statistics</w:t>
      </w:r>
    </w:p>
    <w:p w:rsidR="00F4273E" w:rsidRPr="00BA53BE" w:rsidRDefault="00F4273E" w:rsidP="00BF5F85">
      <w:pPr>
        <w:pStyle w:val="Abbreviation"/>
        <w:spacing w:line="276" w:lineRule="auto"/>
        <w:rPr>
          <w:rFonts w:ascii="Arial" w:hAnsi="Arial" w:cs="Arial"/>
          <w:color w:val="000000" w:themeColor="text1"/>
        </w:rPr>
      </w:pPr>
      <w:r w:rsidRPr="00BA53BE">
        <w:rPr>
          <w:rFonts w:ascii="Arial" w:hAnsi="Arial" w:cs="Arial"/>
          <w:color w:val="000000" w:themeColor="text1"/>
        </w:rPr>
        <w:t>BBS</w:t>
      </w:r>
      <w:r w:rsidRPr="00BA53BE">
        <w:rPr>
          <w:rFonts w:ascii="Arial" w:hAnsi="Arial" w:cs="Arial"/>
          <w:color w:val="000000" w:themeColor="text1"/>
        </w:rPr>
        <w:tab/>
        <w:t>Bangladesh Bureau of Statistics</w:t>
      </w:r>
    </w:p>
    <w:p w:rsidR="00F4273E" w:rsidRPr="00BA53BE" w:rsidRDefault="00F4273E" w:rsidP="00BF5F85">
      <w:pPr>
        <w:pStyle w:val="Abbreviation"/>
        <w:spacing w:line="276" w:lineRule="auto"/>
        <w:rPr>
          <w:rFonts w:ascii="Arial" w:hAnsi="Arial" w:cs="Arial"/>
          <w:color w:val="000000" w:themeColor="text1"/>
        </w:rPr>
      </w:pPr>
      <w:r w:rsidRPr="00BA53BE">
        <w:rPr>
          <w:rFonts w:ascii="Arial" w:hAnsi="Arial" w:cs="Arial"/>
          <w:color w:val="000000" w:themeColor="text1"/>
        </w:rPr>
        <w:t>BNFE</w:t>
      </w:r>
      <w:r w:rsidRPr="00BA53BE">
        <w:rPr>
          <w:rFonts w:ascii="Arial" w:hAnsi="Arial" w:cs="Arial"/>
          <w:color w:val="000000" w:themeColor="text1"/>
        </w:rPr>
        <w:tab/>
        <w:t>Bureau of Non-Formal Education</w:t>
      </w:r>
    </w:p>
    <w:p w:rsidR="00F4273E" w:rsidRPr="00BA53BE" w:rsidRDefault="00F4273E" w:rsidP="00BF5F85">
      <w:pPr>
        <w:pStyle w:val="Abbreviation"/>
        <w:spacing w:line="276" w:lineRule="auto"/>
        <w:rPr>
          <w:rFonts w:ascii="Arial" w:hAnsi="Arial" w:cs="Arial"/>
          <w:color w:val="000000" w:themeColor="text1"/>
        </w:rPr>
      </w:pPr>
      <w:r w:rsidRPr="00BA53BE">
        <w:rPr>
          <w:rFonts w:ascii="Arial" w:hAnsi="Arial" w:cs="Arial"/>
          <w:color w:val="000000" w:themeColor="text1"/>
        </w:rPr>
        <w:t>BRAC</w:t>
      </w:r>
      <w:r w:rsidRPr="00BA53BE">
        <w:rPr>
          <w:rFonts w:ascii="Arial" w:hAnsi="Arial" w:cs="Arial"/>
          <w:color w:val="000000" w:themeColor="text1"/>
        </w:rPr>
        <w:tab/>
        <w:t xml:space="preserve">Bangladesh Rural Advancement Committee/Building Resources </w:t>
      </w:r>
      <w:r w:rsidR="002653CD" w:rsidRPr="00BA53BE">
        <w:rPr>
          <w:rFonts w:ascii="Arial" w:hAnsi="Arial" w:cs="Arial"/>
          <w:color w:val="000000" w:themeColor="text1"/>
        </w:rPr>
        <w:t>Across</w:t>
      </w:r>
      <w:r w:rsidRPr="00BA53BE">
        <w:rPr>
          <w:rFonts w:ascii="Arial" w:hAnsi="Arial" w:cs="Arial"/>
          <w:color w:val="000000" w:themeColor="text1"/>
        </w:rPr>
        <w:t xml:space="preserve"> Communities</w:t>
      </w:r>
    </w:p>
    <w:p w:rsidR="00F4273E" w:rsidRPr="00BA53BE" w:rsidRDefault="00F4273E" w:rsidP="00BF5F85">
      <w:pPr>
        <w:pStyle w:val="Abbreviation"/>
        <w:spacing w:line="276" w:lineRule="auto"/>
        <w:rPr>
          <w:rFonts w:ascii="Arial" w:hAnsi="Arial" w:cs="Arial"/>
        </w:rPr>
      </w:pPr>
      <w:r w:rsidRPr="00BA53BE">
        <w:rPr>
          <w:rFonts w:ascii="Arial" w:hAnsi="Arial" w:cs="Arial"/>
          <w:color w:val="000000" w:themeColor="text1"/>
        </w:rPr>
        <w:t>C-in-Ed</w:t>
      </w:r>
      <w:r w:rsidRPr="00BA53BE">
        <w:rPr>
          <w:rFonts w:ascii="Arial" w:hAnsi="Arial" w:cs="Arial"/>
          <w:color w:val="000000" w:themeColor="text1"/>
        </w:rPr>
        <w:tab/>
        <w:t>Certificate in Education</w:t>
      </w:r>
    </w:p>
    <w:p w:rsidR="00F4273E" w:rsidRPr="00BA53BE" w:rsidRDefault="00F4273E" w:rsidP="00BF5F85">
      <w:pPr>
        <w:pStyle w:val="Abbreviation"/>
        <w:spacing w:line="276" w:lineRule="auto"/>
        <w:rPr>
          <w:rFonts w:ascii="Arial" w:hAnsi="Arial" w:cs="Arial"/>
          <w:color w:val="000000" w:themeColor="text1"/>
        </w:rPr>
      </w:pPr>
      <w:r w:rsidRPr="00BA53BE">
        <w:rPr>
          <w:rFonts w:ascii="Arial" w:hAnsi="Arial" w:cs="Arial"/>
          <w:color w:val="000000" w:themeColor="text1"/>
        </w:rPr>
        <w:t>CAMPE</w:t>
      </w:r>
      <w:r w:rsidRPr="00BA53BE">
        <w:rPr>
          <w:rFonts w:ascii="Arial" w:hAnsi="Arial" w:cs="Arial"/>
          <w:color w:val="000000" w:themeColor="text1"/>
        </w:rPr>
        <w:tab/>
        <w:t>Campaign for Popular Education</w:t>
      </w:r>
    </w:p>
    <w:p w:rsidR="00F4273E" w:rsidRPr="00BA53BE" w:rsidRDefault="00F4273E" w:rsidP="00BF5F85">
      <w:pPr>
        <w:pStyle w:val="Abbreviation"/>
        <w:spacing w:line="276" w:lineRule="auto"/>
        <w:rPr>
          <w:rFonts w:ascii="Arial" w:hAnsi="Arial" w:cs="Arial"/>
          <w:color w:val="000000" w:themeColor="text1"/>
        </w:rPr>
      </w:pPr>
      <w:r w:rsidRPr="00BA53BE">
        <w:rPr>
          <w:rFonts w:ascii="Arial" w:hAnsi="Arial" w:cs="Arial"/>
          <w:color w:val="000000" w:themeColor="text1"/>
        </w:rPr>
        <w:t>CDVAT</w:t>
      </w:r>
      <w:r w:rsidRPr="00BA53BE">
        <w:rPr>
          <w:rFonts w:ascii="Arial" w:hAnsi="Arial" w:cs="Arial"/>
          <w:color w:val="000000" w:themeColor="text1"/>
        </w:rPr>
        <w:tab/>
        <w:t>Custom Duty and Value-Added Tax</w:t>
      </w:r>
    </w:p>
    <w:p w:rsidR="003C3C01" w:rsidRDefault="003C3C01" w:rsidP="002653CD">
      <w:pPr>
        <w:pStyle w:val="Abbreviation"/>
        <w:tabs>
          <w:tab w:val="left" w:pos="6855"/>
        </w:tabs>
        <w:spacing w:line="276" w:lineRule="auto"/>
        <w:rPr>
          <w:rFonts w:ascii="Arial" w:hAnsi="Arial" w:cs="Arial"/>
          <w:color w:val="000000" w:themeColor="text1"/>
        </w:rPr>
      </w:pPr>
      <w:r>
        <w:rPr>
          <w:rFonts w:ascii="Arial" w:hAnsi="Arial" w:cs="Arial"/>
          <w:color w:val="000000" w:themeColor="text1"/>
        </w:rPr>
        <w:t>CELS</w:t>
      </w:r>
      <w:r>
        <w:rPr>
          <w:rFonts w:ascii="Arial" w:hAnsi="Arial" w:cs="Arial"/>
          <w:color w:val="000000" w:themeColor="text1"/>
        </w:rPr>
        <w:tab/>
      </w:r>
      <w:r w:rsidRPr="00BA53BE">
        <w:rPr>
          <w:rFonts w:ascii="Arial" w:hAnsi="Arial" w:cs="Arial"/>
          <w:bCs/>
          <w:color w:val="000000" w:themeColor="text1"/>
        </w:rPr>
        <w:t>Child Education and Literacy Survey</w:t>
      </w:r>
    </w:p>
    <w:p w:rsidR="00F4273E" w:rsidRPr="00BA53BE" w:rsidRDefault="00F4273E" w:rsidP="002653CD">
      <w:pPr>
        <w:pStyle w:val="Abbreviation"/>
        <w:tabs>
          <w:tab w:val="left" w:pos="6855"/>
        </w:tabs>
        <w:spacing w:line="276" w:lineRule="auto"/>
        <w:rPr>
          <w:rFonts w:ascii="Arial" w:hAnsi="Arial" w:cs="Arial"/>
          <w:color w:val="000000" w:themeColor="text1"/>
        </w:rPr>
      </w:pPr>
      <w:r w:rsidRPr="00BA53BE">
        <w:rPr>
          <w:rFonts w:ascii="Arial" w:hAnsi="Arial" w:cs="Arial"/>
          <w:color w:val="000000" w:themeColor="text1"/>
        </w:rPr>
        <w:t>DLI</w:t>
      </w:r>
      <w:r w:rsidRPr="00BA53BE">
        <w:rPr>
          <w:rFonts w:ascii="Arial" w:hAnsi="Arial" w:cs="Arial"/>
          <w:color w:val="000000" w:themeColor="text1"/>
        </w:rPr>
        <w:tab/>
      </w:r>
      <w:r w:rsidR="008551BE" w:rsidRPr="00BA53BE">
        <w:rPr>
          <w:rFonts w:ascii="Arial" w:hAnsi="Arial" w:cs="Arial"/>
          <w:color w:val="000000" w:themeColor="text1"/>
        </w:rPr>
        <w:t>Disbursement</w:t>
      </w:r>
      <w:r w:rsidR="008551BE">
        <w:rPr>
          <w:rFonts w:ascii="Arial" w:hAnsi="Arial" w:cs="Arial"/>
          <w:color w:val="000000" w:themeColor="text1"/>
        </w:rPr>
        <w:t>-</w:t>
      </w:r>
      <w:r w:rsidRPr="00BA53BE">
        <w:rPr>
          <w:rFonts w:ascii="Arial" w:hAnsi="Arial" w:cs="Arial"/>
          <w:color w:val="000000" w:themeColor="text1"/>
        </w:rPr>
        <w:t>Linked Indicator</w:t>
      </w:r>
      <w:r w:rsidR="002653CD" w:rsidRPr="00BA53BE">
        <w:rPr>
          <w:rFonts w:ascii="Arial" w:hAnsi="Arial" w:cs="Arial"/>
          <w:color w:val="000000" w:themeColor="text1"/>
        </w:rPr>
        <w:tab/>
      </w:r>
    </w:p>
    <w:p w:rsidR="00F4273E" w:rsidRPr="00BA53BE" w:rsidRDefault="00F4273E" w:rsidP="00BF5F85">
      <w:pPr>
        <w:pStyle w:val="Abbreviation"/>
        <w:spacing w:line="276" w:lineRule="auto"/>
        <w:rPr>
          <w:rFonts w:ascii="Arial" w:hAnsi="Arial" w:cs="Arial"/>
          <w:color w:val="000000" w:themeColor="text1"/>
        </w:rPr>
      </w:pPr>
      <w:r w:rsidRPr="00BA53BE">
        <w:rPr>
          <w:rFonts w:ascii="Arial" w:hAnsi="Arial" w:cs="Arial"/>
          <w:color w:val="000000" w:themeColor="text1"/>
        </w:rPr>
        <w:t>DP</w:t>
      </w:r>
      <w:r w:rsidRPr="00BA53BE">
        <w:rPr>
          <w:rFonts w:ascii="Arial" w:hAnsi="Arial" w:cs="Arial"/>
          <w:color w:val="000000" w:themeColor="text1"/>
        </w:rPr>
        <w:tab/>
        <w:t xml:space="preserve">Development </w:t>
      </w:r>
      <w:r w:rsidR="008551BE">
        <w:rPr>
          <w:rFonts w:ascii="Arial" w:hAnsi="Arial" w:cs="Arial"/>
          <w:color w:val="000000" w:themeColor="text1"/>
        </w:rPr>
        <w:t>P</w:t>
      </w:r>
      <w:r w:rsidR="008551BE" w:rsidRPr="00BA53BE">
        <w:rPr>
          <w:rFonts w:ascii="Arial" w:hAnsi="Arial" w:cs="Arial"/>
          <w:color w:val="000000" w:themeColor="text1"/>
        </w:rPr>
        <w:t>artner</w:t>
      </w:r>
    </w:p>
    <w:p w:rsidR="00F4273E" w:rsidRPr="00BA53BE" w:rsidRDefault="00F4273E" w:rsidP="00BF5F85">
      <w:pPr>
        <w:pStyle w:val="Abbreviation"/>
        <w:spacing w:line="276" w:lineRule="auto"/>
        <w:rPr>
          <w:rFonts w:ascii="Arial" w:hAnsi="Arial" w:cs="Arial"/>
          <w:color w:val="000000" w:themeColor="text1"/>
        </w:rPr>
      </w:pPr>
      <w:r w:rsidRPr="00BA53BE">
        <w:rPr>
          <w:rFonts w:ascii="Arial" w:hAnsi="Arial" w:cs="Arial"/>
          <w:color w:val="000000" w:themeColor="text1"/>
        </w:rPr>
        <w:t>DPE</w:t>
      </w:r>
      <w:r w:rsidRPr="00BA53BE">
        <w:rPr>
          <w:rFonts w:ascii="Arial" w:hAnsi="Arial" w:cs="Arial"/>
          <w:color w:val="000000" w:themeColor="text1"/>
        </w:rPr>
        <w:tab/>
        <w:t>Directorate of Primary Education</w:t>
      </w:r>
    </w:p>
    <w:p w:rsidR="00F4273E" w:rsidRPr="00BA53BE" w:rsidRDefault="00F4273E" w:rsidP="00BF5F85">
      <w:pPr>
        <w:pStyle w:val="Abbreviation"/>
        <w:spacing w:line="276" w:lineRule="auto"/>
        <w:rPr>
          <w:rFonts w:ascii="Arial" w:hAnsi="Arial" w:cs="Arial"/>
          <w:color w:val="000000" w:themeColor="text1"/>
        </w:rPr>
      </w:pPr>
      <w:r w:rsidRPr="00BA53BE">
        <w:rPr>
          <w:rFonts w:ascii="Arial" w:hAnsi="Arial" w:cs="Arial"/>
          <w:color w:val="000000" w:themeColor="text1"/>
        </w:rPr>
        <w:t>EFA</w:t>
      </w:r>
      <w:r w:rsidRPr="00BA53BE">
        <w:rPr>
          <w:rFonts w:ascii="Arial" w:hAnsi="Arial" w:cs="Arial"/>
          <w:color w:val="000000" w:themeColor="text1"/>
        </w:rPr>
        <w:tab/>
        <w:t>Education For All</w:t>
      </w:r>
    </w:p>
    <w:p w:rsidR="00480B43" w:rsidRDefault="00480B43" w:rsidP="00BF5F85">
      <w:pPr>
        <w:pStyle w:val="Abbreviation"/>
        <w:spacing w:line="276" w:lineRule="auto"/>
        <w:rPr>
          <w:rFonts w:ascii="Arial" w:hAnsi="Arial" w:cs="Arial"/>
          <w:color w:val="000000" w:themeColor="text1"/>
        </w:rPr>
      </w:pPr>
      <w:r>
        <w:rPr>
          <w:rFonts w:ascii="Arial" w:hAnsi="Arial" w:cs="Arial"/>
          <w:color w:val="000000" w:themeColor="text1"/>
        </w:rPr>
        <w:t>EHS</w:t>
      </w:r>
      <w:r>
        <w:rPr>
          <w:rFonts w:ascii="Arial" w:hAnsi="Arial" w:cs="Arial"/>
          <w:color w:val="000000" w:themeColor="text1"/>
        </w:rPr>
        <w:tab/>
      </w:r>
      <w:r w:rsidRPr="00BA53BE">
        <w:rPr>
          <w:rFonts w:ascii="Arial" w:hAnsi="Arial" w:cs="Arial"/>
          <w:color w:val="000000" w:themeColor="text1"/>
        </w:rPr>
        <w:t>Educa</w:t>
      </w:r>
      <w:r>
        <w:rPr>
          <w:rFonts w:ascii="Arial" w:hAnsi="Arial" w:cs="Arial"/>
          <w:color w:val="000000" w:themeColor="text1"/>
        </w:rPr>
        <w:t>tion Household Survey</w:t>
      </w:r>
    </w:p>
    <w:p w:rsidR="00480B43" w:rsidRDefault="00480B43" w:rsidP="00BF5F85">
      <w:pPr>
        <w:pStyle w:val="Abbreviation"/>
        <w:spacing w:line="276" w:lineRule="auto"/>
        <w:rPr>
          <w:rFonts w:ascii="Arial" w:hAnsi="Arial" w:cs="Arial"/>
          <w:color w:val="000000" w:themeColor="text1"/>
        </w:rPr>
      </w:pPr>
      <w:r>
        <w:rPr>
          <w:rFonts w:ascii="Arial" w:hAnsi="Arial" w:cs="Arial"/>
          <w:color w:val="000000" w:themeColor="text1"/>
        </w:rPr>
        <w:t>GER</w:t>
      </w:r>
      <w:r>
        <w:rPr>
          <w:rFonts w:ascii="Arial" w:hAnsi="Arial" w:cs="Arial"/>
          <w:color w:val="000000" w:themeColor="text1"/>
        </w:rPr>
        <w:tab/>
        <w:t>Gross Enrolment Rate</w:t>
      </w:r>
    </w:p>
    <w:p w:rsidR="00F4273E" w:rsidRPr="00BA53BE" w:rsidRDefault="00F4273E" w:rsidP="00BF5F85">
      <w:pPr>
        <w:pStyle w:val="Abbreviation"/>
        <w:spacing w:line="276" w:lineRule="auto"/>
        <w:rPr>
          <w:rFonts w:ascii="Arial" w:hAnsi="Arial" w:cs="Arial"/>
          <w:color w:val="000000" w:themeColor="text1"/>
        </w:rPr>
      </w:pPr>
      <w:r w:rsidRPr="00BA53BE">
        <w:rPr>
          <w:rFonts w:ascii="Arial" w:hAnsi="Arial" w:cs="Arial"/>
          <w:color w:val="000000" w:themeColor="text1"/>
        </w:rPr>
        <w:t>GPS</w:t>
      </w:r>
      <w:r w:rsidRPr="00BA53BE">
        <w:rPr>
          <w:rFonts w:ascii="Arial" w:hAnsi="Arial" w:cs="Arial"/>
          <w:color w:val="000000" w:themeColor="text1"/>
        </w:rPr>
        <w:tab/>
        <w:t>Government Primary School</w:t>
      </w:r>
    </w:p>
    <w:p w:rsidR="00F4273E" w:rsidRPr="00BA53BE" w:rsidRDefault="00F4273E" w:rsidP="00BF5F85">
      <w:pPr>
        <w:pStyle w:val="Abbreviation"/>
        <w:spacing w:line="276" w:lineRule="auto"/>
        <w:rPr>
          <w:rFonts w:ascii="Arial" w:hAnsi="Arial" w:cs="Arial"/>
          <w:color w:val="000000" w:themeColor="text1"/>
        </w:rPr>
      </w:pPr>
      <w:r w:rsidRPr="00BA53BE">
        <w:rPr>
          <w:rFonts w:ascii="Arial" w:hAnsi="Arial" w:cs="Arial"/>
          <w:color w:val="000000" w:themeColor="text1"/>
        </w:rPr>
        <w:t>HIES</w:t>
      </w:r>
      <w:r w:rsidRPr="00BA53BE">
        <w:rPr>
          <w:rFonts w:ascii="Arial" w:hAnsi="Arial" w:cs="Arial"/>
          <w:color w:val="000000" w:themeColor="text1"/>
        </w:rPr>
        <w:tab/>
        <w:t>Household Income and Expenditure Survey</w:t>
      </w:r>
    </w:p>
    <w:p w:rsidR="00F4273E" w:rsidRPr="00BA53BE" w:rsidRDefault="00F4273E" w:rsidP="00BF5F85">
      <w:pPr>
        <w:pStyle w:val="Abbreviation"/>
        <w:spacing w:line="276" w:lineRule="auto"/>
        <w:rPr>
          <w:rFonts w:ascii="Arial" w:hAnsi="Arial" w:cs="Arial"/>
          <w:color w:val="000000" w:themeColor="text1"/>
        </w:rPr>
      </w:pPr>
      <w:r w:rsidRPr="00BA53BE">
        <w:rPr>
          <w:rFonts w:ascii="Arial" w:hAnsi="Arial" w:cs="Arial"/>
          <w:color w:val="000000" w:themeColor="text1"/>
        </w:rPr>
        <w:t>KPI</w:t>
      </w:r>
      <w:r w:rsidRPr="00BA53BE">
        <w:rPr>
          <w:rFonts w:ascii="Arial" w:hAnsi="Arial" w:cs="Arial"/>
          <w:color w:val="000000" w:themeColor="text1"/>
        </w:rPr>
        <w:tab/>
        <w:t>Key Performance Indicator</w:t>
      </w:r>
    </w:p>
    <w:p w:rsidR="00F4273E" w:rsidRPr="00BA53BE" w:rsidRDefault="00F4273E" w:rsidP="00BF5F85">
      <w:pPr>
        <w:pStyle w:val="Abbreviation"/>
        <w:spacing w:line="276" w:lineRule="auto"/>
        <w:rPr>
          <w:rFonts w:ascii="Arial" w:hAnsi="Arial" w:cs="Arial"/>
          <w:color w:val="000000" w:themeColor="text1"/>
        </w:rPr>
      </w:pPr>
      <w:r w:rsidRPr="00BA53BE">
        <w:rPr>
          <w:rFonts w:ascii="Arial" w:hAnsi="Arial" w:cs="Arial"/>
          <w:color w:val="000000" w:themeColor="text1"/>
        </w:rPr>
        <w:t>LOC</w:t>
      </w:r>
      <w:r w:rsidRPr="00BA53BE">
        <w:rPr>
          <w:rFonts w:ascii="Arial" w:hAnsi="Arial" w:cs="Arial"/>
          <w:color w:val="000000" w:themeColor="text1"/>
        </w:rPr>
        <w:tab/>
        <w:t>Learning Outcome Category</w:t>
      </w:r>
    </w:p>
    <w:p w:rsidR="00F4273E" w:rsidRPr="00BA53BE" w:rsidRDefault="00F4273E" w:rsidP="00BF5F85">
      <w:pPr>
        <w:pStyle w:val="Abbreviation"/>
        <w:spacing w:line="276" w:lineRule="auto"/>
        <w:rPr>
          <w:rFonts w:ascii="Arial" w:hAnsi="Arial" w:cs="Arial"/>
          <w:color w:val="000000" w:themeColor="text1"/>
        </w:rPr>
      </w:pPr>
      <w:r w:rsidRPr="00BA53BE">
        <w:rPr>
          <w:rFonts w:ascii="Arial" w:hAnsi="Arial" w:cs="Arial"/>
          <w:color w:val="000000" w:themeColor="text1"/>
        </w:rPr>
        <w:t>MICS</w:t>
      </w:r>
      <w:r w:rsidRPr="00BA53BE">
        <w:rPr>
          <w:rFonts w:ascii="Arial" w:hAnsi="Arial" w:cs="Arial"/>
          <w:color w:val="000000" w:themeColor="text1"/>
        </w:rPr>
        <w:tab/>
        <w:t>Multiple Cluster Indicator Survey</w:t>
      </w:r>
    </w:p>
    <w:p w:rsidR="00F4273E" w:rsidRPr="00BA53BE" w:rsidRDefault="00F4273E" w:rsidP="00BF5F85">
      <w:pPr>
        <w:pStyle w:val="Abbreviation"/>
        <w:spacing w:line="276" w:lineRule="auto"/>
        <w:rPr>
          <w:rFonts w:ascii="Arial" w:hAnsi="Arial" w:cs="Arial"/>
          <w:color w:val="000000" w:themeColor="text1"/>
        </w:rPr>
      </w:pPr>
      <w:r w:rsidRPr="00BA53BE">
        <w:rPr>
          <w:rFonts w:ascii="Arial" w:hAnsi="Arial" w:cs="Arial"/>
          <w:color w:val="000000" w:themeColor="text1"/>
        </w:rPr>
        <w:t>MIS</w:t>
      </w:r>
      <w:r w:rsidRPr="00BA53BE">
        <w:rPr>
          <w:rFonts w:ascii="Arial" w:hAnsi="Arial" w:cs="Arial"/>
          <w:color w:val="000000" w:themeColor="text1"/>
        </w:rPr>
        <w:tab/>
        <w:t>Management Information System</w:t>
      </w:r>
    </w:p>
    <w:p w:rsidR="00062FC7" w:rsidRDefault="00062FC7" w:rsidP="00BF5F85">
      <w:pPr>
        <w:pStyle w:val="Abbreviation"/>
        <w:spacing w:line="276" w:lineRule="auto"/>
        <w:rPr>
          <w:rFonts w:ascii="Arial" w:hAnsi="Arial" w:cs="Arial"/>
          <w:color w:val="000000" w:themeColor="text1"/>
        </w:rPr>
      </w:pPr>
      <w:r>
        <w:rPr>
          <w:rFonts w:ascii="Arial" w:hAnsi="Arial" w:cs="Arial"/>
          <w:color w:val="000000" w:themeColor="text1"/>
        </w:rPr>
        <w:t>M&amp;E</w:t>
      </w:r>
      <w:r>
        <w:rPr>
          <w:rFonts w:ascii="Arial" w:hAnsi="Arial" w:cs="Arial"/>
          <w:color w:val="000000" w:themeColor="text1"/>
        </w:rPr>
        <w:tab/>
        <w:t>Monitoring and Evaluation</w:t>
      </w:r>
    </w:p>
    <w:p w:rsidR="00F4273E" w:rsidRPr="00BA53BE" w:rsidRDefault="00F4273E" w:rsidP="00BF5F85">
      <w:pPr>
        <w:pStyle w:val="Abbreviation"/>
        <w:spacing w:line="276" w:lineRule="auto"/>
        <w:rPr>
          <w:rFonts w:ascii="Arial" w:hAnsi="Arial" w:cs="Arial"/>
          <w:color w:val="000000" w:themeColor="text1"/>
        </w:rPr>
      </w:pPr>
      <w:r w:rsidRPr="00BA53BE">
        <w:rPr>
          <w:rFonts w:ascii="Arial" w:hAnsi="Arial" w:cs="Arial"/>
          <w:color w:val="000000" w:themeColor="text1"/>
        </w:rPr>
        <w:t>MOE</w:t>
      </w:r>
      <w:r w:rsidRPr="00BA53BE">
        <w:rPr>
          <w:rFonts w:ascii="Arial" w:hAnsi="Arial" w:cs="Arial"/>
          <w:color w:val="000000" w:themeColor="text1"/>
        </w:rPr>
        <w:tab/>
        <w:t>Ministry of Education</w:t>
      </w:r>
    </w:p>
    <w:p w:rsidR="00F4273E" w:rsidRPr="00BA53BE" w:rsidRDefault="00F736F9" w:rsidP="00BF5F85">
      <w:pPr>
        <w:pStyle w:val="Abbreviation"/>
        <w:spacing w:line="276" w:lineRule="auto"/>
        <w:rPr>
          <w:rFonts w:ascii="Arial" w:hAnsi="Arial" w:cs="Arial"/>
          <w:color w:val="000000" w:themeColor="text1"/>
        </w:rPr>
      </w:pPr>
      <w:r w:rsidRPr="00BA53BE">
        <w:rPr>
          <w:rFonts w:ascii="Arial" w:hAnsi="Arial" w:cs="Arial"/>
          <w:color w:val="000000" w:themeColor="text1"/>
        </w:rPr>
        <w:t>M</w:t>
      </w:r>
      <w:r>
        <w:rPr>
          <w:rFonts w:ascii="Arial" w:hAnsi="Arial" w:cs="Arial"/>
          <w:color w:val="000000" w:themeColor="text1"/>
        </w:rPr>
        <w:t>o</w:t>
      </w:r>
      <w:r w:rsidRPr="00BA53BE">
        <w:rPr>
          <w:rFonts w:ascii="Arial" w:hAnsi="Arial" w:cs="Arial"/>
          <w:color w:val="000000" w:themeColor="text1"/>
        </w:rPr>
        <w:t>PME</w:t>
      </w:r>
      <w:r w:rsidR="00F4273E" w:rsidRPr="00BA53BE">
        <w:rPr>
          <w:rFonts w:ascii="Arial" w:hAnsi="Arial" w:cs="Arial"/>
          <w:color w:val="000000" w:themeColor="text1"/>
        </w:rPr>
        <w:tab/>
        <w:t>Ministry of Primary and Mass Education</w:t>
      </w:r>
    </w:p>
    <w:p w:rsidR="00E66D6F" w:rsidRPr="00BA53BE" w:rsidRDefault="00E66D6F" w:rsidP="00E66D6F">
      <w:pPr>
        <w:pStyle w:val="Abbreviation"/>
        <w:spacing w:line="276" w:lineRule="auto"/>
        <w:rPr>
          <w:rFonts w:ascii="Arial" w:hAnsi="Arial" w:cs="Arial"/>
          <w:color w:val="000000" w:themeColor="text1"/>
        </w:rPr>
      </w:pPr>
      <w:r w:rsidRPr="00BA53BE">
        <w:rPr>
          <w:rFonts w:ascii="Arial" w:hAnsi="Arial" w:cs="Arial"/>
          <w:color w:val="000000" w:themeColor="text1"/>
        </w:rPr>
        <w:t>NAC</w:t>
      </w:r>
      <w:r w:rsidRPr="00BA53BE">
        <w:rPr>
          <w:rFonts w:ascii="Arial" w:hAnsi="Arial" w:cs="Arial"/>
          <w:color w:val="000000" w:themeColor="text1"/>
        </w:rPr>
        <w:tab/>
        <w:t>National Assessment Cell</w:t>
      </w:r>
    </w:p>
    <w:p w:rsidR="00F4273E" w:rsidRPr="00BA53BE" w:rsidRDefault="00F4273E" w:rsidP="00BF5F85">
      <w:pPr>
        <w:pStyle w:val="Abbreviation"/>
        <w:spacing w:line="276" w:lineRule="auto"/>
        <w:rPr>
          <w:rFonts w:ascii="Arial" w:hAnsi="Arial" w:cs="Arial"/>
          <w:color w:val="000000" w:themeColor="text1"/>
        </w:rPr>
      </w:pPr>
      <w:r w:rsidRPr="00BA53BE">
        <w:rPr>
          <w:rFonts w:ascii="Arial" w:hAnsi="Arial" w:cs="Arial"/>
          <w:color w:val="000000" w:themeColor="text1"/>
        </w:rPr>
        <w:t>NAPE</w:t>
      </w:r>
      <w:r w:rsidRPr="00BA53BE">
        <w:rPr>
          <w:rFonts w:ascii="Arial" w:hAnsi="Arial" w:cs="Arial"/>
          <w:color w:val="000000" w:themeColor="text1"/>
        </w:rPr>
        <w:tab/>
        <w:t>National Academy for Primary Education</w:t>
      </w:r>
    </w:p>
    <w:p w:rsidR="00E66D6F" w:rsidRDefault="00E66D6F" w:rsidP="00BF5F85">
      <w:pPr>
        <w:pStyle w:val="Abbreviation"/>
        <w:spacing w:line="276" w:lineRule="auto"/>
        <w:rPr>
          <w:rFonts w:ascii="Arial" w:hAnsi="Arial" w:cs="Arial"/>
          <w:color w:val="000000" w:themeColor="text1"/>
        </w:rPr>
      </w:pPr>
      <w:r>
        <w:rPr>
          <w:rFonts w:ascii="Arial" w:hAnsi="Arial" w:cs="Arial"/>
          <w:color w:val="000000" w:themeColor="text1"/>
        </w:rPr>
        <w:t>NAR</w:t>
      </w:r>
      <w:r>
        <w:rPr>
          <w:rFonts w:ascii="Arial" w:hAnsi="Arial" w:cs="Arial"/>
          <w:color w:val="000000" w:themeColor="text1"/>
        </w:rPr>
        <w:tab/>
        <w:t>Net Attendance Rate</w:t>
      </w:r>
    </w:p>
    <w:p w:rsidR="00F4273E" w:rsidRPr="00BA53BE" w:rsidRDefault="00F4273E" w:rsidP="00BF5F85">
      <w:pPr>
        <w:pStyle w:val="Abbreviation"/>
        <w:spacing w:line="276" w:lineRule="auto"/>
        <w:rPr>
          <w:rFonts w:ascii="Arial" w:hAnsi="Arial" w:cs="Arial"/>
          <w:color w:val="000000" w:themeColor="text1"/>
        </w:rPr>
      </w:pPr>
      <w:r w:rsidRPr="00BA53BE">
        <w:rPr>
          <w:rFonts w:ascii="Arial" w:hAnsi="Arial" w:cs="Arial"/>
          <w:color w:val="000000" w:themeColor="text1"/>
        </w:rPr>
        <w:t>NCTB</w:t>
      </w:r>
      <w:r w:rsidRPr="00BA53BE">
        <w:rPr>
          <w:rFonts w:ascii="Arial" w:hAnsi="Arial" w:cs="Arial"/>
          <w:color w:val="000000" w:themeColor="text1"/>
        </w:rPr>
        <w:tab/>
        <w:t>National Curriculum and Textbook Board</w:t>
      </w:r>
    </w:p>
    <w:p w:rsidR="00E66D6F" w:rsidRDefault="00E66D6F" w:rsidP="00BF5F85">
      <w:pPr>
        <w:pStyle w:val="Abbreviation"/>
        <w:spacing w:line="276" w:lineRule="auto"/>
        <w:rPr>
          <w:rFonts w:ascii="Arial" w:hAnsi="Arial" w:cs="Arial"/>
          <w:color w:val="000000" w:themeColor="text1"/>
        </w:rPr>
      </w:pPr>
      <w:r>
        <w:rPr>
          <w:rFonts w:ascii="Arial" w:hAnsi="Arial" w:cs="Arial"/>
          <w:color w:val="000000" w:themeColor="text1"/>
        </w:rPr>
        <w:lastRenderedPageBreak/>
        <w:t>NER</w:t>
      </w:r>
      <w:r>
        <w:rPr>
          <w:rFonts w:ascii="Arial" w:hAnsi="Arial" w:cs="Arial"/>
          <w:color w:val="000000" w:themeColor="text1"/>
        </w:rPr>
        <w:tab/>
      </w:r>
      <w:r>
        <w:rPr>
          <w:rFonts w:ascii="Arial" w:hAnsi="Arial" w:cs="Arial"/>
        </w:rPr>
        <w:t>N</w:t>
      </w:r>
      <w:r w:rsidRPr="00BA53BE">
        <w:rPr>
          <w:rFonts w:ascii="Arial" w:hAnsi="Arial" w:cs="Arial"/>
        </w:rPr>
        <w:t xml:space="preserve">et </w:t>
      </w:r>
      <w:r>
        <w:rPr>
          <w:rFonts w:ascii="Arial" w:hAnsi="Arial" w:cs="Arial"/>
        </w:rPr>
        <w:t>E</w:t>
      </w:r>
      <w:r w:rsidRPr="00BA53BE">
        <w:rPr>
          <w:rFonts w:ascii="Arial" w:hAnsi="Arial" w:cs="Arial"/>
        </w:rPr>
        <w:t>nrolment</w:t>
      </w:r>
      <w:r>
        <w:rPr>
          <w:rFonts w:ascii="Arial" w:hAnsi="Arial" w:cs="Arial"/>
        </w:rPr>
        <w:t xml:space="preserve"> Rate</w:t>
      </w:r>
    </w:p>
    <w:p w:rsidR="00B13064" w:rsidRDefault="00B13064" w:rsidP="00BF5F85">
      <w:pPr>
        <w:pStyle w:val="Abbreviation"/>
        <w:spacing w:line="276" w:lineRule="auto"/>
        <w:rPr>
          <w:rFonts w:ascii="Arial" w:hAnsi="Arial" w:cs="Arial"/>
          <w:color w:val="000000" w:themeColor="text1"/>
        </w:rPr>
      </w:pPr>
      <w:r>
        <w:rPr>
          <w:rFonts w:ascii="Arial" w:hAnsi="Arial" w:cs="Arial"/>
          <w:color w:val="000000" w:themeColor="text1"/>
        </w:rPr>
        <w:t>NFE</w:t>
      </w:r>
      <w:r>
        <w:rPr>
          <w:rFonts w:ascii="Arial" w:hAnsi="Arial" w:cs="Arial"/>
          <w:color w:val="000000" w:themeColor="text1"/>
        </w:rPr>
        <w:tab/>
        <w:t>Non-Formal Education</w:t>
      </w:r>
    </w:p>
    <w:p w:rsidR="00F4273E" w:rsidRPr="00BA53BE" w:rsidRDefault="00F4273E" w:rsidP="00BF5F85">
      <w:pPr>
        <w:pStyle w:val="Abbreviation"/>
        <w:spacing w:line="276" w:lineRule="auto"/>
        <w:rPr>
          <w:rFonts w:ascii="Arial" w:hAnsi="Arial" w:cs="Arial"/>
          <w:color w:val="000000" w:themeColor="text1"/>
        </w:rPr>
      </w:pPr>
      <w:r w:rsidRPr="00BA53BE">
        <w:rPr>
          <w:rFonts w:ascii="Arial" w:hAnsi="Arial" w:cs="Arial"/>
          <w:color w:val="000000" w:themeColor="text1"/>
        </w:rPr>
        <w:t>NGO</w:t>
      </w:r>
      <w:r w:rsidRPr="00BA53BE">
        <w:rPr>
          <w:rFonts w:ascii="Arial" w:hAnsi="Arial" w:cs="Arial"/>
          <w:color w:val="000000" w:themeColor="text1"/>
        </w:rPr>
        <w:tab/>
        <w:t>Non-Government Organisation</w:t>
      </w:r>
    </w:p>
    <w:p w:rsidR="00F4273E" w:rsidRPr="00BA53BE" w:rsidRDefault="00F4273E" w:rsidP="00BF5F85">
      <w:pPr>
        <w:pStyle w:val="Abbreviation"/>
        <w:spacing w:line="276" w:lineRule="auto"/>
        <w:rPr>
          <w:rFonts w:ascii="Arial" w:hAnsi="Arial" w:cs="Arial"/>
          <w:color w:val="000000" w:themeColor="text1"/>
        </w:rPr>
      </w:pPr>
      <w:r w:rsidRPr="00BA53BE">
        <w:rPr>
          <w:rFonts w:ascii="Arial" w:hAnsi="Arial" w:cs="Arial"/>
          <w:color w:val="000000" w:themeColor="text1"/>
        </w:rPr>
        <w:t>NRNGPS</w:t>
      </w:r>
      <w:r w:rsidRPr="00BA53BE">
        <w:rPr>
          <w:rFonts w:ascii="Arial" w:hAnsi="Arial" w:cs="Arial"/>
          <w:color w:val="000000" w:themeColor="text1"/>
        </w:rPr>
        <w:tab/>
        <w:t>Non-Registered Non-Government Primary School</w:t>
      </w:r>
    </w:p>
    <w:p w:rsidR="00E66D6F" w:rsidRPr="00BA53BE" w:rsidRDefault="00E66D6F" w:rsidP="00E66D6F">
      <w:pPr>
        <w:pStyle w:val="Abbreviation"/>
        <w:spacing w:line="276" w:lineRule="auto"/>
        <w:rPr>
          <w:rFonts w:ascii="Arial" w:hAnsi="Arial" w:cs="Arial"/>
          <w:color w:val="000000" w:themeColor="text1"/>
        </w:rPr>
      </w:pPr>
      <w:r w:rsidRPr="00BA53BE">
        <w:rPr>
          <w:rFonts w:ascii="Arial" w:hAnsi="Arial" w:cs="Arial"/>
          <w:color w:val="000000" w:themeColor="text1"/>
        </w:rPr>
        <w:t>NSA</w:t>
      </w:r>
      <w:r w:rsidRPr="00BA53BE">
        <w:rPr>
          <w:rFonts w:ascii="Arial" w:hAnsi="Arial" w:cs="Arial"/>
          <w:color w:val="000000" w:themeColor="text1"/>
        </w:rPr>
        <w:tab/>
        <w:t>National Student Assessment</w:t>
      </w:r>
    </w:p>
    <w:p w:rsidR="00F4273E" w:rsidRPr="00BA53BE" w:rsidRDefault="00F4273E" w:rsidP="00BF5F85">
      <w:pPr>
        <w:pStyle w:val="Abbreviation"/>
        <w:spacing w:line="276" w:lineRule="auto"/>
        <w:rPr>
          <w:rFonts w:ascii="Arial" w:hAnsi="Arial" w:cs="Arial"/>
          <w:color w:val="000000" w:themeColor="text1"/>
        </w:rPr>
      </w:pPr>
      <w:r w:rsidRPr="00BA53BE">
        <w:rPr>
          <w:rFonts w:ascii="Arial" w:hAnsi="Arial" w:cs="Arial"/>
          <w:color w:val="000000" w:themeColor="text1"/>
        </w:rPr>
        <w:t>PEDP</w:t>
      </w:r>
      <w:r w:rsidRPr="00BA53BE">
        <w:rPr>
          <w:rFonts w:ascii="Arial" w:hAnsi="Arial" w:cs="Arial"/>
          <w:color w:val="000000" w:themeColor="text1"/>
        </w:rPr>
        <w:tab/>
        <w:t>Primary Education Development Programme</w:t>
      </w:r>
    </w:p>
    <w:p w:rsidR="001C307A" w:rsidRDefault="001C307A" w:rsidP="00BF5F85">
      <w:pPr>
        <w:pStyle w:val="Abbreviation"/>
        <w:spacing w:line="276" w:lineRule="auto"/>
        <w:rPr>
          <w:rFonts w:ascii="Arial" w:hAnsi="Arial" w:cs="Arial"/>
          <w:color w:val="000000" w:themeColor="text1"/>
        </w:rPr>
      </w:pPr>
      <w:r>
        <w:rPr>
          <w:rFonts w:ascii="Arial" w:hAnsi="Arial" w:cs="Arial"/>
          <w:color w:val="000000" w:themeColor="text1"/>
        </w:rPr>
        <w:t>PPE</w:t>
      </w:r>
      <w:r>
        <w:rPr>
          <w:rFonts w:ascii="Arial" w:hAnsi="Arial" w:cs="Arial"/>
          <w:color w:val="000000" w:themeColor="text1"/>
        </w:rPr>
        <w:tab/>
      </w:r>
      <w:r w:rsidR="007C6163">
        <w:rPr>
          <w:rFonts w:ascii="Arial" w:hAnsi="Arial" w:cs="Arial"/>
          <w:color w:val="000000" w:themeColor="text1"/>
        </w:rPr>
        <w:t>Pre-Primary Education</w:t>
      </w:r>
    </w:p>
    <w:p w:rsidR="00F4273E" w:rsidRPr="00BA53BE" w:rsidRDefault="00F4273E" w:rsidP="00BF5F85">
      <w:pPr>
        <w:pStyle w:val="Abbreviation"/>
        <w:spacing w:line="276" w:lineRule="auto"/>
        <w:rPr>
          <w:rFonts w:ascii="Arial" w:hAnsi="Arial" w:cs="Arial"/>
          <w:color w:val="000000" w:themeColor="text1"/>
        </w:rPr>
      </w:pPr>
      <w:r w:rsidRPr="00BA53BE">
        <w:rPr>
          <w:rFonts w:ascii="Arial" w:hAnsi="Arial" w:cs="Arial"/>
          <w:color w:val="000000" w:themeColor="text1"/>
        </w:rPr>
        <w:t>PSQL</w:t>
      </w:r>
      <w:r w:rsidRPr="00BA53BE">
        <w:rPr>
          <w:rFonts w:ascii="Arial" w:hAnsi="Arial" w:cs="Arial"/>
          <w:color w:val="000000" w:themeColor="text1"/>
        </w:rPr>
        <w:tab/>
        <w:t>Primary School Quality Level</w:t>
      </w:r>
    </w:p>
    <w:p w:rsidR="00F4273E" w:rsidRPr="00BA53BE" w:rsidRDefault="00F4273E" w:rsidP="00BF5F85">
      <w:pPr>
        <w:pStyle w:val="Abbreviation"/>
        <w:spacing w:line="276" w:lineRule="auto"/>
        <w:rPr>
          <w:rFonts w:ascii="Arial" w:hAnsi="Arial" w:cs="Arial"/>
          <w:color w:val="000000" w:themeColor="text1"/>
        </w:rPr>
      </w:pPr>
      <w:r w:rsidRPr="00BA53BE">
        <w:rPr>
          <w:rFonts w:ascii="Arial" w:hAnsi="Arial" w:cs="Arial"/>
          <w:color w:val="000000" w:themeColor="text1"/>
        </w:rPr>
        <w:t>PTI</w:t>
      </w:r>
      <w:r w:rsidRPr="00BA53BE">
        <w:rPr>
          <w:rFonts w:ascii="Arial" w:hAnsi="Arial" w:cs="Arial"/>
          <w:color w:val="000000" w:themeColor="text1"/>
        </w:rPr>
        <w:tab/>
        <w:t xml:space="preserve">Primary Teacher Institute </w:t>
      </w:r>
    </w:p>
    <w:p w:rsidR="00F4273E" w:rsidRPr="00BA53BE" w:rsidRDefault="00F4273E" w:rsidP="00BF5F85">
      <w:pPr>
        <w:pStyle w:val="Abbreviation"/>
        <w:spacing w:line="276" w:lineRule="auto"/>
        <w:rPr>
          <w:rFonts w:ascii="Arial" w:hAnsi="Arial" w:cs="Arial"/>
          <w:color w:val="000000" w:themeColor="text1"/>
        </w:rPr>
      </w:pPr>
      <w:r w:rsidRPr="00BA53BE">
        <w:rPr>
          <w:rFonts w:ascii="Arial" w:hAnsi="Arial" w:cs="Arial"/>
          <w:color w:val="000000" w:themeColor="text1"/>
        </w:rPr>
        <w:t>RBM</w:t>
      </w:r>
      <w:r w:rsidRPr="00BA53BE">
        <w:rPr>
          <w:rFonts w:ascii="Arial" w:hAnsi="Arial" w:cs="Arial"/>
          <w:color w:val="000000" w:themeColor="text1"/>
        </w:rPr>
        <w:tab/>
        <w:t>Results-</w:t>
      </w:r>
      <w:r w:rsidR="00430846">
        <w:rPr>
          <w:rFonts w:ascii="Arial" w:hAnsi="Arial" w:cs="Arial"/>
          <w:color w:val="000000" w:themeColor="text1"/>
        </w:rPr>
        <w:t>B</w:t>
      </w:r>
      <w:r w:rsidR="00430846" w:rsidRPr="00BA53BE">
        <w:rPr>
          <w:rFonts w:ascii="Arial" w:hAnsi="Arial" w:cs="Arial"/>
          <w:color w:val="000000" w:themeColor="text1"/>
        </w:rPr>
        <w:t xml:space="preserve">ased </w:t>
      </w:r>
      <w:r w:rsidR="00430846">
        <w:rPr>
          <w:rFonts w:ascii="Arial" w:hAnsi="Arial" w:cs="Arial"/>
          <w:color w:val="000000" w:themeColor="text1"/>
        </w:rPr>
        <w:t>M</w:t>
      </w:r>
      <w:r w:rsidR="00430846" w:rsidRPr="00BA53BE">
        <w:rPr>
          <w:rFonts w:ascii="Arial" w:hAnsi="Arial" w:cs="Arial"/>
          <w:color w:val="000000" w:themeColor="text1"/>
        </w:rPr>
        <w:t>anagement</w:t>
      </w:r>
    </w:p>
    <w:p w:rsidR="00F4273E" w:rsidRPr="00BA53BE" w:rsidRDefault="00F4273E" w:rsidP="00BF5F85">
      <w:pPr>
        <w:pStyle w:val="Abbreviation"/>
        <w:spacing w:line="276" w:lineRule="auto"/>
        <w:rPr>
          <w:rFonts w:ascii="Arial" w:hAnsi="Arial" w:cs="Arial"/>
          <w:color w:val="000000" w:themeColor="text1"/>
        </w:rPr>
      </w:pPr>
      <w:r w:rsidRPr="00BA53BE">
        <w:rPr>
          <w:rFonts w:ascii="Arial" w:hAnsi="Arial" w:cs="Arial"/>
          <w:color w:val="000000" w:themeColor="text1"/>
        </w:rPr>
        <w:t>RNGPS</w:t>
      </w:r>
      <w:r w:rsidRPr="00BA53BE">
        <w:rPr>
          <w:rFonts w:ascii="Arial" w:hAnsi="Arial" w:cs="Arial"/>
          <w:color w:val="000000" w:themeColor="text1"/>
        </w:rPr>
        <w:tab/>
        <w:t>Registered Non-Government Primary School</w:t>
      </w:r>
    </w:p>
    <w:p w:rsidR="00F4273E" w:rsidRPr="00BA53BE" w:rsidRDefault="00F4273E" w:rsidP="00BF5F85">
      <w:pPr>
        <w:pStyle w:val="Abbreviation"/>
        <w:spacing w:line="276" w:lineRule="auto"/>
        <w:rPr>
          <w:rFonts w:ascii="Arial" w:hAnsi="Arial" w:cs="Arial"/>
          <w:color w:val="000000" w:themeColor="text1"/>
        </w:rPr>
      </w:pPr>
      <w:r w:rsidRPr="00BA53BE">
        <w:rPr>
          <w:rFonts w:ascii="Arial" w:hAnsi="Arial" w:cs="Arial"/>
          <w:color w:val="000000" w:themeColor="text1"/>
        </w:rPr>
        <w:t>ROSC</w:t>
      </w:r>
      <w:r w:rsidRPr="00BA53BE">
        <w:rPr>
          <w:rFonts w:ascii="Arial" w:hAnsi="Arial" w:cs="Arial"/>
          <w:color w:val="000000" w:themeColor="text1"/>
        </w:rPr>
        <w:tab/>
        <w:t>Reaching Out</w:t>
      </w:r>
      <w:r w:rsidR="00924725">
        <w:rPr>
          <w:rFonts w:ascii="Arial" w:hAnsi="Arial" w:cs="Arial"/>
          <w:color w:val="000000" w:themeColor="text1"/>
        </w:rPr>
        <w:t>-</w:t>
      </w:r>
      <w:r w:rsidRPr="00BA53BE">
        <w:rPr>
          <w:rFonts w:ascii="Arial" w:hAnsi="Arial" w:cs="Arial"/>
          <w:color w:val="000000" w:themeColor="text1"/>
        </w:rPr>
        <w:t>of</w:t>
      </w:r>
      <w:r w:rsidR="00924725">
        <w:rPr>
          <w:rFonts w:ascii="Arial" w:hAnsi="Arial" w:cs="Arial"/>
          <w:color w:val="000000" w:themeColor="text1"/>
        </w:rPr>
        <w:t>-</w:t>
      </w:r>
      <w:r w:rsidRPr="00BA53BE">
        <w:rPr>
          <w:rFonts w:ascii="Arial" w:hAnsi="Arial" w:cs="Arial"/>
          <w:color w:val="000000" w:themeColor="text1"/>
        </w:rPr>
        <w:t>School Children</w:t>
      </w:r>
    </w:p>
    <w:p w:rsidR="00E66D6F" w:rsidRDefault="00E66D6F" w:rsidP="00BF5F85">
      <w:pPr>
        <w:pStyle w:val="Abbreviation"/>
        <w:spacing w:line="276" w:lineRule="auto"/>
        <w:rPr>
          <w:rFonts w:ascii="Arial" w:hAnsi="Arial" w:cs="Arial"/>
          <w:color w:val="000000" w:themeColor="text1"/>
        </w:rPr>
      </w:pPr>
      <w:r>
        <w:rPr>
          <w:rFonts w:ascii="Arial" w:hAnsi="Arial" w:cs="Arial"/>
          <w:color w:val="000000" w:themeColor="text1"/>
        </w:rPr>
        <w:t>SCR</w:t>
      </w:r>
      <w:r>
        <w:rPr>
          <w:rFonts w:ascii="Arial" w:hAnsi="Arial" w:cs="Arial"/>
          <w:color w:val="000000" w:themeColor="text1"/>
        </w:rPr>
        <w:tab/>
      </w:r>
      <w:r w:rsidRPr="000071C9">
        <w:rPr>
          <w:rFonts w:ascii="Arial" w:hAnsi="Arial" w:cs="Arial"/>
          <w:color w:val="000000" w:themeColor="text1"/>
        </w:rPr>
        <w:t>Student–Classroom Ratio</w:t>
      </w:r>
    </w:p>
    <w:p w:rsidR="00F4273E" w:rsidRPr="00BA53BE" w:rsidRDefault="00F4273E" w:rsidP="00BF5F85">
      <w:pPr>
        <w:pStyle w:val="Abbreviation"/>
        <w:spacing w:line="276" w:lineRule="auto"/>
        <w:rPr>
          <w:rFonts w:ascii="Arial" w:hAnsi="Arial" w:cs="Arial"/>
          <w:color w:val="000000" w:themeColor="text1"/>
        </w:rPr>
      </w:pPr>
      <w:r w:rsidRPr="00BA53BE">
        <w:rPr>
          <w:rFonts w:ascii="Arial" w:hAnsi="Arial" w:cs="Arial"/>
          <w:color w:val="000000" w:themeColor="text1"/>
        </w:rPr>
        <w:t>Sida</w:t>
      </w:r>
      <w:r w:rsidRPr="00BA53BE">
        <w:rPr>
          <w:rFonts w:ascii="Arial" w:hAnsi="Arial" w:cs="Arial"/>
          <w:color w:val="000000" w:themeColor="text1"/>
        </w:rPr>
        <w:tab/>
        <w:t>Swedish International Development Agency</w:t>
      </w:r>
    </w:p>
    <w:p w:rsidR="00F4273E" w:rsidRPr="00BA53BE" w:rsidRDefault="00F4273E" w:rsidP="00BF5F85">
      <w:pPr>
        <w:pStyle w:val="Abbreviation"/>
        <w:spacing w:line="276" w:lineRule="auto"/>
        <w:rPr>
          <w:rFonts w:ascii="Arial" w:hAnsi="Arial" w:cs="Arial"/>
          <w:color w:val="000000" w:themeColor="text1"/>
        </w:rPr>
      </w:pPr>
      <w:r w:rsidRPr="00BA53BE">
        <w:rPr>
          <w:rFonts w:ascii="Arial" w:hAnsi="Arial" w:cs="Arial"/>
          <w:color w:val="000000" w:themeColor="text1"/>
        </w:rPr>
        <w:t>SLIP</w:t>
      </w:r>
      <w:r w:rsidRPr="00BA53BE">
        <w:rPr>
          <w:rFonts w:ascii="Arial" w:hAnsi="Arial" w:cs="Arial"/>
          <w:color w:val="000000" w:themeColor="text1"/>
        </w:rPr>
        <w:tab/>
      </w:r>
      <w:r w:rsidR="00430846" w:rsidRPr="00BA53BE">
        <w:rPr>
          <w:rFonts w:ascii="Arial" w:hAnsi="Arial" w:cs="Arial"/>
          <w:color w:val="000000" w:themeColor="text1"/>
        </w:rPr>
        <w:t>School</w:t>
      </w:r>
      <w:r w:rsidR="00430846">
        <w:rPr>
          <w:rFonts w:ascii="Arial" w:hAnsi="Arial" w:cs="Arial"/>
          <w:color w:val="000000" w:themeColor="text1"/>
        </w:rPr>
        <w:t>-</w:t>
      </w:r>
      <w:r w:rsidRPr="00BA53BE">
        <w:rPr>
          <w:rFonts w:ascii="Arial" w:hAnsi="Arial" w:cs="Arial"/>
          <w:color w:val="000000" w:themeColor="text1"/>
        </w:rPr>
        <w:t>Level Improvement Plan</w:t>
      </w:r>
    </w:p>
    <w:p w:rsidR="00F4273E" w:rsidRPr="00BA53BE" w:rsidRDefault="00F4273E" w:rsidP="00BF5F85">
      <w:pPr>
        <w:pStyle w:val="Abbreviation"/>
        <w:spacing w:line="276" w:lineRule="auto"/>
        <w:rPr>
          <w:rFonts w:ascii="Arial" w:hAnsi="Arial" w:cs="Arial"/>
          <w:color w:val="000000" w:themeColor="text1"/>
        </w:rPr>
      </w:pPr>
      <w:r w:rsidRPr="00BA53BE">
        <w:rPr>
          <w:rFonts w:ascii="Arial" w:hAnsi="Arial" w:cs="Arial"/>
          <w:color w:val="000000" w:themeColor="text1"/>
        </w:rPr>
        <w:t>SMC</w:t>
      </w:r>
      <w:r w:rsidRPr="00BA53BE">
        <w:rPr>
          <w:rFonts w:ascii="Arial" w:hAnsi="Arial" w:cs="Arial"/>
          <w:color w:val="000000" w:themeColor="text1"/>
        </w:rPr>
        <w:tab/>
        <w:t>School Management Committee</w:t>
      </w:r>
    </w:p>
    <w:p w:rsidR="001C307A" w:rsidRDefault="001C307A" w:rsidP="00BF5F85">
      <w:pPr>
        <w:pStyle w:val="Abbreviation"/>
        <w:spacing w:line="276" w:lineRule="auto"/>
        <w:rPr>
          <w:rFonts w:ascii="Arial" w:hAnsi="Arial" w:cs="Arial"/>
          <w:color w:val="000000" w:themeColor="text1"/>
        </w:rPr>
      </w:pPr>
      <w:r>
        <w:rPr>
          <w:rFonts w:ascii="Arial" w:hAnsi="Arial" w:cs="Arial"/>
          <w:color w:val="000000" w:themeColor="text1"/>
        </w:rPr>
        <w:t>SPS</w:t>
      </w:r>
      <w:r>
        <w:rPr>
          <w:rFonts w:ascii="Arial" w:hAnsi="Arial" w:cs="Arial"/>
          <w:color w:val="000000" w:themeColor="text1"/>
        </w:rPr>
        <w:tab/>
      </w:r>
      <w:r w:rsidR="000071C9">
        <w:rPr>
          <w:rFonts w:ascii="Arial" w:hAnsi="Arial" w:cs="Arial"/>
          <w:color w:val="000000" w:themeColor="text1"/>
        </w:rPr>
        <w:t>Shikhbe Protiti Shishu (Each Child Learns)</w:t>
      </w:r>
    </w:p>
    <w:p w:rsidR="00F4273E" w:rsidRPr="00BA53BE" w:rsidRDefault="00F4273E" w:rsidP="00BF5F85">
      <w:pPr>
        <w:pStyle w:val="Abbreviation"/>
        <w:spacing w:line="276" w:lineRule="auto"/>
        <w:rPr>
          <w:rFonts w:ascii="Arial" w:hAnsi="Arial" w:cs="Arial"/>
          <w:color w:val="000000" w:themeColor="text1"/>
        </w:rPr>
      </w:pPr>
      <w:r w:rsidRPr="00BA53BE">
        <w:rPr>
          <w:rFonts w:ascii="Arial" w:hAnsi="Arial" w:cs="Arial"/>
          <w:color w:val="000000" w:themeColor="text1"/>
        </w:rPr>
        <w:t>SSPS</w:t>
      </w:r>
      <w:r w:rsidRPr="00BA53BE">
        <w:rPr>
          <w:rFonts w:ascii="Arial" w:hAnsi="Arial" w:cs="Arial"/>
          <w:color w:val="000000" w:themeColor="text1"/>
        </w:rPr>
        <w:tab/>
        <w:t>Social Sector Performance Survey</w:t>
      </w:r>
    </w:p>
    <w:p w:rsidR="00CC1ECE" w:rsidRDefault="00CC1ECE" w:rsidP="00BF5F85">
      <w:pPr>
        <w:pStyle w:val="Abbreviation"/>
        <w:spacing w:line="276" w:lineRule="auto"/>
        <w:rPr>
          <w:rFonts w:ascii="Arial" w:hAnsi="Arial" w:cs="Arial"/>
          <w:color w:val="000000" w:themeColor="text1"/>
        </w:rPr>
      </w:pPr>
      <w:r>
        <w:rPr>
          <w:rFonts w:ascii="Arial" w:hAnsi="Arial" w:cs="Arial"/>
          <w:color w:val="000000" w:themeColor="text1"/>
        </w:rPr>
        <w:t>STR</w:t>
      </w:r>
      <w:r>
        <w:rPr>
          <w:rFonts w:ascii="Arial" w:hAnsi="Arial" w:cs="Arial"/>
          <w:color w:val="000000" w:themeColor="text1"/>
        </w:rPr>
        <w:tab/>
        <w:t>Student–Teacher Ratio</w:t>
      </w:r>
    </w:p>
    <w:p w:rsidR="001C307A" w:rsidRDefault="001C307A" w:rsidP="00BF5F85">
      <w:pPr>
        <w:pStyle w:val="Abbreviation"/>
        <w:spacing w:line="276" w:lineRule="auto"/>
        <w:rPr>
          <w:rFonts w:ascii="Arial" w:hAnsi="Arial" w:cs="Arial"/>
          <w:color w:val="000000" w:themeColor="text1"/>
        </w:rPr>
      </w:pPr>
      <w:r>
        <w:rPr>
          <w:rFonts w:ascii="Arial" w:hAnsi="Arial" w:cs="Arial"/>
          <w:color w:val="000000" w:themeColor="text1"/>
        </w:rPr>
        <w:t>SWAp</w:t>
      </w:r>
      <w:r>
        <w:rPr>
          <w:rFonts w:ascii="Arial" w:hAnsi="Arial" w:cs="Arial"/>
          <w:color w:val="000000" w:themeColor="text1"/>
        </w:rPr>
        <w:tab/>
        <w:t>Sector-Wide Approach</w:t>
      </w:r>
    </w:p>
    <w:p w:rsidR="00F4273E" w:rsidRPr="00BA53BE" w:rsidRDefault="00F4273E" w:rsidP="00BF5F85">
      <w:pPr>
        <w:pStyle w:val="Abbreviation"/>
        <w:spacing w:line="276" w:lineRule="auto"/>
        <w:rPr>
          <w:rFonts w:ascii="Arial" w:hAnsi="Arial" w:cs="Arial"/>
          <w:color w:val="000000" w:themeColor="text1"/>
        </w:rPr>
      </w:pPr>
      <w:r w:rsidRPr="00BA53BE">
        <w:rPr>
          <w:rFonts w:ascii="Arial" w:hAnsi="Arial" w:cs="Arial"/>
          <w:color w:val="000000" w:themeColor="text1"/>
        </w:rPr>
        <w:t>UEO</w:t>
      </w:r>
      <w:r w:rsidRPr="00BA53BE">
        <w:rPr>
          <w:rFonts w:ascii="Arial" w:hAnsi="Arial" w:cs="Arial"/>
          <w:color w:val="000000" w:themeColor="text1"/>
        </w:rPr>
        <w:tab/>
      </w:r>
      <w:r w:rsidR="00436088" w:rsidRPr="00436088">
        <w:rPr>
          <w:rFonts w:ascii="Arial" w:hAnsi="Arial" w:cs="Arial"/>
          <w:i/>
          <w:color w:val="000000" w:themeColor="text1"/>
        </w:rPr>
        <w:t>Upazila</w:t>
      </w:r>
      <w:r w:rsidRPr="00BA53BE">
        <w:rPr>
          <w:rFonts w:ascii="Arial" w:hAnsi="Arial" w:cs="Arial"/>
          <w:color w:val="000000" w:themeColor="text1"/>
        </w:rPr>
        <w:t xml:space="preserve"> Education Officer</w:t>
      </w:r>
    </w:p>
    <w:p w:rsidR="00F4273E" w:rsidRPr="00BA53BE" w:rsidRDefault="00F4273E" w:rsidP="00BF5F85">
      <w:pPr>
        <w:pStyle w:val="Abbreviation"/>
        <w:spacing w:line="276" w:lineRule="auto"/>
        <w:rPr>
          <w:rFonts w:ascii="Arial" w:hAnsi="Arial" w:cs="Arial"/>
          <w:color w:val="000000" w:themeColor="text1"/>
        </w:rPr>
      </w:pPr>
      <w:r w:rsidRPr="00BA53BE">
        <w:rPr>
          <w:rFonts w:ascii="Arial" w:hAnsi="Arial" w:cs="Arial"/>
          <w:color w:val="000000" w:themeColor="text1"/>
        </w:rPr>
        <w:t>UNICEF</w:t>
      </w:r>
      <w:r w:rsidRPr="00BA53BE">
        <w:rPr>
          <w:rFonts w:ascii="Arial" w:hAnsi="Arial" w:cs="Arial"/>
          <w:color w:val="000000" w:themeColor="text1"/>
        </w:rPr>
        <w:tab/>
        <w:t>United Nations Children Fund</w:t>
      </w:r>
    </w:p>
    <w:p w:rsidR="00FD077B" w:rsidRPr="00BA53BE" w:rsidRDefault="00F4273E" w:rsidP="00BF5F85">
      <w:pPr>
        <w:pStyle w:val="Abbreviation"/>
        <w:spacing w:line="276" w:lineRule="auto"/>
        <w:rPr>
          <w:rFonts w:ascii="Arial" w:hAnsi="Arial" w:cs="Arial"/>
          <w:color w:val="000000" w:themeColor="text1"/>
        </w:rPr>
      </w:pPr>
      <w:r w:rsidRPr="00BA53BE">
        <w:rPr>
          <w:rFonts w:ascii="Arial" w:hAnsi="Arial" w:cs="Arial"/>
          <w:color w:val="000000" w:themeColor="text1"/>
        </w:rPr>
        <w:t>UPEP</w:t>
      </w:r>
      <w:r w:rsidRPr="00BA53BE">
        <w:rPr>
          <w:rFonts w:ascii="Arial" w:hAnsi="Arial" w:cs="Arial"/>
          <w:color w:val="000000" w:themeColor="text1"/>
        </w:rPr>
        <w:tab/>
      </w:r>
      <w:r w:rsidR="00436088" w:rsidRPr="00436088">
        <w:rPr>
          <w:rFonts w:ascii="Arial" w:hAnsi="Arial" w:cs="Arial"/>
          <w:i/>
          <w:color w:val="000000" w:themeColor="text1"/>
        </w:rPr>
        <w:t>Upazila</w:t>
      </w:r>
      <w:r w:rsidRPr="00BA53BE">
        <w:rPr>
          <w:rFonts w:ascii="Arial" w:hAnsi="Arial" w:cs="Arial"/>
          <w:color w:val="000000" w:themeColor="text1"/>
        </w:rPr>
        <w:t xml:space="preserve"> Primary Education Plan</w:t>
      </w:r>
    </w:p>
    <w:p w:rsidR="00F4273E" w:rsidRPr="00BA53BE" w:rsidRDefault="00FD077B" w:rsidP="00BF5F85">
      <w:pPr>
        <w:pStyle w:val="Abbreviation"/>
        <w:spacing w:line="276" w:lineRule="auto"/>
        <w:rPr>
          <w:rFonts w:ascii="Arial" w:hAnsi="Arial" w:cs="Arial"/>
          <w:color w:val="000000" w:themeColor="text1"/>
          <w:lang w:val="en-US"/>
        </w:rPr>
      </w:pPr>
      <w:r w:rsidRPr="00BA53BE">
        <w:rPr>
          <w:rFonts w:ascii="Arial" w:hAnsi="Arial" w:cs="Arial"/>
          <w:color w:val="000000" w:themeColor="text1"/>
          <w:lang w:val="en-US"/>
        </w:rPr>
        <w:t>URC</w:t>
      </w:r>
      <w:r w:rsidRPr="00BA53BE">
        <w:rPr>
          <w:rFonts w:ascii="Arial" w:hAnsi="Arial" w:cs="Arial"/>
          <w:color w:val="000000" w:themeColor="text1"/>
          <w:lang w:val="en-US"/>
        </w:rPr>
        <w:tab/>
      </w:r>
      <w:r w:rsidR="00F4273E" w:rsidRPr="000071C9">
        <w:rPr>
          <w:rFonts w:ascii="Arial" w:hAnsi="Arial" w:cs="Arial"/>
          <w:i/>
          <w:color w:val="000000" w:themeColor="text1"/>
          <w:lang w:val="en-US"/>
        </w:rPr>
        <w:t>Upazila</w:t>
      </w:r>
      <w:r w:rsidR="00F4273E" w:rsidRPr="00BA53BE">
        <w:rPr>
          <w:rFonts w:ascii="Arial" w:hAnsi="Arial" w:cs="Arial"/>
          <w:color w:val="000000" w:themeColor="text1"/>
        </w:rPr>
        <w:t>Resource</w:t>
      </w:r>
      <w:r w:rsidR="00F4273E" w:rsidRPr="00BA53BE">
        <w:rPr>
          <w:rFonts w:ascii="Arial" w:hAnsi="Arial" w:cs="Arial"/>
          <w:color w:val="000000" w:themeColor="text1"/>
          <w:lang w:val="en-US"/>
        </w:rPr>
        <w:t xml:space="preserve"> Centre</w:t>
      </w:r>
    </w:p>
    <w:p w:rsidR="00F4273E" w:rsidRPr="00BA53BE" w:rsidRDefault="00F4273E" w:rsidP="00BF5F85">
      <w:pPr>
        <w:pStyle w:val="BodyText1"/>
        <w:rPr>
          <w:rFonts w:ascii="Arial" w:hAnsi="Arial" w:cs="Arial"/>
          <w:color w:val="000000" w:themeColor="text1"/>
          <w:lang w:val="en-US"/>
        </w:rPr>
      </w:pPr>
    </w:p>
    <w:p w:rsidR="00F4273E" w:rsidRPr="00BA53BE" w:rsidRDefault="00F4273E" w:rsidP="00BF5F85">
      <w:pPr>
        <w:pStyle w:val="BodyText1"/>
        <w:rPr>
          <w:rFonts w:ascii="Arial" w:hAnsi="Arial" w:cs="Arial"/>
          <w:color w:val="000000" w:themeColor="text1"/>
          <w:lang w:val="en-US"/>
        </w:rPr>
      </w:pPr>
    </w:p>
    <w:p w:rsidR="00A0038B" w:rsidRDefault="00A0038B">
      <w:pPr>
        <w:rPr>
          <w:rFonts w:ascii="Arial" w:hAnsi="Arial" w:cs="Arial"/>
          <w:color w:val="000000" w:themeColor="text1"/>
          <w:sz w:val="32"/>
          <w:szCs w:val="32"/>
        </w:rPr>
      </w:pPr>
      <w:r>
        <w:rPr>
          <w:rFonts w:ascii="Arial" w:hAnsi="Arial" w:cs="Arial"/>
          <w:color w:val="000000" w:themeColor="text1"/>
          <w:sz w:val="32"/>
          <w:szCs w:val="32"/>
        </w:rPr>
        <w:br w:type="page"/>
      </w:r>
    </w:p>
    <w:p w:rsidR="00FD077B" w:rsidRPr="007B0D74" w:rsidRDefault="00FD077B" w:rsidP="00507FE7">
      <w:pPr>
        <w:rPr>
          <w:rFonts w:ascii="Arial" w:hAnsi="Arial" w:cs="Arial"/>
          <w:b/>
          <w:color w:val="000000" w:themeColor="text1"/>
          <w:sz w:val="32"/>
          <w:szCs w:val="32"/>
        </w:rPr>
      </w:pPr>
      <w:r w:rsidRPr="007B0D74">
        <w:rPr>
          <w:rFonts w:ascii="Arial" w:hAnsi="Arial" w:cs="Arial"/>
          <w:b/>
          <w:color w:val="000000" w:themeColor="text1"/>
          <w:sz w:val="32"/>
          <w:szCs w:val="32"/>
        </w:rPr>
        <w:lastRenderedPageBreak/>
        <w:t>Table of contents</w:t>
      </w:r>
    </w:p>
    <w:p w:rsidR="004227E7" w:rsidRPr="004227E7" w:rsidRDefault="00B61F77">
      <w:pPr>
        <w:pStyle w:val="TOC1"/>
        <w:rPr>
          <w:rFonts w:ascii="Arial" w:eastAsiaTheme="minorEastAsia" w:hAnsi="Arial" w:cs="Arial"/>
          <w:noProof/>
          <w:szCs w:val="22"/>
        </w:rPr>
      </w:pPr>
      <w:r w:rsidRPr="00B61F77">
        <w:rPr>
          <w:rFonts w:ascii="Arial" w:hAnsi="Arial" w:cs="Arial"/>
          <w:color w:val="000000" w:themeColor="text1"/>
        </w:rPr>
        <w:fldChar w:fldCharType="begin"/>
      </w:r>
      <w:r w:rsidR="006B493F" w:rsidRPr="004227E7">
        <w:rPr>
          <w:rFonts w:ascii="Arial" w:hAnsi="Arial" w:cs="Arial"/>
          <w:color w:val="000000" w:themeColor="text1"/>
        </w:rPr>
        <w:instrText xml:space="preserve"> TOC \o "1-1" \h \z \t "Heading 2,2,Heading 3,3,Heading 2 NO NUM,3,Annex heading 2,3,Annex heading 1,2,Heading 1 NO NUM,2" </w:instrText>
      </w:r>
      <w:r w:rsidRPr="00B61F77">
        <w:rPr>
          <w:rFonts w:ascii="Arial" w:hAnsi="Arial" w:cs="Arial"/>
          <w:color w:val="000000" w:themeColor="text1"/>
        </w:rPr>
        <w:fldChar w:fldCharType="separate"/>
      </w:r>
      <w:hyperlink w:anchor="_Toc338856137" w:history="1">
        <w:r w:rsidR="004227E7" w:rsidRPr="004227E7">
          <w:rPr>
            <w:rStyle w:val="Hyperlink"/>
            <w:rFonts w:ascii="Arial" w:hAnsi="Arial" w:cs="Arial"/>
            <w:noProof/>
          </w:rPr>
          <w:t>Abbreviations</w:t>
        </w:r>
        <w:r w:rsidR="004227E7" w:rsidRPr="004227E7">
          <w:rPr>
            <w:rFonts w:ascii="Arial" w:hAnsi="Arial" w:cs="Arial"/>
            <w:noProof/>
            <w:webHidden/>
          </w:rPr>
          <w:tab/>
        </w:r>
        <w:r w:rsidRPr="004227E7">
          <w:rPr>
            <w:rFonts w:ascii="Arial" w:hAnsi="Arial" w:cs="Arial"/>
            <w:noProof/>
            <w:webHidden/>
          </w:rPr>
          <w:fldChar w:fldCharType="begin"/>
        </w:r>
        <w:r w:rsidR="004227E7" w:rsidRPr="004227E7">
          <w:rPr>
            <w:rFonts w:ascii="Arial" w:hAnsi="Arial" w:cs="Arial"/>
            <w:noProof/>
            <w:webHidden/>
          </w:rPr>
          <w:instrText xml:space="preserve"> PAGEREF _Toc338856137 \h </w:instrText>
        </w:r>
        <w:r w:rsidRPr="004227E7">
          <w:rPr>
            <w:rFonts w:ascii="Arial" w:hAnsi="Arial" w:cs="Arial"/>
            <w:noProof/>
            <w:webHidden/>
          </w:rPr>
        </w:r>
        <w:r w:rsidRPr="004227E7">
          <w:rPr>
            <w:rFonts w:ascii="Arial" w:hAnsi="Arial" w:cs="Arial"/>
            <w:noProof/>
            <w:webHidden/>
          </w:rPr>
          <w:fldChar w:fldCharType="separate"/>
        </w:r>
        <w:r w:rsidR="003D08CB">
          <w:rPr>
            <w:rFonts w:ascii="Arial" w:hAnsi="Arial" w:cs="Arial"/>
            <w:noProof/>
            <w:webHidden/>
          </w:rPr>
          <w:t>iv</w:t>
        </w:r>
        <w:r w:rsidRPr="004227E7">
          <w:rPr>
            <w:rFonts w:ascii="Arial" w:hAnsi="Arial" w:cs="Arial"/>
            <w:noProof/>
            <w:webHidden/>
          </w:rPr>
          <w:fldChar w:fldCharType="end"/>
        </w:r>
      </w:hyperlink>
    </w:p>
    <w:p w:rsidR="004227E7" w:rsidRPr="004227E7" w:rsidRDefault="00B61F77">
      <w:pPr>
        <w:pStyle w:val="TOC1"/>
        <w:rPr>
          <w:rFonts w:ascii="Arial" w:eastAsiaTheme="minorEastAsia" w:hAnsi="Arial" w:cs="Arial"/>
          <w:noProof/>
          <w:szCs w:val="22"/>
        </w:rPr>
      </w:pPr>
      <w:hyperlink w:anchor="_Toc338856138" w:history="1">
        <w:r w:rsidR="004227E7" w:rsidRPr="004227E7">
          <w:rPr>
            <w:rStyle w:val="Hyperlink"/>
            <w:rFonts w:ascii="Arial" w:hAnsi="Arial" w:cs="Arial"/>
            <w:noProof/>
          </w:rPr>
          <w:t>Executive summary</w:t>
        </w:r>
        <w:r w:rsidR="004227E7" w:rsidRPr="004227E7">
          <w:rPr>
            <w:rFonts w:ascii="Arial" w:hAnsi="Arial" w:cs="Arial"/>
            <w:noProof/>
            <w:webHidden/>
          </w:rPr>
          <w:tab/>
        </w:r>
        <w:r w:rsidRPr="004227E7">
          <w:rPr>
            <w:rFonts w:ascii="Arial" w:hAnsi="Arial" w:cs="Arial"/>
            <w:noProof/>
            <w:webHidden/>
          </w:rPr>
          <w:fldChar w:fldCharType="begin"/>
        </w:r>
        <w:r w:rsidR="004227E7" w:rsidRPr="004227E7">
          <w:rPr>
            <w:rFonts w:ascii="Arial" w:hAnsi="Arial" w:cs="Arial"/>
            <w:noProof/>
            <w:webHidden/>
          </w:rPr>
          <w:instrText xml:space="preserve"> PAGEREF _Toc338856138 \h </w:instrText>
        </w:r>
        <w:r w:rsidRPr="004227E7">
          <w:rPr>
            <w:rFonts w:ascii="Arial" w:hAnsi="Arial" w:cs="Arial"/>
            <w:noProof/>
            <w:webHidden/>
          </w:rPr>
        </w:r>
        <w:r w:rsidRPr="004227E7">
          <w:rPr>
            <w:rFonts w:ascii="Arial" w:hAnsi="Arial" w:cs="Arial"/>
            <w:noProof/>
            <w:webHidden/>
          </w:rPr>
          <w:fldChar w:fldCharType="separate"/>
        </w:r>
        <w:r w:rsidR="003D08CB">
          <w:rPr>
            <w:rFonts w:ascii="Arial" w:hAnsi="Arial" w:cs="Arial"/>
            <w:noProof/>
            <w:webHidden/>
          </w:rPr>
          <w:t>x</w:t>
        </w:r>
        <w:r w:rsidRPr="004227E7">
          <w:rPr>
            <w:rFonts w:ascii="Arial" w:hAnsi="Arial" w:cs="Arial"/>
            <w:noProof/>
            <w:webHidden/>
          </w:rPr>
          <w:fldChar w:fldCharType="end"/>
        </w:r>
      </w:hyperlink>
    </w:p>
    <w:p w:rsidR="004227E7" w:rsidRPr="004227E7" w:rsidRDefault="00B61F77">
      <w:pPr>
        <w:pStyle w:val="TOC1"/>
        <w:rPr>
          <w:rFonts w:ascii="Arial" w:eastAsiaTheme="minorEastAsia" w:hAnsi="Arial" w:cs="Arial"/>
          <w:b/>
          <w:noProof/>
          <w:szCs w:val="22"/>
        </w:rPr>
      </w:pPr>
      <w:hyperlink w:anchor="_Toc338856139" w:history="1">
        <w:r w:rsidR="004227E7" w:rsidRPr="004227E7">
          <w:rPr>
            <w:rStyle w:val="Hyperlink"/>
            <w:rFonts w:ascii="Arial" w:hAnsi="Arial" w:cs="Arial"/>
            <w:b/>
            <w:noProof/>
          </w:rPr>
          <w:t>1</w:t>
        </w:r>
        <w:r w:rsidR="004227E7" w:rsidRPr="004227E7">
          <w:rPr>
            <w:rFonts w:ascii="Arial" w:eastAsiaTheme="minorEastAsia" w:hAnsi="Arial" w:cs="Arial"/>
            <w:b/>
            <w:noProof/>
            <w:szCs w:val="22"/>
          </w:rPr>
          <w:tab/>
        </w:r>
        <w:r w:rsidR="004227E7" w:rsidRPr="004227E7">
          <w:rPr>
            <w:rStyle w:val="Hyperlink"/>
            <w:rFonts w:ascii="Arial" w:hAnsi="Arial" w:cs="Arial"/>
            <w:b/>
            <w:noProof/>
          </w:rPr>
          <w:t>Introduction</w:t>
        </w:r>
        <w:r w:rsidR="004227E7" w:rsidRPr="004227E7">
          <w:rPr>
            <w:rFonts w:ascii="Arial" w:hAnsi="Arial" w:cs="Arial"/>
            <w:b/>
            <w:noProof/>
            <w:webHidden/>
          </w:rPr>
          <w:tab/>
        </w:r>
        <w:r w:rsidRPr="004227E7">
          <w:rPr>
            <w:rFonts w:ascii="Arial" w:hAnsi="Arial" w:cs="Arial"/>
            <w:b/>
            <w:noProof/>
            <w:webHidden/>
          </w:rPr>
          <w:fldChar w:fldCharType="begin"/>
        </w:r>
        <w:r w:rsidR="004227E7" w:rsidRPr="004227E7">
          <w:rPr>
            <w:rFonts w:ascii="Arial" w:hAnsi="Arial" w:cs="Arial"/>
            <w:b/>
            <w:noProof/>
            <w:webHidden/>
          </w:rPr>
          <w:instrText xml:space="preserve"> PAGEREF _Toc338856139 \h </w:instrText>
        </w:r>
        <w:r w:rsidRPr="004227E7">
          <w:rPr>
            <w:rFonts w:ascii="Arial" w:hAnsi="Arial" w:cs="Arial"/>
            <w:b/>
            <w:noProof/>
            <w:webHidden/>
          </w:rPr>
        </w:r>
        <w:r w:rsidRPr="004227E7">
          <w:rPr>
            <w:rFonts w:ascii="Arial" w:hAnsi="Arial" w:cs="Arial"/>
            <w:b/>
            <w:noProof/>
            <w:webHidden/>
          </w:rPr>
          <w:fldChar w:fldCharType="separate"/>
        </w:r>
        <w:r w:rsidR="003D08CB">
          <w:rPr>
            <w:rFonts w:ascii="Arial" w:hAnsi="Arial" w:cs="Arial"/>
            <w:b/>
            <w:noProof/>
            <w:webHidden/>
          </w:rPr>
          <w:t>17</w:t>
        </w:r>
        <w:r w:rsidRPr="004227E7">
          <w:rPr>
            <w:rFonts w:ascii="Arial" w:hAnsi="Arial" w:cs="Arial"/>
            <w:b/>
            <w:noProof/>
            <w:webHidden/>
          </w:rPr>
          <w:fldChar w:fldCharType="end"/>
        </w:r>
      </w:hyperlink>
    </w:p>
    <w:p w:rsidR="004227E7" w:rsidRPr="004227E7" w:rsidRDefault="00B61F77">
      <w:pPr>
        <w:pStyle w:val="TOC1"/>
        <w:rPr>
          <w:rFonts w:ascii="Arial" w:eastAsiaTheme="minorEastAsia" w:hAnsi="Arial" w:cs="Arial"/>
          <w:noProof/>
          <w:szCs w:val="22"/>
        </w:rPr>
      </w:pPr>
      <w:hyperlink w:anchor="_Toc338856140" w:history="1">
        <w:r w:rsidR="004227E7" w:rsidRPr="004227E7">
          <w:rPr>
            <w:rStyle w:val="Hyperlink"/>
            <w:rFonts w:ascii="Arial" w:hAnsi="Arial" w:cs="Arial"/>
            <w:noProof/>
          </w:rPr>
          <w:t>1.1</w:t>
        </w:r>
        <w:r w:rsidR="004227E7" w:rsidRPr="004227E7">
          <w:rPr>
            <w:rFonts w:ascii="Arial" w:eastAsiaTheme="minorEastAsia" w:hAnsi="Arial" w:cs="Arial"/>
            <w:noProof/>
            <w:szCs w:val="22"/>
          </w:rPr>
          <w:tab/>
        </w:r>
        <w:r w:rsidR="004227E7" w:rsidRPr="004227E7">
          <w:rPr>
            <w:rStyle w:val="Hyperlink"/>
            <w:rFonts w:ascii="Arial" w:hAnsi="Arial" w:cs="Arial"/>
            <w:noProof/>
          </w:rPr>
          <w:t>Purpose of the report – why RBM?</w:t>
        </w:r>
        <w:r w:rsidR="004227E7" w:rsidRPr="004227E7">
          <w:rPr>
            <w:rFonts w:ascii="Arial" w:hAnsi="Arial" w:cs="Arial"/>
            <w:noProof/>
            <w:webHidden/>
          </w:rPr>
          <w:tab/>
        </w:r>
        <w:r w:rsidRPr="004227E7">
          <w:rPr>
            <w:rFonts w:ascii="Arial" w:hAnsi="Arial" w:cs="Arial"/>
            <w:noProof/>
            <w:webHidden/>
          </w:rPr>
          <w:fldChar w:fldCharType="begin"/>
        </w:r>
        <w:r w:rsidR="004227E7" w:rsidRPr="004227E7">
          <w:rPr>
            <w:rFonts w:ascii="Arial" w:hAnsi="Arial" w:cs="Arial"/>
            <w:noProof/>
            <w:webHidden/>
          </w:rPr>
          <w:instrText xml:space="preserve"> PAGEREF _Toc338856140 \h </w:instrText>
        </w:r>
        <w:r w:rsidRPr="004227E7">
          <w:rPr>
            <w:rFonts w:ascii="Arial" w:hAnsi="Arial" w:cs="Arial"/>
            <w:noProof/>
            <w:webHidden/>
          </w:rPr>
        </w:r>
        <w:r w:rsidRPr="004227E7">
          <w:rPr>
            <w:rFonts w:ascii="Arial" w:hAnsi="Arial" w:cs="Arial"/>
            <w:noProof/>
            <w:webHidden/>
          </w:rPr>
          <w:fldChar w:fldCharType="separate"/>
        </w:r>
        <w:r w:rsidR="003D08CB">
          <w:rPr>
            <w:rFonts w:ascii="Arial" w:hAnsi="Arial" w:cs="Arial"/>
            <w:noProof/>
            <w:webHidden/>
          </w:rPr>
          <w:t>17</w:t>
        </w:r>
        <w:r w:rsidRPr="004227E7">
          <w:rPr>
            <w:rFonts w:ascii="Arial" w:hAnsi="Arial" w:cs="Arial"/>
            <w:noProof/>
            <w:webHidden/>
          </w:rPr>
          <w:fldChar w:fldCharType="end"/>
        </w:r>
      </w:hyperlink>
    </w:p>
    <w:p w:rsidR="004227E7" w:rsidRPr="004227E7" w:rsidRDefault="00B61F77">
      <w:pPr>
        <w:pStyle w:val="TOC1"/>
        <w:rPr>
          <w:rFonts w:ascii="Arial" w:eastAsiaTheme="minorEastAsia" w:hAnsi="Arial" w:cs="Arial"/>
          <w:noProof/>
          <w:szCs w:val="22"/>
        </w:rPr>
      </w:pPr>
      <w:hyperlink w:anchor="_Toc338856141" w:history="1">
        <w:r w:rsidR="004227E7" w:rsidRPr="004227E7">
          <w:rPr>
            <w:rStyle w:val="Hyperlink"/>
            <w:rFonts w:ascii="Arial" w:hAnsi="Arial" w:cs="Arial"/>
            <w:noProof/>
          </w:rPr>
          <w:t>1.2</w:t>
        </w:r>
        <w:r w:rsidR="004227E7" w:rsidRPr="004227E7">
          <w:rPr>
            <w:rFonts w:ascii="Arial" w:eastAsiaTheme="minorEastAsia" w:hAnsi="Arial" w:cs="Arial"/>
            <w:noProof/>
            <w:szCs w:val="22"/>
          </w:rPr>
          <w:tab/>
        </w:r>
        <w:r w:rsidR="004227E7" w:rsidRPr="004227E7">
          <w:rPr>
            <w:rStyle w:val="Hyperlink"/>
            <w:rFonts w:ascii="Arial" w:hAnsi="Arial" w:cs="Arial"/>
            <w:noProof/>
          </w:rPr>
          <w:t>Data on primary education</w:t>
        </w:r>
        <w:r w:rsidR="004227E7" w:rsidRPr="004227E7">
          <w:rPr>
            <w:rFonts w:ascii="Arial" w:hAnsi="Arial" w:cs="Arial"/>
            <w:noProof/>
            <w:webHidden/>
          </w:rPr>
          <w:tab/>
        </w:r>
        <w:r w:rsidRPr="004227E7">
          <w:rPr>
            <w:rFonts w:ascii="Arial" w:hAnsi="Arial" w:cs="Arial"/>
            <w:noProof/>
            <w:webHidden/>
          </w:rPr>
          <w:fldChar w:fldCharType="begin"/>
        </w:r>
        <w:r w:rsidR="004227E7" w:rsidRPr="004227E7">
          <w:rPr>
            <w:rFonts w:ascii="Arial" w:hAnsi="Arial" w:cs="Arial"/>
            <w:noProof/>
            <w:webHidden/>
          </w:rPr>
          <w:instrText xml:space="preserve"> PAGEREF _Toc338856141 \h </w:instrText>
        </w:r>
        <w:r w:rsidRPr="004227E7">
          <w:rPr>
            <w:rFonts w:ascii="Arial" w:hAnsi="Arial" w:cs="Arial"/>
            <w:noProof/>
            <w:webHidden/>
          </w:rPr>
        </w:r>
        <w:r w:rsidRPr="004227E7">
          <w:rPr>
            <w:rFonts w:ascii="Arial" w:hAnsi="Arial" w:cs="Arial"/>
            <w:noProof/>
            <w:webHidden/>
          </w:rPr>
          <w:fldChar w:fldCharType="separate"/>
        </w:r>
        <w:r w:rsidR="003D08CB">
          <w:rPr>
            <w:rFonts w:ascii="Arial" w:hAnsi="Arial" w:cs="Arial"/>
            <w:noProof/>
            <w:webHidden/>
          </w:rPr>
          <w:t>19</w:t>
        </w:r>
        <w:r w:rsidRPr="004227E7">
          <w:rPr>
            <w:rFonts w:ascii="Arial" w:hAnsi="Arial" w:cs="Arial"/>
            <w:noProof/>
            <w:webHidden/>
          </w:rPr>
          <w:fldChar w:fldCharType="end"/>
        </w:r>
      </w:hyperlink>
    </w:p>
    <w:p w:rsidR="004227E7" w:rsidRPr="004227E7" w:rsidRDefault="00B61F77">
      <w:pPr>
        <w:pStyle w:val="TOC1"/>
        <w:rPr>
          <w:rFonts w:ascii="Arial" w:eastAsiaTheme="minorEastAsia" w:hAnsi="Arial" w:cs="Arial"/>
          <w:b/>
          <w:noProof/>
          <w:szCs w:val="22"/>
        </w:rPr>
      </w:pPr>
      <w:hyperlink w:anchor="_Toc338856145" w:history="1">
        <w:r w:rsidR="004227E7" w:rsidRPr="004227E7">
          <w:rPr>
            <w:rStyle w:val="Hyperlink"/>
            <w:rFonts w:ascii="Arial" w:hAnsi="Arial" w:cs="Arial"/>
            <w:b/>
            <w:noProof/>
          </w:rPr>
          <w:t>2</w:t>
        </w:r>
        <w:r w:rsidR="004227E7" w:rsidRPr="004227E7">
          <w:rPr>
            <w:rFonts w:ascii="Arial" w:eastAsiaTheme="minorEastAsia" w:hAnsi="Arial" w:cs="Arial"/>
            <w:b/>
            <w:noProof/>
            <w:szCs w:val="22"/>
          </w:rPr>
          <w:tab/>
        </w:r>
        <w:r w:rsidR="004227E7" w:rsidRPr="004227E7">
          <w:rPr>
            <w:rStyle w:val="Hyperlink"/>
            <w:rFonts w:ascii="Arial" w:hAnsi="Arial" w:cs="Arial"/>
            <w:b/>
            <w:noProof/>
          </w:rPr>
          <w:t>Expected results and summary of actual results</w:t>
        </w:r>
        <w:r w:rsidR="004227E7" w:rsidRPr="004227E7">
          <w:rPr>
            <w:rFonts w:ascii="Arial" w:hAnsi="Arial" w:cs="Arial"/>
            <w:b/>
            <w:noProof/>
            <w:webHidden/>
          </w:rPr>
          <w:tab/>
        </w:r>
        <w:r w:rsidRPr="004227E7">
          <w:rPr>
            <w:rFonts w:ascii="Arial" w:hAnsi="Arial" w:cs="Arial"/>
            <w:b/>
            <w:noProof/>
            <w:webHidden/>
          </w:rPr>
          <w:fldChar w:fldCharType="begin"/>
        </w:r>
        <w:r w:rsidR="004227E7" w:rsidRPr="004227E7">
          <w:rPr>
            <w:rFonts w:ascii="Arial" w:hAnsi="Arial" w:cs="Arial"/>
            <w:b/>
            <w:noProof/>
            <w:webHidden/>
          </w:rPr>
          <w:instrText xml:space="preserve"> PAGEREF _Toc338856145 \h </w:instrText>
        </w:r>
        <w:r w:rsidRPr="004227E7">
          <w:rPr>
            <w:rFonts w:ascii="Arial" w:hAnsi="Arial" w:cs="Arial"/>
            <w:b/>
            <w:noProof/>
            <w:webHidden/>
          </w:rPr>
        </w:r>
        <w:r w:rsidRPr="004227E7">
          <w:rPr>
            <w:rFonts w:ascii="Arial" w:hAnsi="Arial" w:cs="Arial"/>
            <w:b/>
            <w:noProof/>
            <w:webHidden/>
          </w:rPr>
          <w:fldChar w:fldCharType="separate"/>
        </w:r>
        <w:r w:rsidR="003D08CB">
          <w:rPr>
            <w:rFonts w:ascii="Arial" w:hAnsi="Arial" w:cs="Arial"/>
            <w:b/>
            <w:noProof/>
            <w:webHidden/>
          </w:rPr>
          <w:t>23</w:t>
        </w:r>
        <w:r w:rsidRPr="004227E7">
          <w:rPr>
            <w:rFonts w:ascii="Arial" w:hAnsi="Arial" w:cs="Arial"/>
            <w:b/>
            <w:noProof/>
            <w:webHidden/>
          </w:rPr>
          <w:fldChar w:fldCharType="end"/>
        </w:r>
      </w:hyperlink>
    </w:p>
    <w:p w:rsidR="004227E7" w:rsidRPr="004227E7" w:rsidRDefault="00B61F77">
      <w:pPr>
        <w:pStyle w:val="TOC1"/>
        <w:rPr>
          <w:rFonts w:ascii="Arial" w:eastAsiaTheme="minorEastAsia" w:hAnsi="Arial" w:cs="Arial"/>
          <w:b/>
          <w:noProof/>
          <w:szCs w:val="22"/>
        </w:rPr>
      </w:pPr>
      <w:hyperlink w:anchor="_Toc338856146" w:history="1">
        <w:r w:rsidR="004227E7" w:rsidRPr="004227E7">
          <w:rPr>
            <w:rStyle w:val="Hyperlink"/>
            <w:rFonts w:ascii="Arial" w:hAnsi="Arial" w:cs="Arial"/>
            <w:b/>
            <w:noProof/>
          </w:rPr>
          <w:t>3</w:t>
        </w:r>
        <w:r w:rsidR="004227E7" w:rsidRPr="004227E7">
          <w:rPr>
            <w:rFonts w:ascii="Arial" w:eastAsiaTheme="minorEastAsia" w:hAnsi="Arial" w:cs="Arial"/>
            <w:b/>
            <w:noProof/>
            <w:szCs w:val="22"/>
          </w:rPr>
          <w:tab/>
        </w:r>
        <w:r w:rsidR="004227E7" w:rsidRPr="004227E7">
          <w:rPr>
            <w:rStyle w:val="Hyperlink"/>
            <w:rFonts w:ascii="Arial" w:hAnsi="Arial" w:cs="Arial"/>
            <w:b/>
            <w:noProof/>
          </w:rPr>
          <w:t>Outcomes</w:t>
        </w:r>
        <w:r w:rsidR="004227E7" w:rsidRPr="004227E7">
          <w:rPr>
            <w:rFonts w:ascii="Arial" w:hAnsi="Arial" w:cs="Arial"/>
            <w:b/>
            <w:noProof/>
            <w:webHidden/>
          </w:rPr>
          <w:tab/>
        </w:r>
        <w:r w:rsidRPr="004227E7">
          <w:rPr>
            <w:rFonts w:ascii="Arial" w:hAnsi="Arial" w:cs="Arial"/>
            <w:b/>
            <w:noProof/>
            <w:webHidden/>
          </w:rPr>
          <w:fldChar w:fldCharType="begin"/>
        </w:r>
        <w:r w:rsidR="004227E7" w:rsidRPr="004227E7">
          <w:rPr>
            <w:rFonts w:ascii="Arial" w:hAnsi="Arial" w:cs="Arial"/>
            <w:b/>
            <w:noProof/>
            <w:webHidden/>
          </w:rPr>
          <w:instrText xml:space="preserve"> PAGEREF _Toc338856146 \h </w:instrText>
        </w:r>
        <w:r w:rsidRPr="004227E7">
          <w:rPr>
            <w:rFonts w:ascii="Arial" w:hAnsi="Arial" w:cs="Arial"/>
            <w:b/>
            <w:noProof/>
            <w:webHidden/>
          </w:rPr>
        </w:r>
        <w:r w:rsidRPr="004227E7">
          <w:rPr>
            <w:rFonts w:ascii="Arial" w:hAnsi="Arial" w:cs="Arial"/>
            <w:b/>
            <w:noProof/>
            <w:webHidden/>
          </w:rPr>
          <w:fldChar w:fldCharType="separate"/>
        </w:r>
        <w:r w:rsidR="003D08CB">
          <w:rPr>
            <w:rFonts w:ascii="Arial" w:hAnsi="Arial" w:cs="Arial"/>
            <w:b/>
            <w:noProof/>
            <w:webHidden/>
          </w:rPr>
          <w:t>46</w:t>
        </w:r>
        <w:r w:rsidRPr="004227E7">
          <w:rPr>
            <w:rFonts w:ascii="Arial" w:hAnsi="Arial" w:cs="Arial"/>
            <w:b/>
            <w:noProof/>
            <w:webHidden/>
          </w:rPr>
          <w:fldChar w:fldCharType="end"/>
        </w:r>
      </w:hyperlink>
    </w:p>
    <w:p w:rsidR="004227E7" w:rsidRPr="004227E7" w:rsidRDefault="00B61F77">
      <w:pPr>
        <w:pStyle w:val="TOC1"/>
        <w:rPr>
          <w:rFonts w:ascii="Arial" w:eastAsiaTheme="minorEastAsia" w:hAnsi="Arial" w:cs="Arial"/>
          <w:noProof/>
          <w:szCs w:val="22"/>
        </w:rPr>
      </w:pPr>
      <w:hyperlink w:anchor="_Toc338856147" w:history="1">
        <w:r w:rsidR="004227E7" w:rsidRPr="004227E7">
          <w:rPr>
            <w:rStyle w:val="Hyperlink"/>
            <w:rFonts w:ascii="Arial" w:hAnsi="Arial" w:cs="Arial"/>
            <w:noProof/>
          </w:rPr>
          <w:t>3.1</w:t>
        </w:r>
        <w:r w:rsidR="004227E7" w:rsidRPr="004227E7">
          <w:rPr>
            <w:rFonts w:ascii="Arial" w:eastAsiaTheme="minorEastAsia" w:hAnsi="Arial" w:cs="Arial"/>
            <w:noProof/>
            <w:szCs w:val="22"/>
          </w:rPr>
          <w:tab/>
        </w:r>
        <w:r w:rsidR="004227E7" w:rsidRPr="004227E7">
          <w:rPr>
            <w:rStyle w:val="Hyperlink"/>
            <w:rFonts w:ascii="Arial" w:hAnsi="Arial" w:cs="Arial"/>
            <w:noProof/>
          </w:rPr>
          <w:t>Access and participation, primary education</w:t>
        </w:r>
        <w:r w:rsidR="004227E7" w:rsidRPr="004227E7">
          <w:rPr>
            <w:rFonts w:ascii="Arial" w:hAnsi="Arial" w:cs="Arial"/>
            <w:noProof/>
            <w:webHidden/>
          </w:rPr>
          <w:tab/>
        </w:r>
        <w:r w:rsidRPr="004227E7">
          <w:rPr>
            <w:rFonts w:ascii="Arial" w:hAnsi="Arial" w:cs="Arial"/>
            <w:noProof/>
            <w:webHidden/>
          </w:rPr>
          <w:fldChar w:fldCharType="begin"/>
        </w:r>
        <w:r w:rsidR="004227E7" w:rsidRPr="004227E7">
          <w:rPr>
            <w:rFonts w:ascii="Arial" w:hAnsi="Arial" w:cs="Arial"/>
            <w:noProof/>
            <w:webHidden/>
          </w:rPr>
          <w:instrText xml:space="preserve"> PAGEREF _Toc338856147 \h </w:instrText>
        </w:r>
        <w:r w:rsidRPr="004227E7">
          <w:rPr>
            <w:rFonts w:ascii="Arial" w:hAnsi="Arial" w:cs="Arial"/>
            <w:noProof/>
            <w:webHidden/>
          </w:rPr>
        </w:r>
        <w:r w:rsidRPr="004227E7">
          <w:rPr>
            <w:rFonts w:ascii="Arial" w:hAnsi="Arial" w:cs="Arial"/>
            <w:noProof/>
            <w:webHidden/>
          </w:rPr>
          <w:fldChar w:fldCharType="separate"/>
        </w:r>
        <w:r w:rsidR="003D08CB">
          <w:rPr>
            <w:rFonts w:ascii="Arial" w:hAnsi="Arial" w:cs="Arial"/>
            <w:noProof/>
            <w:webHidden/>
          </w:rPr>
          <w:t>46</w:t>
        </w:r>
        <w:r w:rsidRPr="004227E7">
          <w:rPr>
            <w:rFonts w:ascii="Arial" w:hAnsi="Arial" w:cs="Arial"/>
            <w:noProof/>
            <w:webHidden/>
          </w:rPr>
          <w:fldChar w:fldCharType="end"/>
        </w:r>
      </w:hyperlink>
    </w:p>
    <w:p w:rsidR="004227E7" w:rsidRPr="004227E7" w:rsidRDefault="00B61F77">
      <w:pPr>
        <w:pStyle w:val="TOC1"/>
        <w:rPr>
          <w:rFonts w:ascii="Arial" w:eastAsiaTheme="minorEastAsia" w:hAnsi="Arial" w:cs="Arial"/>
          <w:noProof/>
          <w:szCs w:val="22"/>
        </w:rPr>
      </w:pPr>
      <w:hyperlink w:anchor="_Toc338856152" w:history="1">
        <w:r w:rsidR="004227E7" w:rsidRPr="004227E7">
          <w:rPr>
            <w:rStyle w:val="Hyperlink"/>
            <w:rFonts w:ascii="Arial" w:hAnsi="Arial" w:cs="Arial"/>
            <w:noProof/>
          </w:rPr>
          <w:t>3.2</w:t>
        </w:r>
        <w:r w:rsidR="004227E7" w:rsidRPr="004227E7">
          <w:rPr>
            <w:rFonts w:ascii="Arial" w:eastAsiaTheme="minorEastAsia" w:hAnsi="Arial" w:cs="Arial"/>
            <w:noProof/>
            <w:szCs w:val="22"/>
          </w:rPr>
          <w:tab/>
        </w:r>
        <w:r w:rsidR="004227E7" w:rsidRPr="004227E7">
          <w:rPr>
            <w:rStyle w:val="Hyperlink"/>
            <w:rFonts w:ascii="Arial" w:hAnsi="Arial" w:cs="Arial"/>
            <w:noProof/>
          </w:rPr>
          <w:t>Access and participation, pre-primary education</w:t>
        </w:r>
        <w:r w:rsidR="004227E7" w:rsidRPr="004227E7">
          <w:rPr>
            <w:rFonts w:ascii="Arial" w:hAnsi="Arial" w:cs="Arial"/>
            <w:noProof/>
            <w:webHidden/>
          </w:rPr>
          <w:tab/>
        </w:r>
        <w:r w:rsidRPr="004227E7">
          <w:rPr>
            <w:rFonts w:ascii="Arial" w:hAnsi="Arial" w:cs="Arial"/>
            <w:noProof/>
            <w:webHidden/>
          </w:rPr>
          <w:fldChar w:fldCharType="begin"/>
        </w:r>
        <w:r w:rsidR="004227E7" w:rsidRPr="004227E7">
          <w:rPr>
            <w:rFonts w:ascii="Arial" w:hAnsi="Arial" w:cs="Arial"/>
            <w:noProof/>
            <w:webHidden/>
          </w:rPr>
          <w:instrText xml:space="preserve"> PAGEREF _Toc338856152 \h </w:instrText>
        </w:r>
        <w:r w:rsidRPr="004227E7">
          <w:rPr>
            <w:rFonts w:ascii="Arial" w:hAnsi="Arial" w:cs="Arial"/>
            <w:noProof/>
            <w:webHidden/>
          </w:rPr>
        </w:r>
        <w:r w:rsidRPr="004227E7">
          <w:rPr>
            <w:rFonts w:ascii="Arial" w:hAnsi="Arial" w:cs="Arial"/>
            <w:noProof/>
            <w:webHidden/>
          </w:rPr>
          <w:fldChar w:fldCharType="separate"/>
        </w:r>
        <w:r w:rsidR="003D08CB">
          <w:rPr>
            <w:rFonts w:ascii="Arial" w:hAnsi="Arial" w:cs="Arial"/>
            <w:noProof/>
            <w:webHidden/>
          </w:rPr>
          <w:t>56</w:t>
        </w:r>
        <w:r w:rsidRPr="004227E7">
          <w:rPr>
            <w:rFonts w:ascii="Arial" w:hAnsi="Arial" w:cs="Arial"/>
            <w:noProof/>
            <w:webHidden/>
          </w:rPr>
          <w:fldChar w:fldCharType="end"/>
        </w:r>
      </w:hyperlink>
    </w:p>
    <w:p w:rsidR="004227E7" w:rsidRPr="004227E7" w:rsidRDefault="00B61F77">
      <w:pPr>
        <w:pStyle w:val="TOC1"/>
        <w:rPr>
          <w:rFonts w:ascii="Arial" w:eastAsiaTheme="minorEastAsia" w:hAnsi="Arial" w:cs="Arial"/>
          <w:noProof/>
          <w:szCs w:val="22"/>
        </w:rPr>
      </w:pPr>
      <w:hyperlink w:anchor="_Toc338856153" w:history="1">
        <w:r w:rsidR="004227E7" w:rsidRPr="004227E7">
          <w:rPr>
            <w:rStyle w:val="Hyperlink"/>
            <w:rFonts w:ascii="Arial" w:hAnsi="Arial" w:cs="Arial"/>
            <w:noProof/>
          </w:rPr>
          <w:t>3.3</w:t>
        </w:r>
        <w:r w:rsidR="004227E7" w:rsidRPr="004227E7">
          <w:rPr>
            <w:rFonts w:ascii="Arial" w:eastAsiaTheme="minorEastAsia" w:hAnsi="Arial" w:cs="Arial"/>
            <w:noProof/>
            <w:szCs w:val="22"/>
          </w:rPr>
          <w:tab/>
        </w:r>
        <w:r w:rsidR="004227E7" w:rsidRPr="004227E7">
          <w:rPr>
            <w:rStyle w:val="Hyperlink"/>
            <w:rFonts w:ascii="Arial" w:hAnsi="Arial" w:cs="Arial"/>
            <w:noProof/>
          </w:rPr>
          <w:t>Internal efficiency</w:t>
        </w:r>
        <w:r w:rsidR="004227E7" w:rsidRPr="004227E7">
          <w:rPr>
            <w:rFonts w:ascii="Arial" w:hAnsi="Arial" w:cs="Arial"/>
            <w:noProof/>
            <w:webHidden/>
          </w:rPr>
          <w:tab/>
        </w:r>
        <w:r w:rsidRPr="004227E7">
          <w:rPr>
            <w:rFonts w:ascii="Arial" w:hAnsi="Arial" w:cs="Arial"/>
            <w:noProof/>
            <w:webHidden/>
          </w:rPr>
          <w:fldChar w:fldCharType="begin"/>
        </w:r>
        <w:r w:rsidR="004227E7" w:rsidRPr="004227E7">
          <w:rPr>
            <w:rFonts w:ascii="Arial" w:hAnsi="Arial" w:cs="Arial"/>
            <w:noProof/>
            <w:webHidden/>
          </w:rPr>
          <w:instrText xml:space="preserve"> PAGEREF _Toc338856153 \h </w:instrText>
        </w:r>
        <w:r w:rsidRPr="004227E7">
          <w:rPr>
            <w:rFonts w:ascii="Arial" w:hAnsi="Arial" w:cs="Arial"/>
            <w:noProof/>
            <w:webHidden/>
          </w:rPr>
        </w:r>
        <w:r w:rsidRPr="004227E7">
          <w:rPr>
            <w:rFonts w:ascii="Arial" w:hAnsi="Arial" w:cs="Arial"/>
            <w:noProof/>
            <w:webHidden/>
          </w:rPr>
          <w:fldChar w:fldCharType="separate"/>
        </w:r>
        <w:r w:rsidR="003D08CB">
          <w:rPr>
            <w:rFonts w:ascii="Arial" w:hAnsi="Arial" w:cs="Arial"/>
            <w:noProof/>
            <w:webHidden/>
          </w:rPr>
          <w:t>57</w:t>
        </w:r>
        <w:r w:rsidRPr="004227E7">
          <w:rPr>
            <w:rFonts w:ascii="Arial" w:hAnsi="Arial" w:cs="Arial"/>
            <w:noProof/>
            <w:webHidden/>
          </w:rPr>
          <w:fldChar w:fldCharType="end"/>
        </w:r>
      </w:hyperlink>
    </w:p>
    <w:p w:rsidR="004227E7" w:rsidRPr="004227E7" w:rsidRDefault="00B61F77">
      <w:pPr>
        <w:pStyle w:val="TOC1"/>
        <w:rPr>
          <w:rFonts w:ascii="Arial" w:eastAsiaTheme="minorEastAsia" w:hAnsi="Arial" w:cs="Arial"/>
          <w:noProof/>
          <w:szCs w:val="22"/>
        </w:rPr>
      </w:pPr>
      <w:hyperlink w:anchor="_Toc338856160" w:history="1">
        <w:r w:rsidR="004227E7" w:rsidRPr="004227E7">
          <w:rPr>
            <w:rStyle w:val="Hyperlink"/>
            <w:rFonts w:ascii="Arial" w:hAnsi="Arial" w:cs="Arial"/>
            <w:noProof/>
          </w:rPr>
          <w:t>3.4</w:t>
        </w:r>
        <w:r w:rsidR="004227E7" w:rsidRPr="004227E7">
          <w:rPr>
            <w:rFonts w:ascii="Arial" w:eastAsiaTheme="minorEastAsia" w:hAnsi="Arial" w:cs="Arial"/>
            <w:noProof/>
            <w:szCs w:val="22"/>
          </w:rPr>
          <w:tab/>
        </w:r>
        <w:r w:rsidR="004227E7" w:rsidRPr="004227E7">
          <w:rPr>
            <w:rStyle w:val="Hyperlink"/>
            <w:rFonts w:ascii="Arial" w:hAnsi="Arial" w:cs="Arial"/>
            <w:noProof/>
          </w:rPr>
          <w:t>Learning</w:t>
        </w:r>
        <w:r w:rsidR="004227E7" w:rsidRPr="004227E7">
          <w:rPr>
            <w:rFonts w:ascii="Arial" w:hAnsi="Arial" w:cs="Arial"/>
            <w:noProof/>
            <w:webHidden/>
          </w:rPr>
          <w:tab/>
        </w:r>
        <w:r w:rsidRPr="004227E7">
          <w:rPr>
            <w:rFonts w:ascii="Arial" w:hAnsi="Arial" w:cs="Arial"/>
            <w:noProof/>
            <w:webHidden/>
          </w:rPr>
          <w:fldChar w:fldCharType="begin"/>
        </w:r>
        <w:r w:rsidR="004227E7" w:rsidRPr="004227E7">
          <w:rPr>
            <w:rFonts w:ascii="Arial" w:hAnsi="Arial" w:cs="Arial"/>
            <w:noProof/>
            <w:webHidden/>
          </w:rPr>
          <w:instrText xml:space="preserve"> PAGEREF _Toc338856160 \h </w:instrText>
        </w:r>
        <w:r w:rsidRPr="004227E7">
          <w:rPr>
            <w:rFonts w:ascii="Arial" w:hAnsi="Arial" w:cs="Arial"/>
            <w:noProof/>
            <w:webHidden/>
          </w:rPr>
        </w:r>
        <w:r w:rsidRPr="004227E7">
          <w:rPr>
            <w:rFonts w:ascii="Arial" w:hAnsi="Arial" w:cs="Arial"/>
            <w:noProof/>
            <w:webHidden/>
          </w:rPr>
          <w:fldChar w:fldCharType="separate"/>
        </w:r>
        <w:r w:rsidR="003D08CB">
          <w:rPr>
            <w:rFonts w:ascii="Arial" w:hAnsi="Arial" w:cs="Arial"/>
            <w:noProof/>
            <w:webHidden/>
          </w:rPr>
          <w:t>66</w:t>
        </w:r>
        <w:r w:rsidRPr="004227E7">
          <w:rPr>
            <w:rFonts w:ascii="Arial" w:hAnsi="Arial" w:cs="Arial"/>
            <w:noProof/>
            <w:webHidden/>
          </w:rPr>
          <w:fldChar w:fldCharType="end"/>
        </w:r>
      </w:hyperlink>
    </w:p>
    <w:p w:rsidR="004227E7" w:rsidRPr="004227E7" w:rsidRDefault="00B61F77">
      <w:pPr>
        <w:pStyle w:val="TOC1"/>
        <w:rPr>
          <w:rFonts w:ascii="Arial" w:eastAsiaTheme="minorEastAsia" w:hAnsi="Arial" w:cs="Arial"/>
          <w:noProof/>
          <w:szCs w:val="22"/>
        </w:rPr>
      </w:pPr>
      <w:hyperlink w:anchor="_Toc338856166" w:history="1">
        <w:r w:rsidR="004227E7" w:rsidRPr="004227E7">
          <w:rPr>
            <w:rStyle w:val="Hyperlink"/>
            <w:rFonts w:ascii="Arial" w:hAnsi="Arial" w:cs="Arial"/>
            <w:noProof/>
          </w:rPr>
          <w:t>3.5</w:t>
        </w:r>
        <w:r w:rsidR="004227E7" w:rsidRPr="004227E7">
          <w:rPr>
            <w:rFonts w:ascii="Arial" w:eastAsiaTheme="minorEastAsia" w:hAnsi="Arial" w:cs="Arial"/>
            <w:noProof/>
            <w:szCs w:val="22"/>
          </w:rPr>
          <w:tab/>
        </w:r>
        <w:r w:rsidR="004227E7" w:rsidRPr="004227E7">
          <w:rPr>
            <w:rStyle w:val="Hyperlink"/>
            <w:rFonts w:ascii="Arial" w:hAnsi="Arial" w:cs="Arial"/>
            <w:i/>
            <w:noProof/>
          </w:rPr>
          <w:t>Upazila</w:t>
        </w:r>
        <w:r w:rsidR="004227E7" w:rsidRPr="004227E7">
          <w:rPr>
            <w:rStyle w:val="Hyperlink"/>
            <w:rFonts w:ascii="Arial" w:hAnsi="Arial" w:cs="Arial"/>
            <w:noProof/>
          </w:rPr>
          <w:t>-level outcomes</w:t>
        </w:r>
        <w:r w:rsidR="004227E7" w:rsidRPr="004227E7">
          <w:rPr>
            <w:rFonts w:ascii="Arial" w:hAnsi="Arial" w:cs="Arial"/>
            <w:noProof/>
            <w:webHidden/>
          </w:rPr>
          <w:tab/>
        </w:r>
        <w:r w:rsidRPr="004227E7">
          <w:rPr>
            <w:rFonts w:ascii="Arial" w:hAnsi="Arial" w:cs="Arial"/>
            <w:noProof/>
            <w:webHidden/>
          </w:rPr>
          <w:fldChar w:fldCharType="begin"/>
        </w:r>
        <w:r w:rsidR="004227E7" w:rsidRPr="004227E7">
          <w:rPr>
            <w:rFonts w:ascii="Arial" w:hAnsi="Arial" w:cs="Arial"/>
            <w:noProof/>
            <w:webHidden/>
          </w:rPr>
          <w:instrText xml:space="preserve"> PAGEREF _Toc338856166 \h </w:instrText>
        </w:r>
        <w:r w:rsidRPr="004227E7">
          <w:rPr>
            <w:rFonts w:ascii="Arial" w:hAnsi="Arial" w:cs="Arial"/>
            <w:noProof/>
            <w:webHidden/>
          </w:rPr>
        </w:r>
        <w:r w:rsidRPr="004227E7">
          <w:rPr>
            <w:rFonts w:ascii="Arial" w:hAnsi="Arial" w:cs="Arial"/>
            <w:noProof/>
            <w:webHidden/>
          </w:rPr>
          <w:fldChar w:fldCharType="separate"/>
        </w:r>
        <w:r w:rsidR="003D08CB">
          <w:rPr>
            <w:rFonts w:ascii="Arial" w:hAnsi="Arial" w:cs="Arial"/>
            <w:noProof/>
            <w:webHidden/>
          </w:rPr>
          <w:t>75</w:t>
        </w:r>
        <w:r w:rsidRPr="004227E7">
          <w:rPr>
            <w:rFonts w:ascii="Arial" w:hAnsi="Arial" w:cs="Arial"/>
            <w:noProof/>
            <w:webHidden/>
          </w:rPr>
          <w:fldChar w:fldCharType="end"/>
        </w:r>
      </w:hyperlink>
    </w:p>
    <w:p w:rsidR="004227E7" w:rsidRPr="004227E7" w:rsidRDefault="00B61F77">
      <w:pPr>
        <w:pStyle w:val="TOC1"/>
        <w:rPr>
          <w:rFonts w:ascii="Arial" w:eastAsiaTheme="minorEastAsia" w:hAnsi="Arial" w:cs="Arial"/>
          <w:b/>
          <w:noProof/>
          <w:szCs w:val="22"/>
        </w:rPr>
      </w:pPr>
      <w:hyperlink w:anchor="_Toc338856167" w:history="1">
        <w:r w:rsidR="004227E7" w:rsidRPr="004227E7">
          <w:rPr>
            <w:rStyle w:val="Hyperlink"/>
            <w:rFonts w:ascii="Arial" w:hAnsi="Arial" w:cs="Arial"/>
            <w:b/>
            <w:noProof/>
          </w:rPr>
          <w:t>4</w:t>
        </w:r>
        <w:r w:rsidR="004227E7" w:rsidRPr="004227E7">
          <w:rPr>
            <w:rFonts w:ascii="Arial" w:eastAsiaTheme="minorEastAsia" w:hAnsi="Arial" w:cs="Arial"/>
            <w:b/>
            <w:noProof/>
            <w:szCs w:val="22"/>
          </w:rPr>
          <w:tab/>
        </w:r>
        <w:r w:rsidR="004227E7" w:rsidRPr="004227E7">
          <w:rPr>
            <w:rStyle w:val="Hyperlink"/>
            <w:rFonts w:ascii="Arial" w:hAnsi="Arial" w:cs="Arial"/>
            <w:b/>
            <w:noProof/>
          </w:rPr>
          <w:t>Outputs</w:t>
        </w:r>
        <w:r w:rsidR="004227E7" w:rsidRPr="004227E7">
          <w:rPr>
            <w:rFonts w:ascii="Arial" w:hAnsi="Arial" w:cs="Arial"/>
            <w:b/>
            <w:noProof/>
            <w:webHidden/>
          </w:rPr>
          <w:tab/>
        </w:r>
        <w:r w:rsidRPr="004227E7">
          <w:rPr>
            <w:rFonts w:ascii="Arial" w:hAnsi="Arial" w:cs="Arial"/>
            <w:b/>
            <w:noProof/>
            <w:webHidden/>
          </w:rPr>
          <w:fldChar w:fldCharType="begin"/>
        </w:r>
        <w:r w:rsidR="004227E7" w:rsidRPr="004227E7">
          <w:rPr>
            <w:rFonts w:ascii="Arial" w:hAnsi="Arial" w:cs="Arial"/>
            <w:b/>
            <w:noProof/>
            <w:webHidden/>
          </w:rPr>
          <w:instrText xml:space="preserve"> PAGEREF _Toc338856167 \h </w:instrText>
        </w:r>
        <w:r w:rsidRPr="004227E7">
          <w:rPr>
            <w:rFonts w:ascii="Arial" w:hAnsi="Arial" w:cs="Arial"/>
            <w:b/>
            <w:noProof/>
            <w:webHidden/>
          </w:rPr>
        </w:r>
        <w:r w:rsidRPr="004227E7">
          <w:rPr>
            <w:rFonts w:ascii="Arial" w:hAnsi="Arial" w:cs="Arial"/>
            <w:b/>
            <w:noProof/>
            <w:webHidden/>
          </w:rPr>
          <w:fldChar w:fldCharType="separate"/>
        </w:r>
        <w:r w:rsidR="003D08CB">
          <w:rPr>
            <w:rFonts w:ascii="Arial" w:hAnsi="Arial" w:cs="Arial"/>
            <w:b/>
            <w:noProof/>
            <w:webHidden/>
          </w:rPr>
          <w:t>77</w:t>
        </w:r>
        <w:r w:rsidRPr="004227E7">
          <w:rPr>
            <w:rFonts w:ascii="Arial" w:hAnsi="Arial" w:cs="Arial"/>
            <w:b/>
            <w:noProof/>
            <w:webHidden/>
          </w:rPr>
          <w:fldChar w:fldCharType="end"/>
        </w:r>
      </w:hyperlink>
    </w:p>
    <w:p w:rsidR="004227E7" w:rsidRPr="004227E7" w:rsidRDefault="00B61F77">
      <w:pPr>
        <w:pStyle w:val="TOC1"/>
        <w:rPr>
          <w:rFonts w:ascii="Arial" w:eastAsiaTheme="minorEastAsia" w:hAnsi="Arial" w:cs="Arial"/>
          <w:noProof/>
          <w:szCs w:val="22"/>
        </w:rPr>
      </w:pPr>
      <w:hyperlink w:anchor="_Toc338856168" w:history="1">
        <w:r w:rsidR="004227E7" w:rsidRPr="004227E7">
          <w:rPr>
            <w:rStyle w:val="Hyperlink"/>
            <w:rFonts w:ascii="Arial" w:hAnsi="Arial" w:cs="Arial"/>
            <w:noProof/>
          </w:rPr>
          <w:t>4.1</w:t>
        </w:r>
        <w:r w:rsidR="004227E7" w:rsidRPr="004227E7">
          <w:rPr>
            <w:rFonts w:ascii="Arial" w:eastAsiaTheme="minorEastAsia" w:hAnsi="Arial" w:cs="Arial"/>
            <w:noProof/>
            <w:szCs w:val="22"/>
          </w:rPr>
          <w:tab/>
        </w:r>
        <w:r w:rsidR="004227E7" w:rsidRPr="004227E7">
          <w:rPr>
            <w:rStyle w:val="Hyperlink"/>
            <w:rFonts w:ascii="Arial" w:hAnsi="Arial" w:cs="Arial"/>
            <w:noProof/>
          </w:rPr>
          <w:t>PSQL indicators</w:t>
        </w:r>
        <w:r w:rsidR="004227E7" w:rsidRPr="004227E7">
          <w:rPr>
            <w:rFonts w:ascii="Arial" w:hAnsi="Arial" w:cs="Arial"/>
            <w:noProof/>
            <w:webHidden/>
          </w:rPr>
          <w:tab/>
        </w:r>
        <w:r w:rsidRPr="004227E7">
          <w:rPr>
            <w:rFonts w:ascii="Arial" w:hAnsi="Arial" w:cs="Arial"/>
            <w:noProof/>
            <w:webHidden/>
          </w:rPr>
          <w:fldChar w:fldCharType="begin"/>
        </w:r>
        <w:r w:rsidR="004227E7" w:rsidRPr="004227E7">
          <w:rPr>
            <w:rFonts w:ascii="Arial" w:hAnsi="Arial" w:cs="Arial"/>
            <w:noProof/>
            <w:webHidden/>
          </w:rPr>
          <w:instrText xml:space="preserve"> PAGEREF _Toc338856168 \h </w:instrText>
        </w:r>
        <w:r w:rsidRPr="004227E7">
          <w:rPr>
            <w:rFonts w:ascii="Arial" w:hAnsi="Arial" w:cs="Arial"/>
            <w:noProof/>
            <w:webHidden/>
          </w:rPr>
        </w:r>
        <w:r w:rsidRPr="004227E7">
          <w:rPr>
            <w:rFonts w:ascii="Arial" w:hAnsi="Arial" w:cs="Arial"/>
            <w:noProof/>
            <w:webHidden/>
          </w:rPr>
          <w:fldChar w:fldCharType="separate"/>
        </w:r>
        <w:r w:rsidR="003D08CB">
          <w:rPr>
            <w:rFonts w:ascii="Arial" w:hAnsi="Arial" w:cs="Arial"/>
            <w:noProof/>
            <w:webHidden/>
          </w:rPr>
          <w:t>77</w:t>
        </w:r>
        <w:r w:rsidRPr="004227E7">
          <w:rPr>
            <w:rFonts w:ascii="Arial" w:hAnsi="Arial" w:cs="Arial"/>
            <w:noProof/>
            <w:webHidden/>
          </w:rPr>
          <w:fldChar w:fldCharType="end"/>
        </w:r>
      </w:hyperlink>
    </w:p>
    <w:p w:rsidR="004227E7" w:rsidRPr="004227E7" w:rsidRDefault="00B61F77">
      <w:pPr>
        <w:pStyle w:val="TOC1"/>
        <w:rPr>
          <w:rFonts w:ascii="Arial" w:eastAsiaTheme="minorEastAsia" w:hAnsi="Arial" w:cs="Arial"/>
          <w:noProof/>
          <w:szCs w:val="22"/>
        </w:rPr>
      </w:pPr>
      <w:hyperlink w:anchor="_Toc338856188" w:history="1">
        <w:r w:rsidR="004227E7" w:rsidRPr="004227E7">
          <w:rPr>
            <w:rStyle w:val="Hyperlink"/>
            <w:rFonts w:ascii="Arial" w:hAnsi="Arial" w:cs="Arial"/>
            <w:noProof/>
          </w:rPr>
          <w:t>4.2</w:t>
        </w:r>
        <w:r w:rsidR="004227E7" w:rsidRPr="004227E7">
          <w:rPr>
            <w:rFonts w:ascii="Arial" w:eastAsiaTheme="minorEastAsia" w:hAnsi="Arial" w:cs="Arial"/>
            <w:noProof/>
            <w:szCs w:val="22"/>
          </w:rPr>
          <w:tab/>
        </w:r>
        <w:r w:rsidR="004227E7" w:rsidRPr="004227E7">
          <w:rPr>
            <w:rStyle w:val="Hyperlink"/>
            <w:rFonts w:ascii="Arial" w:hAnsi="Arial" w:cs="Arial"/>
            <w:noProof/>
          </w:rPr>
          <w:t>Other outputs</w:t>
        </w:r>
        <w:r w:rsidR="004227E7" w:rsidRPr="004227E7">
          <w:rPr>
            <w:rFonts w:ascii="Arial" w:hAnsi="Arial" w:cs="Arial"/>
            <w:noProof/>
            <w:webHidden/>
          </w:rPr>
          <w:tab/>
        </w:r>
        <w:r w:rsidRPr="004227E7">
          <w:rPr>
            <w:rFonts w:ascii="Arial" w:hAnsi="Arial" w:cs="Arial"/>
            <w:noProof/>
            <w:webHidden/>
          </w:rPr>
          <w:fldChar w:fldCharType="begin"/>
        </w:r>
        <w:r w:rsidR="004227E7" w:rsidRPr="004227E7">
          <w:rPr>
            <w:rFonts w:ascii="Arial" w:hAnsi="Arial" w:cs="Arial"/>
            <w:noProof/>
            <w:webHidden/>
          </w:rPr>
          <w:instrText xml:space="preserve"> PAGEREF _Toc338856188 \h </w:instrText>
        </w:r>
        <w:r w:rsidRPr="004227E7">
          <w:rPr>
            <w:rFonts w:ascii="Arial" w:hAnsi="Arial" w:cs="Arial"/>
            <w:noProof/>
            <w:webHidden/>
          </w:rPr>
        </w:r>
        <w:r w:rsidRPr="004227E7">
          <w:rPr>
            <w:rFonts w:ascii="Arial" w:hAnsi="Arial" w:cs="Arial"/>
            <w:noProof/>
            <w:webHidden/>
          </w:rPr>
          <w:fldChar w:fldCharType="separate"/>
        </w:r>
        <w:r w:rsidR="003D08CB">
          <w:rPr>
            <w:rFonts w:ascii="Arial" w:hAnsi="Arial" w:cs="Arial"/>
            <w:noProof/>
            <w:webHidden/>
          </w:rPr>
          <w:t>99</w:t>
        </w:r>
        <w:r w:rsidRPr="004227E7">
          <w:rPr>
            <w:rFonts w:ascii="Arial" w:hAnsi="Arial" w:cs="Arial"/>
            <w:noProof/>
            <w:webHidden/>
          </w:rPr>
          <w:fldChar w:fldCharType="end"/>
        </w:r>
      </w:hyperlink>
    </w:p>
    <w:p w:rsidR="004227E7" w:rsidRPr="004227E7" w:rsidRDefault="00B61F77">
      <w:pPr>
        <w:pStyle w:val="TOC1"/>
        <w:rPr>
          <w:rFonts w:ascii="Arial" w:eastAsiaTheme="minorEastAsia" w:hAnsi="Arial" w:cs="Arial"/>
          <w:b/>
          <w:noProof/>
          <w:szCs w:val="22"/>
        </w:rPr>
      </w:pPr>
      <w:hyperlink w:anchor="_Toc338856189" w:history="1">
        <w:r w:rsidR="004227E7" w:rsidRPr="004227E7">
          <w:rPr>
            <w:rStyle w:val="Hyperlink"/>
            <w:rFonts w:ascii="Arial" w:hAnsi="Arial" w:cs="Arial"/>
            <w:b/>
            <w:noProof/>
          </w:rPr>
          <w:t>5</w:t>
        </w:r>
        <w:r w:rsidR="004227E7" w:rsidRPr="004227E7">
          <w:rPr>
            <w:rFonts w:ascii="Arial" w:eastAsiaTheme="minorEastAsia" w:hAnsi="Arial" w:cs="Arial"/>
            <w:b/>
            <w:noProof/>
            <w:szCs w:val="22"/>
          </w:rPr>
          <w:tab/>
        </w:r>
        <w:r w:rsidR="004227E7" w:rsidRPr="004227E7">
          <w:rPr>
            <w:rStyle w:val="Hyperlink"/>
            <w:rFonts w:ascii="Arial" w:hAnsi="Arial" w:cs="Arial"/>
            <w:b/>
            <w:noProof/>
          </w:rPr>
          <w:t>Activities</w:t>
        </w:r>
        <w:r w:rsidR="004227E7" w:rsidRPr="004227E7">
          <w:rPr>
            <w:rFonts w:ascii="Arial" w:hAnsi="Arial" w:cs="Arial"/>
            <w:b/>
            <w:noProof/>
            <w:webHidden/>
          </w:rPr>
          <w:tab/>
        </w:r>
        <w:r w:rsidRPr="004227E7">
          <w:rPr>
            <w:rFonts w:ascii="Arial" w:hAnsi="Arial" w:cs="Arial"/>
            <w:b/>
            <w:noProof/>
            <w:webHidden/>
          </w:rPr>
          <w:fldChar w:fldCharType="begin"/>
        </w:r>
        <w:r w:rsidR="004227E7" w:rsidRPr="004227E7">
          <w:rPr>
            <w:rFonts w:ascii="Arial" w:hAnsi="Arial" w:cs="Arial"/>
            <w:b/>
            <w:noProof/>
            <w:webHidden/>
          </w:rPr>
          <w:instrText xml:space="preserve"> PAGEREF _Toc338856189 \h </w:instrText>
        </w:r>
        <w:r w:rsidRPr="004227E7">
          <w:rPr>
            <w:rFonts w:ascii="Arial" w:hAnsi="Arial" w:cs="Arial"/>
            <w:b/>
            <w:noProof/>
            <w:webHidden/>
          </w:rPr>
        </w:r>
        <w:r w:rsidRPr="004227E7">
          <w:rPr>
            <w:rFonts w:ascii="Arial" w:hAnsi="Arial" w:cs="Arial"/>
            <w:b/>
            <w:noProof/>
            <w:webHidden/>
          </w:rPr>
          <w:fldChar w:fldCharType="separate"/>
        </w:r>
        <w:r w:rsidR="003D08CB">
          <w:rPr>
            <w:rFonts w:ascii="Arial" w:hAnsi="Arial" w:cs="Arial"/>
            <w:b/>
            <w:noProof/>
            <w:webHidden/>
          </w:rPr>
          <w:t>100</w:t>
        </w:r>
        <w:r w:rsidRPr="004227E7">
          <w:rPr>
            <w:rFonts w:ascii="Arial" w:hAnsi="Arial" w:cs="Arial"/>
            <w:b/>
            <w:noProof/>
            <w:webHidden/>
          </w:rPr>
          <w:fldChar w:fldCharType="end"/>
        </w:r>
      </w:hyperlink>
    </w:p>
    <w:p w:rsidR="004227E7" w:rsidRPr="004227E7" w:rsidRDefault="00B61F77">
      <w:pPr>
        <w:pStyle w:val="TOC1"/>
        <w:rPr>
          <w:rFonts w:ascii="Arial" w:eastAsiaTheme="minorEastAsia" w:hAnsi="Arial" w:cs="Arial"/>
          <w:b/>
          <w:noProof/>
          <w:szCs w:val="22"/>
        </w:rPr>
      </w:pPr>
      <w:hyperlink w:anchor="_Toc338856190" w:history="1">
        <w:r w:rsidR="004227E7" w:rsidRPr="004227E7">
          <w:rPr>
            <w:rStyle w:val="Hyperlink"/>
            <w:rFonts w:ascii="Arial" w:hAnsi="Arial" w:cs="Arial"/>
            <w:b/>
            <w:noProof/>
          </w:rPr>
          <w:t>6</w:t>
        </w:r>
        <w:r w:rsidR="004227E7" w:rsidRPr="004227E7">
          <w:rPr>
            <w:rFonts w:ascii="Arial" w:eastAsiaTheme="minorEastAsia" w:hAnsi="Arial" w:cs="Arial"/>
            <w:b/>
            <w:noProof/>
            <w:szCs w:val="22"/>
          </w:rPr>
          <w:tab/>
        </w:r>
        <w:r w:rsidR="004227E7" w:rsidRPr="004227E7">
          <w:rPr>
            <w:rStyle w:val="Hyperlink"/>
            <w:rFonts w:ascii="Arial" w:hAnsi="Arial" w:cs="Arial"/>
            <w:b/>
            <w:noProof/>
          </w:rPr>
          <w:t>Inputs</w:t>
        </w:r>
        <w:r w:rsidR="004227E7" w:rsidRPr="004227E7">
          <w:rPr>
            <w:rFonts w:ascii="Arial" w:hAnsi="Arial" w:cs="Arial"/>
            <w:b/>
            <w:noProof/>
            <w:webHidden/>
          </w:rPr>
          <w:tab/>
        </w:r>
        <w:r w:rsidRPr="004227E7">
          <w:rPr>
            <w:rFonts w:ascii="Arial" w:hAnsi="Arial" w:cs="Arial"/>
            <w:b/>
            <w:noProof/>
            <w:webHidden/>
          </w:rPr>
          <w:fldChar w:fldCharType="begin"/>
        </w:r>
        <w:r w:rsidR="004227E7" w:rsidRPr="004227E7">
          <w:rPr>
            <w:rFonts w:ascii="Arial" w:hAnsi="Arial" w:cs="Arial"/>
            <w:b/>
            <w:noProof/>
            <w:webHidden/>
          </w:rPr>
          <w:instrText xml:space="preserve"> PAGEREF _Toc338856190 \h </w:instrText>
        </w:r>
        <w:r w:rsidRPr="004227E7">
          <w:rPr>
            <w:rFonts w:ascii="Arial" w:hAnsi="Arial" w:cs="Arial"/>
            <w:b/>
            <w:noProof/>
            <w:webHidden/>
          </w:rPr>
        </w:r>
        <w:r w:rsidRPr="004227E7">
          <w:rPr>
            <w:rFonts w:ascii="Arial" w:hAnsi="Arial" w:cs="Arial"/>
            <w:b/>
            <w:noProof/>
            <w:webHidden/>
          </w:rPr>
          <w:fldChar w:fldCharType="separate"/>
        </w:r>
        <w:r w:rsidR="003D08CB">
          <w:rPr>
            <w:rFonts w:ascii="Arial" w:hAnsi="Arial" w:cs="Arial"/>
            <w:b/>
            <w:noProof/>
            <w:webHidden/>
          </w:rPr>
          <w:t>101</w:t>
        </w:r>
        <w:r w:rsidRPr="004227E7">
          <w:rPr>
            <w:rFonts w:ascii="Arial" w:hAnsi="Arial" w:cs="Arial"/>
            <w:b/>
            <w:noProof/>
            <w:webHidden/>
          </w:rPr>
          <w:fldChar w:fldCharType="end"/>
        </w:r>
      </w:hyperlink>
    </w:p>
    <w:p w:rsidR="004227E7" w:rsidRPr="004227E7" w:rsidRDefault="00B61F77">
      <w:pPr>
        <w:pStyle w:val="TOC1"/>
        <w:rPr>
          <w:rFonts w:ascii="Arial" w:eastAsiaTheme="minorEastAsia" w:hAnsi="Arial" w:cs="Arial"/>
          <w:noProof/>
          <w:szCs w:val="22"/>
        </w:rPr>
      </w:pPr>
      <w:hyperlink w:anchor="_Toc338856191" w:history="1">
        <w:r w:rsidR="004227E7" w:rsidRPr="004227E7">
          <w:rPr>
            <w:rStyle w:val="Hyperlink"/>
            <w:rFonts w:ascii="Arial" w:hAnsi="Arial" w:cs="Arial"/>
            <w:noProof/>
          </w:rPr>
          <w:t>6.1</w:t>
        </w:r>
        <w:r w:rsidR="004227E7" w:rsidRPr="004227E7">
          <w:rPr>
            <w:rFonts w:ascii="Arial" w:eastAsiaTheme="minorEastAsia" w:hAnsi="Arial" w:cs="Arial"/>
            <w:noProof/>
            <w:szCs w:val="22"/>
          </w:rPr>
          <w:tab/>
        </w:r>
        <w:r w:rsidR="004227E7" w:rsidRPr="004227E7">
          <w:rPr>
            <w:rStyle w:val="Hyperlink"/>
            <w:rFonts w:ascii="Arial" w:hAnsi="Arial" w:cs="Arial"/>
            <w:noProof/>
          </w:rPr>
          <w:t>Overview of primary education budget</w:t>
        </w:r>
        <w:r w:rsidR="004227E7" w:rsidRPr="004227E7">
          <w:rPr>
            <w:rFonts w:ascii="Arial" w:hAnsi="Arial" w:cs="Arial"/>
            <w:noProof/>
            <w:webHidden/>
          </w:rPr>
          <w:tab/>
        </w:r>
        <w:r w:rsidRPr="004227E7">
          <w:rPr>
            <w:rFonts w:ascii="Arial" w:hAnsi="Arial" w:cs="Arial"/>
            <w:noProof/>
            <w:webHidden/>
          </w:rPr>
          <w:fldChar w:fldCharType="begin"/>
        </w:r>
        <w:r w:rsidR="004227E7" w:rsidRPr="004227E7">
          <w:rPr>
            <w:rFonts w:ascii="Arial" w:hAnsi="Arial" w:cs="Arial"/>
            <w:noProof/>
            <w:webHidden/>
          </w:rPr>
          <w:instrText xml:space="preserve"> PAGEREF _Toc338856191 \h </w:instrText>
        </w:r>
        <w:r w:rsidRPr="004227E7">
          <w:rPr>
            <w:rFonts w:ascii="Arial" w:hAnsi="Arial" w:cs="Arial"/>
            <w:noProof/>
            <w:webHidden/>
          </w:rPr>
        </w:r>
        <w:r w:rsidRPr="004227E7">
          <w:rPr>
            <w:rFonts w:ascii="Arial" w:hAnsi="Arial" w:cs="Arial"/>
            <w:noProof/>
            <w:webHidden/>
          </w:rPr>
          <w:fldChar w:fldCharType="separate"/>
        </w:r>
        <w:r w:rsidR="003D08CB">
          <w:rPr>
            <w:rFonts w:ascii="Arial" w:hAnsi="Arial" w:cs="Arial"/>
            <w:noProof/>
            <w:webHidden/>
          </w:rPr>
          <w:t>101</w:t>
        </w:r>
        <w:r w:rsidRPr="004227E7">
          <w:rPr>
            <w:rFonts w:ascii="Arial" w:hAnsi="Arial" w:cs="Arial"/>
            <w:noProof/>
            <w:webHidden/>
          </w:rPr>
          <w:fldChar w:fldCharType="end"/>
        </w:r>
      </w:hyperlink>
    </w:p>
    <w:p w:rsidR="004227E7" w:rsidRPr="004227E7" w:rsidRDefault="00B61F77">
      <w:pPr>
        <w:pStyle w:val="TOC1"/>
        <w:rPr>
          <w:rFonts w:ascii="Arial" w:eastAsiaTheme="minorEastAsia" w:hAnsi="Arial" w:cs="Arial"/>
          <w:noProof/>
          <w:szCs w:val="22"/>
        </w:rPr>
      </w:pPr>
      <w:hyperlink w:anchor="_Toc338856192" w:history="1">
        <w:r w:rsidR="004227E7" w:rsidRPr="004227E7">
          <w:rPr>
            <w:rStyle w:val="Hyperlink"/>
            <w:rFonts w:ascii="Arial" w:hAnsi="Arial" w:cs="Arial"/>
            <w:noProof/>
          </w:rPr>
          <w:t>6.2</w:t>
        </w:r>
        <w:r w:rsidR="004227E7" w:rsidRPr="004227E7">
          <w:rPr>
            <w:rFonts w:ascii="Arial" w:eastAsiaTheme="minorEastAsia" w:hAnsi="Arial" w:cs="Arial"/>
            <w:noProof/>
            <w:szCs w:val="22"/>
          </w:rPr>
          <w:tab/>
        </w:r>
        <w:r w:rsidR="004227E7" w:rsidRPr="004227E7">
          <w:rPr>
            <w:rStyle w:val="Hyperlink"/>
            <w:rFonts w:ascii="Arial" w:hAnsi="Arial" w:cs="Arial"/>
            <w:noProof/>
          </w:rPr>
          <w:t>Primary education spending levels and budget execution</w:t>
        </w:r>
        <w:r w:rsidR="004227E7" w:rsidRPr="004227E7">
          <w:rPr>
            <w:rFonts w:ascii="Arial" w:hAnsi="Arial" w:cs="Arial"/>
            <w:noProof/>
            <w:webHidden/>
          </w:rPr>
          <w:tab/>
        </w:r>
        <w:r w:rsidRPr="004227E7">
          <w:rPr>
            <w:rFonts w:ascii="Arial" w:hAnsi="Arial" w:cs="Arial"/>
            <w:noProof/>
            <w:webHidden/>
          </w:rPr>
          <w:fldChar w:fldCharType="begin"/>
        </w:r>
        <w:r w:rsidR="004227E7" w:rsidRPr="004227E7">
          <w:rPr>
            <w:rFonts w:ascii="Arial" w:hAnsi="Arial" w:cs="Arial"/>
            <w:noProof/>
            <w:webHidden/>
          </w:rPr>
          <w:instrText xml:space="preserve"> PAGEREF _Toc338856192 \h </w:instrText>
        </w:r>
        <w:r w:rsidRPr="004227E7">
          <w:rPr>
            <w:rFonts w:ascii="Arial" w:hAnsi="Arial" w:cs="Arial"/>
            <w:noProof/>
            <w:webHidden/>
          </w:rPr>
        </w:r>
        <w:r w:rsidRPr="004227E7">
          <w:rPr>
            <w:rFonts w:ascii="Arial" w:hAnsi="Arial" w:cs="Arial"/>
            <w:noProof/>
            <w:webHidden/>
          </w:rPr>
          <w:fldChar w:fldCharType="separate"/>
        </w:r>
        <w:r w:rsidR="003D08CB">
          <w:rPr>
            <w:rFonts w:ascii="Arial" w:hAnsi="Arial" w:cs="Arial"/>
            <w:noProof/>
            <w:webHidden/>
          </w:rPr>
          <w:t>102</w:t>
        </w:r>
        <w:r w:rsidRPr="004227E7">
          <w:rPr>
            <w:rFonts w:ascii="Arial" w:hAnsi="Arial" w:cs="Arial"/>
            <w:noProof/>
            <w:webHidden/>
          </w:rPr>
          <w:fldChar w:fldCharType="end"/>
        </w:r>
      </w:hyperlink>
    </w:p>
    <w:p w:rsidR="004227E7" w:rsidRPr="004227E7" w:rsidRDefault="00B61F77">
      <w:pPr>
        <w:pStyle w:val="TOC1"/>
        <w:rPr>
          <w:rFonts w:ascii="Arial" w:eastAsiaTheme="minorEastAsia" w:hAnsi="Arial" w:cs="Arial"/>
          <w:noProof/>
          <w:szCs w:val="22"/>
        </w:rPr>
      </w:pPr>
      <w:hyperlink w:anchor="_Toc338856193" w:history="1">
        <w:r w:rsidR="004227E7" w:rsidRPr="004227E7">
          <w:rPr>
            <w:rStyle w:val="Hyperlink"/>
            <w:rFonts w:ascii="Arial" w:hAnsi="Arial" w:cs="Arial"/>
            <w:noProof/>
          </w:rPr>
          <w:t>6.3</w:t>
        </w:r>
        <w:r w:rsidR="004227E7" w:rsidRPr="004227E7">
          <w:rPr>
            <w:rFonts w:ascii="Arial" w:eastAsiaTheme="minorEastAsia" w:hAnsi="Arial" w:cs="Arial"/>
            <w:noProof/>
            <w:szCs w:val="22"/>
          </w:rPr>
          <w:tab/>
        </w:r>
        <w:r w:rsidR="004227E7" w:rsidRPr="004227E7">
          <w:rPr>
            <w:rStyle w:val="Hyperlink"/>
            <w:rFonts w:ascii="Arial" w:hAnsi="Arial" w:cs="Arial"/>
            <w:noProof/>
          </w:rPr>
          <w:t>Composition of primary education budget</w:t>
        </w:r>
        <w:r w:rsidR="004227E7" w:rsidRPr="004227E7">
          <w:rPr>
            <w:rFonts w:ascii="Arial" w:hAnsi="Arial" w:cs="Arial"/>
            <w:noProof/>
            <w:webHidden/>
          </w:rPr>
          <w:tab/>
        </w:r>
        <w:r w:rsidRPr="004227E7">
          <w:rPr>
            <w:rFonts w:ascii="Arial" w:hAnsi="Arial" w:cs="Arial"/>
            <w:noProof/>
            <w:webHidden/>
          </w:rPr>
          <w:fldChar w:fldCharType="begin"/>
        </w:r>
        <w:r w:rsidR="004227E7" w:rsidRPr="004227E7">
          <w:rPr>
            <w:rFonts w:ascii="Arial" w:hAnsi="Arial" w:cs="Arial"/>
            <w:noProof/>
            <w:webHidden/>
          </w:rPr>
          <w:instrText xml:space="preserve"> PAGEREF _Toc338856193 \h </w:instrText>
        </w:r>
        <w:r w:rsidRPr="004227E7">
          <w:rPr>
            <w:rFonts w:ascii="Arial" w:hAnsi="Arial" w:cs="Arial"/>
            <w:noProof/>
            <w:webHidden/>
          </w:rPr>
        </w:r>
        <w:r w:rsidRPr="004227E7">
          <w:rPr>
            <w:rFonts w:ascii="Arial" w:hAnsi="Arial" w:cs="Arial"/>
            <w:noProof/>
            <w:webHidden/>
          </w:rPr>
          <w:fldChar w:fldCharType="separate"/>
        </w:r>
        <w:r w:rsidR="003D08CB">
          <w:rPr>
            <w:rFonts w:ascii="Arial" w:hAnsi="Arial" w:cs="Arial"/>
            <w:noProof/>
            <w:webHidden/>
          </w:rPr>
          <w:t>104</w:t>
        </w:r>
        <w:r w:rsidRPr="004227E7">
          <w:rPr>
            <w:rFonts w:ascii="Arial" w:hAnsi="Arial" w:cs="Arial"/>
            <w:noProof/>
            <w:webHidden/>
          </w:rPr>
          <w:fldChar w:fldCharType="end"/>
        </w:r>
      </w:hyperlink>
    </w:p>
    <w:p w:rsidR="004227E7" w:rsidRPr="004227E7" w:rsidRDefault="00B61F77">
      <w:pPr>
        <w:pStyle w:val="TOC1"/>
        <w:rPr>
          <w:rFonts w:ascii="Arial" w:eastAsiaTheme="minorEastAsia" w:hAnsi="Arial" w:cs="Arial"/>
          <w:noProof/>
          <w:szCs w:val="22"/>
        </w:rPr>
      </w:pPr>
      <w:hyperlink w:anchor="_Toc338856194" w:history="1">
        <w:r w:rsidR="004227E7" w:rsidRPr="004227E7">
          <w:rPr>
            <w:rStyle w:val="Hyperlink"/>
            <w:rFonts w:ascii="Arial" w:hAnsi="Arial" w:cs="Arial"/>
            <w:noProof/>
          </w:rPr>
          <w:t>6.4</w:t>
        </w:r>
        <w:r w:rsidR="004227E7" w:rsidRPr="004227E7">
          <w:rPr>
            <w:rFonts w:ascii="Arial" w:eastAsiaTheme="minorEastAsia" w:hAnsi="Arial" w:cs="Arial"/>
            <w:noProof/>
            <w:szCs w:val="22"/>
          </w:rPr>
          <w:tab/>
        </w:r>
        <w:r w:rsidR="004227E7" w:rsidRPr="004227E7">
          <w:rPr>
            <w:rStyle w:val="Hyperlink"/>
            <w:rFonts w:ascii="Arial" w:hAnsi="Arial" w:cs="Arial"/>
            <w:noProof/>
          </w:rPr>
          <w:t>PEDP3 component planned and actual budget</w:t>
        </w:r>
        <w:r w:rsidR="004227E7" w:rsidRPr="004227E7">
          <w:rPr>
            <w:rFonts w:ascii="Arial" w:hAnsi="Arial" w:cs="Arial"/>
            <w:noProof/>
            <w:webHidden/>
          </w:rPr>
          <w:tab/>
        </w:r>
        <w:r w:rsidRPr="004227E7">
          <w:rPr>
            <w:rFonts w:ascii="Arial" w:hAnsi="Arial" w:cs="Arial"/>
            <w:noProof/>
            <w:webHidden/>
          </w:rPr>
          <w:fldChar w:fldCharType="begin"/>
        </w:r>
        <w:r w:rsidR="004227E7" w:rsidRPr="004227E7">
          <w:rPr>
            <w:rFonts w:ascii="Arial" w:hAnsi="Arial" w:cs="Arial"/>
            <w:noProof/>
            <w:webHidden/>
          </w:rPr>
          <w:instrText xml:space="preserve"> PAGEREF _Toc338856194 \h </w:instrText>
        </w:r>
        <w:r w:rsidRPr="004227E7">
          <w:rPr>
            <w:rFonts w:ascii="Arial" w:hAnsi="Arial" w:cs="Arial"/>
            <w:noProof/>
            <w:webHidden/>
          </w:rPr>
        </w:r>
        <w:r w:rsidRPr="004227E7">
          <w:rPr>
            <w:rFonts w:ascii="Arial" w:hAnsi="Arial" w:cs="Arial"/>
            <w:noProof/>
            <w:webHidden/>
          </w:rPr>
          <w:fldChar w:fldCharType="separate"/>
        </w:r>
        <w:r w:rsidR="003D08CB">
          <w:rPr>
            <w:rFonts w:ascii="Arial" w:hAnsi="Arial" w:cs="Arial"/>
            <w:noProof/>
            <w:webHidden/>
          </w:rPr>
          <w:t>105</w:t>
        </w:r>
        <w:r w:rsidRPr="004227E7">
          <w:rPr>
            <w:rFonts w:ascii="Arial" w:hAnsi="Arial" w:cs="Arial"/>
            <w:noProof/>
            <w:webHidden/>
          </w:rPr>
          <w:fldChar w:fldCharType="end"/>
        </w:r>
      </w:hyperlink>
    </w:p>
    <w:p w:rsidR="004227E7" w:rsidRPr="004227E7" w:rsidRDefault="00B61F77">
      <w:pPr>
        <w:pStyle w:val="TOC1"/>
        <w:rPr>
          <w:rFonts w:ascii="Arial" w:eastAsiaTheme="minorEastAsia" w:hAnsi="Arial" w:cs="Arial"/>
          <w:noProof/>
          <w:szCs w:val="22"/>
        </w:rPr>
      </w:pPr>
      <w:hyperlink w:anchor="_Toc338856195" w:history="1">
        <w:r w:rsidR="004227E7" w:rsidRPr="004227E7">
          <w:rPr>
            <w:rStyle w:val="Hyperlink"/>
            <w:rFonts w:ascii="Arial" w:hAnsi="Arial" w:cs="Arial"/>
            <w:noProof/>
          </w:rPr>
          <w:t>6.5</w:t>
        </w:r>
        <w:r w:rsidR="004227E7" w:rsidRPr="004227E7">
          <w:rPr>
            <w:rFonts w:ascii="Arial" w:eastAsiaTheme="minorEastAsia" w:hAnsi="Arial" w:cs="Arial"/>
            <w:noProof/>
            <w:szCs w:val="22"/>
          </w:rPr>
          <w:tab/>
        </w:r>
        <w:r w:rsidR="004227E7" w:rsidRPr="004227E7">
          <w:rPr>
            <w:rStyle w:val="Hyperlink"/>
            <w:rFonts w:ascii="Arial" w:hAnsi="Arial" w:cs="Arial"/>
            <w:noProof/>
          </w:rPr>
          <w:t>Summary</w:t>
        </w:r>
        <w:r w:rsidR="004227E7" w:rsidRPr="004227E7">
          <w:rPr>
            <w:rFonts w:ascii="Arial" w:hAnsi="Arial" w:cs="Arial"/>
            <w:noProof/>
            <w:webHidden/>
          </w:rPr>
          <w:tab/>
        </w:r>
        <w:r w:rsidRPr="004227E7">
          <w:rPr>
            <w:rFonts w:ascii="Arial" w:hAnsi="Arial" w:cs="Arial"/>
            <w:noProof/>
            <w:webHidden/>
          </w:rPr>
          <w:fldChar w:fldCharType="begin"/>
        </w:r>
        <w:r w:rsidR="004227E7" w:rsidRPr="004227E7">
          <w:rPr>
            <w:rFonts w:ascii="Arial" w:hAnsi="Arial" w:cs="Arial"/>
            <w:noProof/>
            <w:webHidden/>
          </w:rPr>
          <w:instrText xml:space="preserve"> PAGEREF _Toc338856195 \h </w:instrText>
        </w:r>
        <w:r w:rsidRPr="004227E7">
          <w:rPr>
            <w:rFonts w:ascii="Arial" w:hAnsi="Arial" w:cs="Arial"/>
            <w:noProof/>
            <w:webHidden/>
          </w:rPr>
        </w:r>
        <w:r w:rsidRPr="004227E7">
          <w:rPr>
            <w:rFonts w:ascii="Arial" w:hAnsi="Arial" w:cs="Arial"/>
            <w:noProof/>
            <w:webHidden/>
          </w:rPr>
          <w:fldChar w:fldCharType="separate"/>
        </w:r>
        <w:r w:rsidR="003D08CB">
          <w:rPr>
            <w:rFonts w:ascii="Arial" w:hAnsi="Arial" w:cs="Arial"/>
            <w:noProof/>
            <w:webHidden/>
          </w:rPr>
          <w:t>106</w:t>
        </w:r>
        <w:r w:rsidRPr="004227E7">
          <w:rPr>
            <w:rFonts w:ascii="Arial" w:hAnsi="Arial" w:cs="Arial"/>
            <w:noProof/>
            <w:webHidden/>
          </w:rPr>
          <w:fldChar w:fldCharType="end"/>
        </w:r>
      </w:hyperlink>
    </w:p>
    <w:p w:rsidR="004227E7" w:rsidRPr="004227E7" w:rsidRDefault="00B61F77">
      <w:pPr>
        <w:pStyle w:val="TOC1"/>
        <w:rPr>
          <w:rFonts w:ascii="Arial" w:eastAsiaTheme="minorEastAsia" w:hAnsi="Arial" w:cs="Arial"/>
          <w:b/>
          <w:noProof/>
          <w:szCs w:val="22"/>
        </w:rPr>
      </w:pPr>
      <w:hyperlink w:anchor="_Toc338856196" w:history="1">
        <w:r w:rsidR="004227E7" w:rsidRPr="004227E7">
          <w:rPr>
            <w:rStyle w:val="Hyperlink"/>
            <w:rFonts w:ascii="Arial" w:hAnsi="Arial" w:cs="Arial"/>
            <w:b/>
            <w:noProof/>
          </w:rPr>
          <w:t>7</w:t>
        </w:r>
        <w:r w:rsidR="004227E7" w:rsidRPr="004227E7">
          <w:rPr>
            <w:rFonts w:ascii="Arial" w:eastAsiaTheme="minorEastAsia" w:hAnsi="Arial" w:cs="Arial"/>
            <w:b/>
            <w:noProof/>
            <w:szCs w:val="22"/>
          </w:rPr>
          <w:tab/>
        </w:r>
        <w:r w:rsidR="004227E7" w:rsidRPr="004227E7">
          <w:rPr>
            <w:rStyle w:val="Hyperlink"/>
            <w:rFonts w:ascii="Arial" w:hAnsi="Arial" w:cs="Arial"/>
            <w:b/>
            <w:noProof/>
          </w:rPr>
          <w:t>Conclusion</w:t>
        </w:r>
        <w:r w:rsidR="004227E7" w:rsidRPr="004227E7">
          <w:rPr>
            <w:rFonts w:ascii="Arial" w:hAnsi="Arial" w:cs="Arial"/>
            <w:b/>
            <w:noProof/>
            <w:webHidden/>
          </w:rPr>
          <w:tab/>
        </w:r>
        <w:r w:rsidRPr="004227E7">
          <w:rPr>
            <w:rFonts w:ascii="Arial" w:hAnsi="Arial" w:cs="Arial"/>
            <w:b/>
            <w:noProof/>
            <w:webHidden/>
          </w:rPr>
          <w:fldChar w:fldCharType="begin"/>
        </w:r>
        <w:r w:rsidR="004227E7" w:rsidRPr="004227E7">
          <w:rPr>
            <w:rFonts w:ascii="Arial" w:hAnsi="Arial" w:cs="Arial"/>
            <w:b/>
            <w:noProof/>
            <w:webHidden/>
          </w:rPr>
          <w:instrText xml:space="preserve"> PAGEREF _Toc338856196 \h </w:instrText>
        </w:r>
        <w:r w:rsidRPr="004227E7">
          <w:rPr>
            <w:rFonts w:ascii="Arial" w:hAnsi="Arial" w:cs="Arial"/>
            <w:b/>
            <w:noProof/>
            <w:webHidden/>
          </w:rPr>
        </w:r>
        <w:r w:rsidRPr="004227E7">
          <w:rPr>
            <w:rFonts w:ascii="Arial" w:hAnsi="Arial" w:cs="Arial"/>
            <w:b/>
            <w:noProof/>
            <w:webHidden/>
          </w:rPr>
          <w:fldChar w:fldCharType="separate"/>
        </w:r>
        <w:r w:rsidR="003D08CB">
          <w:rPr>
            <w:rFonts w:ascii="Arial" w:hAnsi="Arial" w:cs="Arial"/>
            <w:b/>
            <w:noProof/>
            <w:webHidden/>
          </w:rPr>
          <w:t>107</w:t>
        </w:r>
        <w:r w:rsidRPr="004227E7">
          <w:rPr>
            <w:rFonts w:ascii="Arial" w:hAnsi="Arial" w:cs="Arial"/>
            <w:b/>
            <w:noProof/>
            <w:webHidden/>
          </w:rPr>
          <w:fldChar w:fldCharType="end"/>
        </w:r>
      </w:hyperlink>
    </w:p>
    <w:p w:rsidR="004227E7" w:rsidRPr="004227E7" w:rsidRDefault="00B61F77">
      <w:pPr>
        <w:pStyle w:val="TOC1"/>
        <w:rPr>
          <w:rFonts w:ascii="Arial" w:eastAsiaTheme="minorEastAsia" w:hAnsi="Arial" w:cs="Arial"/>
          <w:noProof/>
          <w:szCs w:val="22"/>
        </w:rPr>
      </w:pPr>
      <w:hyperlink w:anchor="_Toc338856197" w:history="1">
        <w:r w:rsidR="004227E7" w:rsidRPr="004227E7">
          <w:rPr>
            <w:rStyle w:val="Hyperlink"/>
            <w:rFonts w:ascii="Arial" w:hAnsi="Arial" w:cs="Arial"/>
            <w:noProof/>
          </w:rPr>
          <w:t>7.1</w:t>
        </w:r>
        <w:r w:rsidR="004227E7" w:rsidRPr="004227E7">
          <w:rPr>
            <w:rFonts w:ascii="Arial" w:eastAsiaTheme="minorEastAsia" w:hAnsi="Arial" w:cs="Arial"/>
            <w:noProof/>
            <w:szCs w:val="22"/>
          </w:rPr>
          <w:tab/>
        </w:r>
        <w:r w:rsidR="004227E7" w:rsidRPr="004227E7">
          <w:rPr>
            <w:rStyle w:val="Hyperlink"/>
            <w:rFonts w:ascii="Arial" w:hAnsi="Arial" w:cs="Arial"/>
            <w:noProof/>
          </w:rPr>
          <w:t>Key findings and implications for annual operational planning</w:t>
        </w:r>
        <w:r w:rsidR="004227E7" w:rsidRPr="004227E7">
          <w:rPr>
            <w:rFonts w:ascii="Arial" w:hAnsi="Arial" w:cs="Arial"/>
            <w:noProof/>
            <w:webHidden/>
          </w:rPr>
          <w:tab/>
        </w:r>
        <w:r w:rsidRPr="004227E7">
          <w:rPr>
            <w:rFonts w:ascii="Arial" w:hAnsi="Arial" w:cs="Arial"/>
            <w:noProof/>
            <w:webHidden/>
          </w:rPr>
          <w:fldChar w:fldCharType="begin"/>
        </w:r>
        <w:r w:rsidR="004227E7" w:rsidRPr="004227E7">
          <w:rPr>
            <w:rFonts w:ascii="Arial" w:hAnsi="Arial" w:cs="Arial"/>
            <w:noProof/>
            <w:webHidden/>
          </w:rPr>
          <w:instrText xml:space="preserve"> PAGEREF _Toc338856197 \h </w:instrText>
        </w:r>
        <w:r w:rsidRPr="004227E7">
          <w:rPr>
            <w:rFonts w:ascii="Arial" w:hAnsi="Arial" w:cs="Arial"/>
            <w:noProof/>
            <w:webHidden/>
          </w:rPr>
        </w:r>
        <w:r w:rsidRPr="004227E7">
          <w:rPr>
            <w:rFonts w:ascii="Arial" w:hAnsi="Arial" w:cs="Arial"/>
            <w:noProof/>
            <w:webHidden/>
          </w:rPr>
          <w:fldChar w:fldCharType="separate"/>
        </w:r>
        <w:r w:rsidR="003D08CB">
          <w:rPr>
            <w:rFonts w:ascii="Arial" w:hAnsi="Arial" w:cs="Arial"/>
            <w:noProof/>
            <w:webHidden/>
          </w:rPr>
          <w:t>107</w:t>
        </w:r>
        <w:r w:rsidRPr="004227E7">
          <w:rPr>
            <w:rFonts w:ascii="Arial" w:hAnsi="Arial" w:cs="Arial"/>
            <w:noProof/>
            <w:webHidden/>
          </w:rPr>
          <w:fldChar w:fldCharType="end"/>
        </w:r>
      </w:hyperlink>
    </w:p>
    <w:p w:rsidR="004227E7" w:rsidRPr="004227E7" w:rsidRDefault="00B61F77">
      <w:pPr>
        <w:pStyle w:val="TOC1"/>
        <w:rPr>
          <w:rFonts w:ascii="Arial" w:eastAsiaTheme="minorEastAsia" w:hAnsi="Arial" w:cs="Arial"/>
          <w:noProof/>
          <w:szCs w:val="22"/>
        </w:rPr>
      </w:pPr>
      <w:hyperlink w:anchor="_Toc338856198" w:history="1">
        <w:r w:rsidR="004227E7" w:rsidRPr="004227E7">
          <w:rPr>
            <w:rStyle w:val="Hyperlink"/>
            <w:rFonts w:ascii="Arial" w:hAnsi="Arial" w:cs="Arial"/>
            <w:noProof/>
          </w:rPr>
          <w:t>7.2</w:t>
        </w:r>
        <w:r w:rsidR="004227E7" w:rsidRPr="004227E7">
          <w:rPr>
            <w:rFonts w:ascii="Arial" w:eastAsiaTheme="minorEastAsia" w:hAnsi="Arial" w:cs="Arial"/>
            <w:noProof/>
            <w:szCs w:val="22"/>
          </w:rPr>
          <w:tab/>
        </w:r>
        <w:r w:rsidR="004227E7" w:rsidRPr="004227E7">
          <w:rPr>
            <w:rStyle w:val="Hyperlink"/>
            <w:rFonts w:ascii="Arial" w:hAnsi="Arial" w:cs="Arial"/>
            <w:noProof/>
          </w:rPr>
          <w:t>Suggested areas for further research</w:t>
        </w:r>
        <w:r w:rsidR="004227E7" w:rsidRPr="004227E7">
          <w:rPr>
            <w:rFonts w:ascii="Arial" w:hAnsi="Arial" w:cs="Arial"/>
            <w:noProof/>
            <w:webHidden/>
          </w:rPr>
          <w:tab/>
        </w:r>
        <w:r w:rsidRPr="004227E7">
          <w:rPr>
            <w:rFonts w:ascii="Arial" w:hAnsi="Arial" w:cs="Arial"/>
            <w:noProof/>
            <w:webHidden/>
          </w:rPr>
          <w:fldChar w:fldCharType="begin"/>
        </w:r>
        <w:r w:rsidR="004227E7" w:rsidRPr="004227E7">
          <w:rPr>
            <w:rFonts w:ascii="Arial" w:hAnsi="Arial" w:cs="Arial"/>
            <w:noProof/>
            <w:webHidden/>
          </w:rPr>
          <w:instrText xml:space="preserve"> PAGEREF _Toc338856198 \h </w:instrText>
        </w:r>
        <w:r w:rsidRPr="004227E7">
          <w:rPr>
            <w:rFonts w:ascii="Arial" w:hAnsi="Arial" w:cs="Arial"/>
            <w:noProof/>
            <w:webHidden/>
          </w:rPr>
        </w:r>
        <w:r w:rsidRPr="004227E7">
          <w:rPr>
            <w:rFonts w:ascii="Arial" w:hAnsi="Arial" w:cs="Arial"/>
            <w:noProof/>
            <w:webHidden/>
          </w:rPr>
          <w:fldChar w:fldCharType="separate"/>
        </w:r>
        <w:r w:rsidR="003D08CB">
          <w:rPr>
            <w:rFonts w:ascii="Arial" w:hAnsi="Arial" w:cs="Arial"/>
            <w:noProof/>
            <w:webHidden/>
          </w:rPr>
          <w:t>108</w:t>
        </w:r>
        <w:r w:rsidRPr="004227E7">
          <w:rPr>
            <w:rFonts w:ascii="Arial" w:hAnsi="Arial" w:cs="Arial"/>
            <w:noProof/>
            <w:webHidden/>
          </w:rPr>
          <w:fldChar w:fldCharType="end"/>
        </w:r>
      </w:hyperlink>
    </w:p>
    <w:p w:rsidR="004227E7" w:rsidRPr="004227E7" w:rsidRDefault="00B61F77">
      <w:pPr>
        <w:pStyle w:val="TOC1"/>
        <w:rPr>
          <w:rFonts w:ascii="Arial" w:eastAsiaTheme="minorEastAsia" w:hAnsi="Arial" w:cs="Arial"/>
          <w:noProof/>
          <w:szCs w:val="22"/>
        </w:rPr>
      </w:pPr>
      <w:hyperlink w:anchor="_Toc338856199" w:history="1">
        <w:r w:rsidR="004227E7" w:rsidRPr="004227E7">
          <w:rPr>
            <w:rStyle w:val="Hyperlink"/>
            <w:rFonts w:ascii="Arial" w:hAnsi="Arial" w:cs="Arial"/>
            <w:noProof/>
          </w:rPr>
          <w:t>7.3</w:t>
        </w:r>
        <w:r w:rsidR="004227E7" w:rsidRPr="004227E7">
          <w:rPr>
            <w:rFonts w:ascii="Arial" w:eastAsiaTheme="minorEastAsia" w:hAnsi="Arial" w:cs="Arial"/>
            <w:noProof/>
            <w:szCs w:val="22"/>
          </w:rPr>
          <w:tab/>
        </w:r>
        <w:r w:rsidR="004227E7" w:rsidRPr="004227E7">
          <w:rPr>
            <w:rStyle w:val="Hyperlink"/>
            <w:rFonts w:ascii="Arial" w:hAnsi="Arial" w:cs="Arial"/>
            <w:noProof/>
          </w:rPr>
          <w:t>Data issues and suggested action</w:t>
        </w:r>
        <w:r w:rsidR="004227E7" w:rsidRPr="004227E7">
          <w:rPr>
            <w:rFonts w:ascii="Arial" w:hAnsi="Arial" w:cs="Arial"/>
            <w:noProof/>
            <w:webHidden/>
          </w:rPr>
          <w:tab/>
        </w:r>
        <w:r w:rsidRPr="004227E7">
          <w:rPr>
            <w:rFonts w:ascii="Arial" w:hAnsi="Arial" w:cs="Arial"/>
            <w:noProof/>
            <w:webHidden/>
          </w:rPr>
          <w:fldChar w:fldCharType="begin"/>
        </w:r>
        <w:r w:rsidR="004227E7" w:rsidRPr="004227E7">
          <w:rPr>
            <w:rFonts w:ascii="Arial" w:hAnsi="Arial" w:cs="Arial"/>
            <w:noProof/>
            <w:webHidden/>
          </w:rPr>
          <w:instrText xml:space="preserve"> PAGEREF _Toc338856199 \h </w:instrText>
        </w:r>
        <w:r w:rsidRPr="004227E7">
          <w:rPr>
            <w:rFonts w:ascii="Arial" w:hAnsi="Arial" w:cs="Arial"/>
            <w:noProof/>
            <w:webHidden/>
          </w:rPr>
        </w:r>
        <w:r w:rsidRPr="004227E7">
          <w:rPr>
            <w:rFonts w:ascii="Arial" w:hAnsi="Arial" w:cs="Arial"/>
            <w:noProof/>
            <w:webHidden/>
          </w:rPr>
          <w:fldChar w:fldCharType="separate"/>
        </w:r>
        <w:r w:rsidR="003D08CB">
          <w:rPr>
            <w:rFonts w:ascii="Arial" w:hAnsi="Arial" w:cs="Arial"/>
            <w:noProof/>
            <w:webHidden/>
          </w:rPr>
          <w:t>109</w:t>
        </w:r>
        <w:r w:rsidRPr="004227E7">
          <w:rPr>
            <w:rFonts w:ascii="Arial" w:hAnsi="Arial" w:cs="Arial"/>
            <w:noProof/>
            <w:webHidden/>
          </w:rPr>
          <w:fldChar w:fldCharType="end"/>
        </w:r>
      </w:hyperlink>
    </w:p>
    <w:p w:rsidR="004227E7" w:rsidRPr="004227E7" w:rsidRDefault="00B61F77">
      <w:pPr>
        <w:pStyle w:val="TOC1"/>
        <w:rPr>
          <w:rFonts w:ascii="Arial" w:eastAsiaTheme="minorEastAsia" w:hAnsi="Arial" w:cs="Arial"/>
          <w:noProof/>
          <w:szCs w:val="22"/>
        </w:rPr>
      </w:pPr>
      <w:hyperlink w:anchor="_Toc338856200" w:history="1">
        <w:r w:rsidR="004227E7" w:rsidRPr="004227E7">
          <w:rPr>
            <w:rStyle w:val="Hyperlink"/>
            <w:rFonts w:ascii="Arial" w:hAnsi="Arial" w:cs="Arial"/>
            <w:noProof/>
          </w:rPr>
          <w:t>7.4</w:t>
        </w:r>
        <w:r w:rsidR="004227E7" w:rsidRPr="004227E7">
          <w:rPr>
            <w:rFonts w:ascii="Arial" w:eastAsiaTheme="minorEastAsia" w:hAnsi="Arial" w:cs="Arial"/>
            <w:noProof/>
            <w:szCs w:val="22"/>
          </w:rPr>
          <w:tab/>
        </w:r>
        <w:r w:rsidR="004227E7" w:rsidRPr="004227E7">
          <w:rPr>
            <w:rStyle w:val="Hyperlink"/>
            <w:rFonts w:ascii="Arial" w:hAnsi="Arial" w:cs="Arial"/>
            <w:noProof/>
          </w:rPr>
          <w:t>Concluding remarks on the ASPR process</w:t>
        </w:r>
        <w:r w:rsidR="004227E7" w:rsidRPr="004227E7">
          <w:rPr>
            <w:rFonts w:ascii="Arial" w:hAnsi="Arial" w:cs="Arial"/>
            <w:noProof/>
            <w:webHidden/>
          </w:rPr>
          <w:tab/>
        </w:r>
        <w:r w:rsidRPr="004227E7">
          <w:rPr>
            <w:rFonts w:ascii="Arial" w:hAnsi="Arial" w:cs="Arial"/>
            <w:noProof/>
            <w:webHidden/>
          </w:rPr>
          <w:fldChar w:fldCharType="begin"/>
        </w:r>
        <w:r w:rsidR="004227E7" w:rsidRPr="004227E7">
          <w:rPr>
            <w:rFonts w:ascii="Arial" w:hAnsi="Arial" w:cs="Arial"/>
            <w:noProof/>
            <w:webHidden/>
          </w:rPr>
          <w:instrText xml:space="preserve"> PAGEREF _Toc338856200 \h </w:instrText>
        </w:r>
        <w:r w:rsidRPr="004227E7">
          <w:rPr>
            <w:rFonts w:ascii="Arial" w:hAnsi="Arial" w:cs="Arial"/>
            <w:noProof/>
            <w:webHidden/>
          </w:rPr>
        </w:r>
        <w:r w:rsidRPr="004227E7">
          <w:rPr>
            <w:rFonts w:ascii="Arial" w:hAnsi="Arial" w:cs="Arial"/>
            <w:noProof/>
            <w:webHidden/>
          </w:rPr>
          <w:fldChar w:fldCharType="separate"/>
        </w:r>
        <w:r w:rsidR="003D08CB">
          <w:rPr>
            <w:rFonts w:ascii="Arial" w:hAnsi="Arial" w:cs="Arial"/>
            <w:noProof/>
            <w:webHidden/>
          </w:rPr>
          <w:t>110</w:t>
        </w:r>
        <w:r w:rsidRPr="004227E7">
          <w:rPr>
            <w:rFonts w:ascii="Arial" w:hAnsi="Arial" w:cs="Arial"/>
            <w:noProof/>
            <w:webHidden/>
          </w:rPr>
          <w:fldChar w:fldCharType="end"/>
        </w:r>
      </w:hyperlink>
    </w:p>
    <w:p w:rsidR="004227E7" w:rsidRPr="004227E7" w:rsidRDefault="00B61F77">
      <w:pPr>
        <w:pStyle w:val="TOC1"/>
        <w:rPr>
          <w:rFonts w:ascii="Arial" w:eastAsiaTheme="minorEastAsia" w:hAnsi="Arial" w:cs="Arial"/>
          <w:noProof/>
          <w:szCs w:val="22"/>
        </w:rPr>
      </w:pPr>
      <w:hyperlink w:anchor="_Toc338856201" w:history="1">
        <w:r w:rsidR="004227E7" w:rsidRPr="004227E7">
          <w:rPr>
            <w:rStyle w:val="Hyperlink"/>
            <w:rFonts w:ascii="Arial" w:hAnsi="Arial" w:cs="Arial"/>
            <w:noProof/>
          </w:rPr>
          <w:t>References</w:t>
        </w:r>
        <w:r w:rsidR="004227E7" w:rsidRPr="004227E7">
          <w:rPr>
            <w:rFonts w:ascii="Arial" w:hAnsi="Arial" w:cs="Arial"/>
            <w:noProof/>
            <w:webHidden/>
          </w:rPr>
          <w:tab/>
        </w:r>
        <w:r w:rsidRPr="004227E7">
          <w:rPr>
            <w:rFonts w:ascii="Arial" w:hAnsi="Arial" w:cs="Arial"/>
            <w:noProof/>
            <w:webHidden/>
          </w:rPr>
          <w:fldChar w:fldCharType="begin"/>
        </w:r>
        <w:r w:rsidR="004227E7" w:rsidRPr="004227E7">
          <w:rPr>
            <w:rFonts w:ascii="Arial" w:hAnsi="Arial" w:cs="Arial"/>
            <w:noProof/>
            <w:webHidden/>
          </w:rPr>
          <w:instrText xml:space="preserve"> PAGEREF _Toc338856201 \h </w:instrText>
        </w:r>
        <w:r w:rsidRPr="004227E7">
          <w:rPr>
            <w:rFonts w:ascii="Arial" w:hAnsi="Arial" w:cs="Arial"/>
            <w:noProof/>
            <w:webHidden/>
          </w:rPr>
        </w:r>
        <w:r w:rsidRPr="004227E7">
          <w:rPr>
            <w:rFonts w:ascii="Arial" w:hAnsi="Arial" w:cs="Arial"/>
            <w:noProof/>
            <w:webHidden/>
          </w:rPr>
          <w:fldChar w:fldCharType="separate"/>
        </w:r>
        <w:r w:rsidR="003D08CB">
          <w:rPr>
            <w:rFonts w:ascii="Arial" w:hAnsi="Arial" w:cs="Arial"/>
            <w:noProof/>
            <w:webHidden/>
          </w:rPr>
          <w:t>112</w:t>
        </w:r>
        <w:r w:rsidRPr="004227E7">
          <w:rPr>
            <w:rFonts w:ascii="Arial" w:hAnsi="Arial" w:cs="Arial"/>
            <w:noProof/>
            <w:webHidden/>
          </w:rPr>
          <w:fldChar w:fldCharType="end"/>
        </w:r>
      </w:hyperlink>
    </w:p>
    <w:p w:rsidR="004227E7" w:rsidRPr="004227E7" w:rsidRDefault="00B61F77">
      <w:pPr>
        <w:pStyle w:val="TOC1"/>
        <w:tabs>
          <w:tab w:val="left" w:pos="1440"/>
        </w:tabs>
        <w:rPr>
          <w:rFonts w:ascii="Arial" w:eastAsiaTheme="minorEastAsia" w:hAnsi="Arial" w:cs="Arial"/>
          <w:noProof/>
          <w:szCs w:val="22"/>
        </w:rPr>
      </w:pPr>
      <w:hyperlink w:anchor="_Toc338856202" w:history="1">
        <w:r w:rsidR="004227E7" w:rsidRPr="004227E7">
          <w:rPr>
            <w:rStyle w:val="Hyperlink"/>
            <w:rFonts w:ascii="Arial" w:hAnsi="Arial" w:cs="Arial"/>
            <w:noProof/>
          </w:rPr>
          <w:t>Annex A</w:t>
        </w:r>
        <w:r w:rsidR="004227E7" w:rsidRPr="004227E7">
          <w:rPr>
            <w:rFonts w:ascii="Arial" w:eastAsiaTheme="minorEastAsia" w:hAnsi="Arial" w:cs="Arial"/>
            <w:noProof/>
            <w:szCs w:val="22"/>
          </w:rPr>
          <w:tab/>
        </w:r>
        <w:r w:rsidR="004227E7" w:rsidRPr="004227E7">
          <w:rPr>
            <w:rStyle w:val="Hyperlink"/>
            <w:rFonts w:ascii="Arial" w:hAnsi="Arial" w:cs="Arial"/>
            <w:noProof/>
          </w:rPr>
          <w:t>PEDP3 M&amp;E matrix</w:t>
        </w:r>
        <w:r w:rsidR="004227E7" w:rsidRPr="004227E7">
          <w:rPr>
            <w:rFonts w:ascii="Arial" w:hAnsi="Arial" w:cs="Arial"/>
            <w:noProof/>
            <w:webHidden/>
          </w:rPr>
          <w:tab/>
        </w:r>
        <w:r w:rsidRPr="004227E7">
          <w:rPr>
            <w:rFonts w:ascii="Arial" w:hAnsi="Arial" w:cs="Arial"/>
            <w:noProof/>
            <w:webHidden/>
          </w:rPr>
          <w:fldChar w:fldCharType="begin"/>
        </w:r>
        <w:r w:rsidR="004227E7" w:rsidRPr="004227E7">
          <w:rPr>
            <w:rFonts w:ascii="Arial" w:hAnsi="Arial" w:cs="Arial"/>
            <w:noProof/>
            <w:webHidden/>
          </w:rPr>
          <w:instrText xml:space="preserve"> PAGEREF _Toc338856202 \h </w:instrText>
        </w:r>
        <w:r w:rsidRPr="004227E7">
          <w:rPr>
            <w:rFonts w:ascii="Arial" w:hAnsi="Arial" w:cs="Arial"/>
            <w:noProof/>
            <w:webHidden/>
          </w:rPr>
        </w:r>
        <w:r w:rsidRPr="004227E7">
          <w:rPr>
            <w:rFonts w:ascii="Arial" w:hAnsi="Arial" w:cs="Arial"/>
            <w:noProof/>
            <w:webHidden/>
          </w:rPr>
          <w:fldChar w:fldCharType="separate"/>
        </w:r>
        <w:r w:rsidR="003D08CB">
          <w:rPr>
            <w:rFonts w:ascii="Arial" w:hAnsi="Arial" w:cs="Arial"/>
            <w:noProof/>
            <w:webHidden/>
          </w:rPr>
          <w:t>114</w:t>
        </w:r>
        <w:r w:rsidRPr="004227E7">
          <w:rPr>
            <w:rFonts w:ascii="Arial" w:hAnsi="Arial" w:cs="Arial"/>
            <w:noProof/>
            <w:webHidden/>
          </w:rPr>
          <w:fldChar w:fldCharType="end"/>
        </w:r>
      </w:hyperlink>
    </w:p>
    <w:p w:rsidR="004227E7" w:rsidRPr="004227E7" w:rsidRDefault="00B61F77">
      <w:pPr>
        <w:pStyle w:val="TOC1"/>
        <w:tabs>
          <w:tab w:val="left" w:pos="1440"/>
        </w:tabs>
        <w:rPr>
          <w:rFonts w:ascii="Arial" w:eastAsiaTheme="minorEastAsia" w:hAnsi="Arial" w:cs="Arial"/>
          <w:noProof/>
          <w:szCs w:val="22"/>
        </w:rPr>
      </w:pPr>
      <w:hyperlink w:anchor="_Toc338856203" w:history="1">
        <w:r w:rsidR="004227E7" w:rsidRPr="004227E7">
          <w:rPr>
            <w:rStyle w:val="Hyperlink"/>
            <w:rFonts w:ascii="Arial" w:hAnsi="Arial" w:cs="Arial"/>
            <w:noProof/>
          </w:rPr>
          <w:t>Annex B</w:t>
        </w:r>
        <w:r w:rsidR="004227E7" w:rsidRPr="004227E7">
          <w:rPr>
            <w:rFonts w:ascii="Arial" w:eastAsiaTheme="minorEastAsia" w:hAnsi="Arial" w:cs="Arial"/>
            <w:noProof/>
            <w:szCs w:val="22"/>
          </w:rPr>
          <w:tab/>
        </w:r>
        <w:r w:rsidR="004227E7" w:rsidRPr="004227E7">
          <w:rPr>
            <w:rStyle w:val="Hyperlink"/>
            <w:rFonts w:ascii="Arial" w:hAnsi="Arial" w:cs="Arial"/>
            <w:i/>
            <w:noProof/>
          </w:rPr>
          <w:t>Upazila</w:t>
        </w:r>
        <w:r w:rsidR="004227E7" w:rsidRPr="004227E7">
          <w:rPr>
            <w:rStyle w:val="Hyperlink"/>
            <w:rFonts w:ascii="Arial" w:hAnsi="Arial" w:cs="Arial"/>
            <w:noProof/>
          </w:rPr>
          <w:t xml:space="preserve"> performance on selected PSQL indicators in 2011</w:t>
        </w:r>
        <w:r w:rsidR="004227E7" w:rsidRPr="004227E7">
          <w:rPr>
            <w:rFonts w:ascii="Arial" w:hAnsi="Arial" w:cs="Arial"/>
            <w:noProof/>
            <w:webHidden/>
          </w:rPr>
          <w:tab/>
        </w:r>
        <w:r w:rsidRPr="004227E7">
          <w:rPr>
            <w:rFonts w:ascii="Arial" w:hAnsi="Arial" w:cs="Arial"/>
            <w:noProof/>
            <w:webHidden/>
          </w:rPr>
          <w:fldChar w:fldCharType="begin"/>
        </w:r>
        <w:r w:rsidR="004227E7" w:rsidRPr="004227E7">
          <w:rPr>
            <w:rFonts w:ascii="Arial" w:hAnsi="Arial" w:cs="Arial"/>
            <w:noProof/>
            <w:webHidden/>
          </w:rPr>
          <w:instrText xml:space="preserve"> PAGEREF _Toc338856203 \h </w:instrText>
        </w:r>
        <w:r w:rsidRPr="004227E7">
          <w:rPr>
            <w:rFonts w:ascii="Arial" w:hAnsi="Arial" w:cs="Arial"/>
            <w:noProof/>
            <w:webHidden/>
          </w:rPr>
        </w:r>
        <w:r w:rsidRPr="004227E7">
          <w:rPr>
            <w:rFonts w:ascii="Arial" w:hAnsi="Arial" w:cs="Arial"/>
            <w:noProof/>
            <w:webHidden/>
          </w:rPr>
          <w:fldChar w:fldCharType="separate"/>
        </w:r>
        <w:r w:rsidR="003D08CB">
          <w:rPr>
            <w:rFonts w:ascii="Arial" w:hAnsi="Arial" w:cs="Arial"/>
            <w:noProof/>
            <w:webHidden/>
          </w:rPr>
          <w:t>124</w:t>
        </w:r>
        <w:r w:rsidRPr="004227E7">
          <w:rPr>
            <w:rFonts w:ascii="Arial" w:hAnsi="Arial" w:cs="Arial"/>
            <w:noProof/>
            <w:webHidden/>
          </w:rPr>
          <w:fldChar w:fldCharType="end"/>
        </w:r>
      </w:hyperlink>
    </w:p>
    <w:p w:rsidR="004227E7" w:rsidRPr="004227E7" w:rsidRDefault="00B61F77">
      <w:pPr>
        <w:pStyle w:val="TOC1"/>
        <w:tabs>
          <w:tab w:val="left" w:pos="1440"/>
        </w:tabs>
        <w:rPr>
          <w:rFonts w:ascii="Arial" w:eastAsiaTheme="minorEastAsia" w:hAnsi="Arial" w:cs="Arial"/>
          <w:noProof/>
          <w:szCs w:val="22"/>
        </w:rPr>
      </w:pPr>
      <w:hyperlink w:anchor="_Toc338856204" w:history="1">
        <w:r w:rsidR="004227E7" w:rsidRPr="004227E7">
          <w:rPr>
            <w:rStyle w:val="Hyperlink"/>
            <w:rFonts w:ascii="Arial" w:hAnsi="Arial" w:cs="Arial"/>
            <w:noProof/>
          </w:rPr>
          <w:t>Annex C</w:t>
        </w:r>
        <w:r w:rsidR="004227E7" w:rsidRPr="004227E7">
          <w:rPr>
            <w:rFonts w:ascii="Arial" w:eastAsiaTheme="minorEastAsia" w:hAnsi="Arial" w:cs="Arial"/>
            <w:noProof/>
            <w:szCs w:val="22"/>
          </w:rPr>
          <w:tab/>
        </w:r>
        <w:r w:rsidR="004227E7" w:rsidRPr="004227E7">
          <w:rPr>
            <w:rStyle w:val="Hyperlink"/>
            <w:rFonts w:ascii="Arial" w:hAnsi="Arial" w:cs="Arial"/>
            <w:i/>
            <w:noProof/>
          </w:rPr>
          <w:t>Upazila</w:t>
        </w:r>
        <w:r w:rsidR="004227E7" w:rsidRPr="004227E7">
          <w:rPr>
            <w:rStyle w:val="Hyperlink"/>
            <w:rFonts w:ascii="Arial" w:hAnsi="Arial" w:cs="Arial"/>
            <w:noProof/>
          </w:rPr>
          <w:t xml:space="preserve"> composite performance indicator</w:t>
        </w:r>
        <w:r w:rsidR="004227E7" w:rsidRPr="004227E7">
          <w:rPr>
            <w:rFonts w:ascii="Arial" w:hAnsi="Arial" w:cs="Arial"/>
            <w:noProof/>
            <w:webHidden/>
          </w:rPr>
          <w:tab/>
        </w:r>
        <w:r w:rsidRPr="004227E7">
          <w:rPr>
            <w:rFonts w:ascii="Arial" w:hAnsi="Arial" w:cs="Arial"/>
            <w:noProof/>
            <w:webHidden/>
          </w:rPr>
          <w:fldChar w:fldCharType="begin"/>
        </w:r>
        <w:r w:rsidR="004227E7" w:rsidRPr="004227E7">
          <w:rPr>
            <w:rFonts w:ascii="Arial" w:hAnsi="Arial" w:cs="Arial"/>
            <w:noProof/>
            <w:webHidden/>
          </w:rPr>
          <w:instrText xml:space="preserve"> PAGEREF _Toc338856204 \h </w:instrText>
        </w:r>
        <w:r w:rsidRPr="004227E7">
          <w:rPr>
            <w:rFonts w:ascii="Arial" w:hAnsi="Arial" w:cs="Arial"/>
            <w:noProof/>
            <w:webHidden/>
          </w:rPr>
        </w:r>
        <w:r w:rsidRPr="004227E7">
          <w:rPr>
            <w:rFonts w:ascii="Arial" w:hAnsi="Arial" w:cs="Arial"/>
            <w:noProof/>
            <w:webHidden/>
          </w:rPr>
          <w:fldChar w:fldCharType="separate"/>
        </w:r>
        <w:r w:rsidR="003D08CB">
          <w:rPr>
            <w:rFonts w:ascii="Arial" w:hAnsi="Arial" w:cs="Arial"/>
            <w:noProof/>
            <w:webHidden/>
          </w:rPr>
          <w:t>125</w:t>
        </w:r>
        <w:r w:rsidRPr="004227E7">
          <w:rPr>
            <w:rFonts w:ascii="Arial" w:hAnsi="Arial" w:cs="Arial"/>
            <w:noProof/>
            <w:webHidden/>
          </w:rPr>
          <w:fldChar w:fldCharType="end"/>
        </w:r>
      </w:hyperlink>
    </w:p>
    <w:p w:rsidR="004227E7" w:rsidRPr="004227E7" w:rsidRDefault="00B61F77">
      <w:pPr>
        <w:pStyle w:val="TOC1"/>
        <w:tabs>
          <w:tab w:val="left" w:pos="1440"/>
        </w:tabs>
        <w:rPr>
          <w:rFonts w:ascii="Arial" w:eastAsiaTheme="minorEastAsia" w:hAnsi="Arial" w:cs="Arial"/>
          <w:noProof/>
          <w:szCs w:val="22"/>
        </w:rPr>
      </w:pPr>
      <w:hyperlink w:anchor="_Toc338856209" w:history="1">
        <w:r w:rsidR="004227E7" w:rsidRPr="004227E7">
          <w:rPr>
            <w:rStyle w:val="Hyperlink"/>
            <w:rFonts w:ascii="Arial" w:hAnsi="Arial" w:cs="Arial"/>
            <w:noProof/>
          </w:rPr>
          <w:t>Annex D</w:t>
        </w:r>
        <w:r w:rsidR="004227E7" w:rsidRPr="004227E7">
          <w:rPr>
            <w:rFonts w:ascii="Arial" w:eastAsiaTheme="minorEastAsia" w:hAnsi="Arial" w:cs="Arial"/>
            <w:noProof/>
            <w:szCs w:val="22"/>
          </w:rPr>
          <w:tab/>
        </w:r>
        <w:r w:rsidR="004227E7" w:rsidRPr="004227E7">
          <w:rPr>
            <w:rStyle w:val="Hyperlink"/>
            <w:rFonts w:ascii="Arial" w:hAnsi="Arial" w:cs="Arial"/>
            <w:noProof/>
          </w:rPr>
          <w:t>Glossary</w:t>
        </w:r>
        <w:r w:rsidR="004227E7" w:rsidRPr="004227E7">
          <w:rPr>
            <w:rFonts w:ascii="Arial" w:hAnsi="Arial" w:cs="Arial"/>
            <w:noProof/>
            <w:webHidden/>
          </w:rPr>
          <w:tab/>
        </w:r>
        <w:r w:rsidRPr="004227E7">
          <w:rPr>
            <w:rFonts w:ascii="Arial" w:hAnsi="Arial" w:cs="Arial"/>
            <w:noProof/>
            <w:webHidden/>
          </w:rPr>
          <w:fldChar w:fldCharType="begin"/>
        </w:r>
        <w:r w:rsidR="004227E7" w:rsidRPr="004227E7">
          <w:rPr>
            <w:rFonts w:ascii="Arial" w:hAnsi="Arial" w:cs="Arial"/>
            <w:noProof/>
            <w:webHidden/>
          </w:rPr>
          <w:instrText xml:space="preserve"> PAGEREF _Toc338856209 \h </w:instrText>
        </w:r>
        <w:r w:rsidRPr="004227E7">
          <w:rPr>
            <w:rFonts w:ascii="Arial" w:hAnsi="Arial" w:cs="Arial"/>
            <w:noProof/>
            <w:webHidden/>
          </w:rPr>
        </w:r>
        <w:r w:rsidRPr="004227E7">
          <w:rPr>
            <w:rFonts w:ascii="Arial" w:hAnsi="Arial" w:cs="Arial"/>
            <w:noProof/>
            <w:webHidden/>
          </w:rPr>
          <w:fldChar w:fldCharType="separate"/>
        </w:r>
        <w:r w:rsidR="003D08CB">
          <w:rPr>
            <w:rFonts w:ascii="Arial" w:hAnsi="Arial" w:cs="Arial"/>
            <w:noProof/>
            <w:webHidden/>
          </w:rPr>
          <w:t>128</w:t>
        </w:r>
        <w:r w:rsidRPr="004227E7">
          <w:rPr>
            <w:rFonts w:ascii="Arial" w:hAnsi="Arial" w:cs="Arial"/>
            <w:noProof/>
            <w:webHidden/>
          </w:rPr>
          <w:fldChar w:fldCharType="end"/>
        </w:r>
      </w:hyperlink>
    </w:p>
    <w:p w:rsidR="00FD077B" w:rsidRPr="00BA53BE" w:rsidRDefault="00B61F77" w:rsidP="00507FE7">
      <w:pPr>
        <w:rPr>
          <w:rFonts w:ascii="Arial" w:hAnsi="Arial" w:cs="Arial"/>
          <w:color w:val="000000" w:themeColor="text1"/>
        </w:rPr>
      </w:pPr>
      <w:r w:rsidRPr="004227E7">
        <w:rPr>
          <w:rFonts w:ascii="Arial" w:hAnsi="Arial" w:cs="Arial"/>
          <w:color w:val="000000" w:themeColor="text1"/>
        </w:rPr>
        <w:fldChar w:fldCharType="end"/>
      </w:r>
    </w:p>
    <w:p w:rsidR="00E5068C" w:rsidRDefault="00E5068C">
      <w:pPr>
        <w:rPr>
          <w:rFonts w:ascii="Arial" w:hAnsi="Arial" w:cs="Arial"/>
          <w:color w:val="000000" w:themeColor="text1"/>
          <w:sz w:val="32"/>
          <w:szCs w:val="32"/>
        </w:rPr>
      </w:pPr>
      <w:r>
        <w:rPr>
          <w:rFonts w:ascii="Arial" w:hAnsi="Arial" w:cs="Arial"/>
          <w:color w:val="000000" w:themeColor="text1"/>
          <w:sz w:val="32"/>
          <w:szCs w:val="32"/>
        </w:rPr>
        <w:br w:type="page"/>
      </w:r>
    </w:p>
    <w:p w:rsidR="008B535B" w:rsidRPr="007B0D74" w:rsidRDefault="00FD077B" w:rsidP="006B493F">
      <w:pPr>
        <w:spacing w:after="120"/>
        <w:rPr>
          <w:rFonts w:ascii="Arial" w:hAnsi="Arial" w:cs="Arial"/>
          <w:b/>
          <w:color w:val="000000" w:themeColor="text1"/>
          <w:sz w:val="32"/>
          <w:szCs w:val="32"/>
        </w:rPr>
      </w:pPr>
      <w:r w:rsidRPr="007B0D74">
        <w:rPr>
          <w:rFonts w:ascii="Arial" w:hAnsi="Arial" w:cs="Arial"/>
          <w:b/>
          <w:color w:val="000000" w:themeColor="text1"/>
          <w:sz w:val="32"/>
          <w:szCs w:val="32"/>
        </w:rPr>
        <w:lastRenderedPageBreak/>
        <w:t xml:space="preserve">List of </w:t>
      </w:r>
      <w:r w:rsidR="00271798" w:rsidRPr="007B0D74">
        <w:rPr>
          <w:rFonts w:ascii="Arial" w:hAnsi="Arial" w:cs="Arial"/>
          <w:b/>
          <w:color w:val="000000" w:themeColor="text1"/>
          <w:sz w:val="32"/>
          <w:szCs w:val="32"/>
        </w:rPr>
        <w:t>t</w:t>
      </w:r>
      <w:r w:rsidRPr="007B0D74">
        <w:rPr>
          <w:rFonts w:ascii="Arial" w:hAnsi="Arial" w:cs="Arial"/>
          <w:b/>
          <w:color w:val="000000" w:themeColor="text1"/>
          <w:sz w:val="32"/>
          <w:szCs w:val="32"/>
        </w:rPr>
        <w:t>able</w:t>
      </w:r>
      <w:r w:rsidR="006B493F" w:rsidRPr="007B0D74">
        <w:rPr>
          <w:rFonts w:ascii="Arial" w:hAnsi="Arial" w:cs="Arial"/>
          <w:b/>
          <w:color w:val="000000" w:themeColor="text1"/>
          <w:sz w:val="32"/>
          <w:szCs w:val="32"/>
        </w:rPr>
        <w:t>s</w:t>
      </w:r>
      <w:r w:rsidR="002C3995">
        <w:rPr>
          <w:rFonts w:ascii="Arial" w:hAnsi="Arial" w:cs="Arial"/>
          <w:b/>
          <w:color w:val="000000" w:themeColor="text1"/>
          <w:sz w:val="32"/>
          <w:szCs w:val="32"/>
        </w:rPr>
        <w:t xml:space="preserve"> </w:t>
      </w:r>
      <w:r w:rsidR="00436088" w:rsidRPr="007B0D74">
        <w:rPr>
          <w:rFonts w:ascii="Arial" w:hAnsi="Arial" w:cs="Arial"/>
          <w:b/>
          <w:color w:val="000000" w:themeColor="text1"/>
          <w:sz w:val="32"/>
          <w:szCs w:val="32"/>
        </w:rPr>
        <w:t>and</w:t>
      </w:r>
      <w:r w:rsidR="002C3995">
        <w:rPr>
          <w:rFonts w:ascii="Arial" w:hAnsi="Arial" w:cs="Arial"/>
          <w:b/>
          <w:color w:val="000000" w:themeColor="text1"/>
          <w:sz w:val="32"/>
          <w:szCs w:val="32"/>
        </w:rPr>
        <w:t xml:space="preserve"> </w:t>
      </w:r>
      <w:r w:rsidR="00271798" w:rsidRPr="007B0D74">
        <w:rPr>
          <w:rFonts w:ascii="Arial" w:hAnsi="Arial" w:cs="Arial"/>
          <w:b/>
          <w:color w:val="000000" w:themeColor="text1"/>
          <w:sz w:val="32"/>
          <w:szCs w:val="32"/>
        </w:rPr>
        <w:t>f</w:t>
      </w:r>
      <w:r w:rsidRPr="007B0D74">
        <w:rPr>
          <w:rFonts w:ascii="Arial" w:hAnsi="Arial" w:cs="Arial"/>
          <w:b/>
          <w:color w:val="000000" w:themeColor="text1"/>
          <w:sz w:val="32"/>
          <w:szCs w:val="32"/>
        </w:rPr>
        <w:t>igures</w:t>
      </w:r>
    </w:p>
    <w:p w:rsidR="00271798" w:rsidRPr="00271798" w:rsidRDefault="00B61F77">
      <w:pPr>
        <w:pStyle w:val="TOC8"/>
        <w:rPr>
          <w:rFonts w:ascii="Arial" w:hAnsi="Arial" w:cs="Arial"/>
          <w:noProof/>
        </w:rPr>
      </w:pPr>
      <w:r w:rsidRPr="00271798">
        <w:rPr>
          <w:rFonts w:ascii="Arial" w:hAnsi="Arial" w:cs="Arial"/>
          <w:color w:val="000000" w:themeColor="text1"/>
        </w:rPr>
        <w:fldChar w:fldCharType="begin"/>
      </w:r>
      <w:r w:rsidR="006B493F" w:rsidRPr="00271798">
        <w:rPr>
          <w:rFonts w:ascii="Arial" w:hAnsi="Arial" w:cs="Arial"/>
          <w:color w:val="000000" w:themeColor="text1"/>
        </w:rPr>
        <w:instrText xml:space="preserve"> TOC \h \z \t "Table,8,Annex table,8" </w:instrText>
      </w:r>
      <w:r w:rsidRPr="00271798">
        <w:rPr>
          <w:rFonts w:ascii="Arial" w:hAnsi="Arial" w:cs="Arial"/>
          <w:color w:val="000000" w:themeColor="text1"/>
        </w:rPr>
        <w:fldChar w:fldCharType="separate"/>
      </w:r>
      <w:hyperlink w:anchor="_Toc338839586" w:history="1">
        <w:r w:rsidR="00271798" w:rsidRPr="00271798">
          <w:rPr>
            <w:rStyle w:val="Hyperlink"/>
            <w:rFonts w:ascii="Arial" w:hAnsi="Arial" w:cs="Arial"/>
            <w:noProof/>
          </w:rPr>
          <w:t>Table 1.1</w:t>
        </w:r>
        <w:r w:rsidR="00271798" w:rsidRPr="00271798">
          <w:rPr>
            <w:rFonts w:ascii="Arial" w:hAnsi="Arial" w:cs="Arial"/>
            <w:noProof/>
          </w:rPr>
          <w:tab/>
        </w:r>
        <w:r w:rsidR="00271798" w:rsidRPr="00271798">
          <w:rPr>
            <w:rStyle w:val="Hyperlink"/>
            <w:rFonts w:ascii="Arial" w:hAnsi="Arial" w:cs="Arial"/>
            <w:noProof/>
          </w:rPr>
          <w:t>Primary education institutions, teachers and students from ASC 2011</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_Toc338839586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20</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587" w:history="1">
        <w:r w:rsidR="00271798" w:rsidRPr="00271798">
          <w:rPr>
            <w:rStyle w:val="Hyperlink"/>
            <w:rFonts w:ascii="Arial" w:hAnsi="Arial" w:cs="Arial"/>
            <w:noProof/>
          </w:rPr>
          <w:t>Table 2.1</w:t>
        </w:r>
        <w:r w:rsidR="00271798" w:rsidRPr="00271798">
          <w:rPr>
            <w:rFonts w:ascii="Arial" w:hAnsi="Arial" w:cs="Arial"/>
            <w:noProof/>
          </w:rPr>
          <w:tab/>
        </w:r>
        <w:r w:rsidR="00271798" w:rsidRPr="00271798">
          <w:rPr>
            <w:rStyle w:val="Hyperlink"/>
            <w:rFonts w:ascii="Arial" w:hAnsi="Arial" w:cs="Arial"/>
            <w:noProof/>
          </w:rPr>
          <w:t>List of sub-components</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_Toc338839587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33</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588" w:history="1">
        <w:r w:rsidR="00271798" w:rsidRPr="00271798">
          <w:rPr>
            <w:rStyle w:val="Hyperlink"/>
            <w:rFonts w:ascii="Arial" w:hAnsi="Arial" w:cs="Arial"/>
            <w:noProof/>
          </w:rPr>
          <w:t>Table 2.2</w:t>
        </w:r>
        <w:r w:rsidR="00271798" w:rsidRPr="00271798">
          <w:rPr>
            <w:rFonts w:ascii="Arial" w:hAnsi="Arial" w:cs="Arial"/>
            <w:noProof/>
          </w:rPr>
          <w:tab/>
        </w:r>
        <w:r w:rsidR="00271798" w:rsidRPr="00271798">
          <w:rPr>
            <w:rStyle w:val="Hyperlink"/>
            <w:rFonts w:ascii="Arial" w:hAnsi="Arial" w:cs="Arial"/>
            <w:noProof/>
          </w:rPr>
          <w:t>Summary of DLIs</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_Toc338839588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34</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589" w:history="1">
        <w:r w:rsidR="00271798" w:rsidRPr="00271798">
          <w:rPr>
            <w:rStyle w:val="Hyperlink"/>
            <w:rFonts w:ascii="Arial" w:hAnsi="Arial" w:cs="Arial"/>
            <w:noProof/>
          </w:rPr>
          <w:t>Table 2.3</w:t>
        </w:r>
        <w:r w:rsidR="00271798" w:rsidRPr="00271798">
          <w:rPr>
            <w:rFonts w:ascii="Arial" w:hAnsi="Arial" w:cs="Arial"/>
            <w:noProof/>
          </w:rPr>
          <w:tab/>
        </w:r>
        <w:r w:rsidR="00271798" w:rsidRPr="00271798">
          <w:rPr>
            <w:rStyle w:val="Hyperlink"/>
            <w:rFonts w:ascii="Arial" w:hAnsi="Arial" w:cs="Arial"/>
            <w:noProof/>
          </w:rPr>
          <w:t>Summary of KPIs</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_Toc338839589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35</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590" w:history="1">
        <w:r w:rsidR="00271798" w:rsidRPr="00271798">
          <w:rPr>
            <w:rStyle w:val="Hyperlink"/>
            <w:rFonts w:ascii="Arial" w:hAnsi="Arial" w:cs="Arial"/>
            <w:noProof/>
          </w:rPr>
          <w:t>Table 2.4</w:t>
        </w:r>
        <w:r w:rsidR="00271798" w:rsidRPr="00271798">
          <w:rPr>
            <w:rFonts w:ascii="Arial" w:hAnsi="Arial" w:cs="Arial"/>
            <w:noProof/>
          </w:rPr>
          <w:tab/>
        </w:r>
        <w:r w:rsidR="00271798" w:rsidRPr="00271798">
          <w:rPr>
            <w:rStyle w:val="Hyperlink"/>
            <w:rFonts w:ascii="Arial" w:hAnsi="Arial" w:cs="Arial"/>
            <w:noProof/>
          </w:rPr>
          <w:t>Summary of PSQL indicators</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_Toc338839590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36</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591" w:history="1">
        <w:r w:rsidR="00271798" w:rsidRPr="00271798">
          <w:rPr>
            <w:rStyle w:val="Hyperlink"/>
            <w:rFonts w:ascii="Arial" w:hAnsi="Arial" w:cs="Arial"/>
            <w:noProof/>
          </w:rPr>
          <w:t>Table 2.5</w:t>
        </w:r>
        <w:r w:rsidR="00271798" w:rsidRPr="00271798">
          <w:rPr>
            <w:rFonts w:ascii="Arial" w:hAnsi="Arial" w:cs="Arial"/>
            <w:noProof/>
          </w:rPr>
          <w:tab/>
        </w:r>
        <w:r w:rsidR="00271798" w:rsidRPr="00271798">
          <w:rPr>
            <w:rStyle w:val="Hyperlink"/>
            <w:rFonts w:ascii="Arial" w:hAnsi="Arial" w:cs="Arial"/>
            <w:noProof/>
          </w:rPr>
          <w:t>List of reports for PEDP3 review and disbursement processes</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_Toc338839591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37</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592" w:history="1">
        <w:r w:rsidR="00271798" w:rsidRPr="00271798">
          <w:rPr>
            <w:rStyle w:val="Hyperlink"/>
            <w:rFonts w:ascii="Arial" w:hAnsi="Arial" w:cs="Arial"/>
            <w:noProof/>
          </w:rPr>
          <w:t>Table 2.6</w:t>
        </w:r>
        <w:r w:rsidR="00271798" w:rsidRPr="00271798">
          <w:rPr>
            <w:rFonts w:ascii="Arial" w:hAnsi="Arial" w:cs="Arial"/>
            <w:noProof/>
          </w:rPr>
          <w:tab/>
        </w:r>
        <w:r w:rsidR="00271798" w:rsidRPr="00271798">
          <w:rPr>
            <w:rStyle w:val="Hyperlink"/>
            <w:rFonts w:ascii="Arial" w:hAnsi="Arial" w:cs="Arial"/>
            <w:noProof/>
          </w:rPr>
          <w:t>A. KPIs of PEDP II  2010–2011</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_Toc338839592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38</w:t>
        </w:r>
        <w:r w:rsidRPr="00271798">
          <w:rPr>
            <w:rFonts w:ascii="Arial" w:hAnsi="Arial" w:cs="Arial"/>
            <w:noProof/>
            <w:webHidden/>
          </w:rPr>
          <w:fldChar w:fldCharType="end"/>
        </w:r>
      </w:hyperlink>
    </w:p>
    <w:p w:rsidR="00271798" w:rsidRPr="00271798" w:rsidRDefault="00271798">
      <w:pPr>
        <w:pStyle w:val="TOC8"/>
        <w:rPr>
          <w:rFonts w:ascii="Arial" w:hAnsi="Arial" w:cs="Arial"/>
          <w:noProof/>
        </w:rPr>
      </w:pPr>
      <w:r w:rsidRPr="00271798">
        <w:rPr>
          <w:rStyle w:val="Hyperlink"/>
          <w:rFonts w:ascii="Arial" w:hAnsi="Arial" w:cs="Arial"/>
          <w:noProof/>
          <w:u w:val="none"/>
        </w:rPr>
        <w:tab/>
      </w:r>
      <w:hyperlink w:anchor="_Toc338839593" w:history="1">
        <w:r w:rsidRPr="00271798">
          <w:rPr>
            <w:rStyle w:val="Hyperlink"/>
            <w:rFonts w:ascii="Arial" w:hAnsi="Arial" w:cs="Arial"/>
            <w:noProof/>
            <w:u w:val="none"/>
          </w:rPr>
          <w:t>B. KPIs of PEDP3 2005, 2010 and 2011</w:t>
        </w:r>
        <w:r w:rsidRPr="00271798">
          <w:rPr>
            <w:rFonts w:ascii="Arial" w:hAnsi="Arial" w:cs="Arial"/>
            <w:noProof/>
            <w:webHidden/>
          </w:rPr>
          <w:tab/>
        </w:r>
        <w:r w:rsidR="00B61F77" w:rsidRPr="00271798">
          <w:rPr>
            <w:rFonts w:ascii="Arial" w:hAnsi="Arial" w:cs="Arial"/>
            <w:noProof/>
            <w:webHidden/>
          </w:rPr>
          <w:fldChar w:fldCharType="begin"/>
        </w:r>
        <w:r w:rsidRPr="00271798">
          <w:rPr>
            <w:rFonts w:ascii="Arial" w:hAnsi="Arial" w:cs="Arial"/>
            <w:noProof/>
            <w:webHidden/>
          </w:rPr>
          <w:instrText xml:space="preserve"> PAGEREF _Toc338839593 \h </w:instrText>
        </w:r>
        <w:r w:rsidR="00B61F77" w:rsidRPr="00271798">
          <w:rPr>
            <w:rFonts w:ascii="Arial" w:hAnsi="Arial" w:cs="Arial"/>
            <w:noProof/>
            <w:webHidden/>
          </w:rPr>
        </w:r>
        <w:r w:rsidR="00B61F77" w:rsidRPr="00271798">
          <w:rPr>
            <w:rFonts w:ascii="Arial" w:hAnsi="Arial" w:cs="Arial"/>
            <w:noProof/>
            <w:webHidden/>
          </w:rPr>
          <w:fldChar w:fldCharType="separate"/>
        </w:r>
        <w:r w:rsidR="003D08CB">
          <w:rPr>
            <w:rFonts w:ascii="Arial" w:hAnsi="Arial" w:cs="Arial"/>
            <w:noProof/>
            <w:webHidden/>
          </w:rPr>
          <w:t>40</w:t>
        </w:r>
        <w:r w:rsidR="00B61F77" w:rsidRPr="00271798">
          <w:rPr>
            <w:rFonts w:ascii="Arial" w:hAnsi="Arial" w:cs="Arial"/>
            <w:noProof/>
            <w:webHidden/>
          </w:rPr>
          <w:fldChar w:fldCharType="end"/>
        </w:r>
      </w:hyperlink>
    </w:p>
    <w:p w:rsidR="00271798" w:rsidRPr="00271798" w:rsidRDefault="00271798">
      <w:pPr>
        <w:pStyle w:val="TOC8"/>
        <w:rPr>
          <w:rFonts w:ascii="Arial" w:hAnsi="Arial" w:cs="Arial"/>
          <w:noProof/>
        </w:rPr>
      </w:pPr>
      <w:r w:rsidRPr="00271798">
        <w:rPr>
          <w:rStyle w:val="Hyperlink"/>
          <w:rFonts w:ascii="Arial" w:hAnsi="Arial" w:cs="Arial"/>
          <w:noProof/>
          <w:u w:val="none"/>
        </w:rPr>
        <w:tab/>
      </w:r>
      <w:hyperlink w:anchor="_Toc338839594" w:history="1">
        <w:r w:rsidRPr="00271798">
          <w:rPr>
            <w:rStyle w:val="Hyperlink"/>
            <w:rFonts w:ascii="Arial" w:hAnsi="Arial" w:cs="Arial"/>
            <w:noProof/>
          </w:rPr>
          <w:t>C. PSQL indicators of PEDP3 2010 and 2011</w:t>
        </w:r>
        <w:r w:rsidRPr="00271798">
          <w:rPr>
            <w:rFonts w:ascii="Arial" w:hAnsi="Arial" w:cs="Arial"/>
            <w:noProof/>
            <w:webHidden/>
          </w:rPr>
          <w:tab/>
        </w:r>
        <w:r w:rsidR="00B61F77" w:rsidRPr="00271798">
          <w:rPr>
            <w:rFonts w:ascii="Arial" w:hAnsi="Arial" w:cs="Arial"/>
            <w:noProof/>
            <w:webHidden/>
          </w:rPr>
          <w:fldChar w:fldCharType="begin"/>
        </w:r>
        <w:r w:rsidRPr="00271798">
          <w:rPr>
            <w:rFonts w:ascii="Arial" w:hAnsi="Arial" w:cs="Arial"/>
            <w:noProof/>
            <w:webHidden/>
          </w:rPr>
          <w:instrText xml:space="preserve"> PAGEREF _Toc338839594 \h </w:instrText>
        </w:r>
        <w:r w:rsidR="00B61F77" w:rsidRPr="00271798">
          <w:rPr>
            <w:rFonts w:ascii="Arial" w:hAnsi="Arial" w:cs="Arial"/>
            <w:noProof/>
            <w:webHidden/>
          </w:rPr>
        </w:r>
        <w:r w:rsidR="00B61F77" w:rsidRPr="00271798">
          <w:rPr>
            <w:rFonts w:ascii="Arial" w:hAnsi="Arial" w:cs="Arial"/>
            <w:noProof/>
            <w:webHidden/>
          </w:rPr>
          <w:fldChar w:fldCharType="separate"/>
        </w:r>
        <w:r w:rsidR="003D08CB">
          <w:rPr>
            <w:rFonts w:ascii="Arial" w:hAnsi="Arial" w:cs="Arial"/>
            <w:noProof/>
            <w:webHidden/>
          </w:rPr>
          <w:t>43</w:t>
        </w:r>
        <w:r w:rsidR="00B61F77"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595" w:history="1">
        <w:r w:rsidR="00271798" w:rsidRPr="00271798">
          <w:rPr>
            <w:rStyle w:val="Hyperlink"/>
            <w:rFonts w:ascii="Arial" w:hAnsi="Arial" w:cs="Arial"/>
            <w:noProof/>
          </w:rPr>
          <w:t>Table 3.1</w:t>
        </w:r>
        <w:r w:rsidR="00271798" w:rsidRPr="00271798">
          <w:rPr>
            <w:rFonts w:ascii="Arial" w:hAnsi="Arial" w:cs="Arial"/>
            <w:noProof/>
          </w:rPr>
          <w:tab/>
        </w:r>
        <w:r w:rsidR="00271798" w:rsidRPr="00271798">
          <w:rPr>
            <w:rStyle w:val="Hyperlink"/>
            <w:rFonts w:ascii="Arial" w:hAnsi="Arial" w:cs="Arial"/>
            <w:noProof/>
          </w:rPr>
          <w:t>GERs and NERs, 2005 to 2011</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_Toc338839595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47</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597" w:history="1">
        <w:r w:rsidR="00271798" w:rsidRPr="00271798">
          <w:rPr>
            <w:rStyle w:val="Hyperlink"/>
            <w:rFonts w:ascii="Arial" w:hAnsi="Arial" w:cs="Arial"/>
            <w:noProof/>
          </w:rPr>
          <w:t>Table 3.2</w:t>
        </w:r>
        <w:r w:rsidR="00271798" w:rsidRPr="00271798">
          <w:rPr>
            <w:rFonts w:ascii="Arial" w:hAnsi="Arial" w:cs="Arial"/>
            <w:noProof/>
          </w:rPr>
          <w:tab/>
        </w:r>
        <w:r w:rsidR="00271798" w:rsidRPr="00271798">
          <w:rPr>
            <w:rStyle w:val="Hyperlink"/>
            <w:rFonts w:ascii="Arial" w:hAnsi="Arial" w:cs="Arial"/>
            <w:noProof/>
          </w:rPr>
          <w:t>Number of schools and madrasahs in ASC and terminal exam records, 2010 and 2011</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_Toc338839597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50</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598" w:history="1">
        <w:r w:rsidR="00271798" w:rsidRPr="00271798">
          <w:rPr>
            <w:rStyle w:val="Hyperlink"/>
            <w:rFonts w:ascii="Arial" w:hAnsi="Arial" w:cs="Arial"/>
            <w:noProof/>
          </w:rPr>
          <w:t>Table 3.3</w:t>
        </w:r>
        <w:r w:rsidR="00271798" w:rsidRPr="00271798">
          <w:rPr>
            <w:rFonts w:ascii="Arial" w:hAnsi="Arial" w:cs="Arial"/>
            <w:noProof/>
          </w:rPr>
          <w:tab/>
        </w:r>
        <w:r w:rsidR="00271798" w:rsidRPr="00271798">
          <w:rPr>
            <w:rStyle w:val="Hyperlink"/>
            <w:rFonts w:ascii="Arial" w:hAnsi="Arial" w:cs="Arial"/>
            <w:noProof/>
          </w:rPr>
          <w:t>Percentage of children by age for grade, ASC  and MICS</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_Toc338839598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51</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599" w:history="1">
        <w:r w:rsidR="00271798" w:rsidRPr="00271798">
          <w:rPr>
            <w:rStyle w:val="Hyperlink"/>
            <w:rFonts w:ascii="Arial" w:hAnsi="Arial" w:cs="Arial"/>
            <w:noProof/>
          </w:rPr>
          <w:t>Table 3.4</w:t>
        </w:r>
        <w:r w:rsidR="00271798" w:rsidRPr="00271798">
          <w:rPr>
            <w:rFonts w:ascii="Arial" w:hAnsi="Arial" w:cs="Arial"/>
            <w:noProof/>
          </w:rPr>
          <w:tab/>
        </w:r>
        <w:r w:rsidR="00271798" w:rsidRPr="00271798">
          <w:rPr>
            <w:rStyle w:val="Hyperlink"/>
            <w:rFonts w:ascii="Arial" w:hAnsi="Arial" w:cs="Arial"/>
            <w:noProof/>
          </w:rPr>
          <w:t>Proportion of children aged 6–10 who are not attending school (%)</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_Toc338839599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53</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00" w:history="1">
        <w:r w:rsidR="00271798" w:rsidRPr="00271798">
          <w:rPr>
            <w:rStyle w:val="Hyperlink"/>
            <w:rFonts w:ascii="Arial" w:hAnsi="Arial" w:cs="Arial"/>
            <w:noProof/>
          </w:rPr>
          <w:t>Table 3.5</w:t>
        </w:r>
        <w:r w:rsidR="00271798" w:rsidRPr="00271798">
          <w:rPr>
            <w:rFonts w:ascii="Arial" w:hAnsi="Arial" w:cs="Arial"/>
            <w:noProof/>
          </w:rPr>
          <w:tab/>
        </w:r>
        <w:r w:rsidR="00271798" w:rsidRPr="00271798">
          <w:rPr>
            <w:rStyle w:val="Hyperlink"/>
            <w:rFonts w:ascii="Arial" w:hAnsi="Arial" w:cs="Arial"/>
            <w:noProof/>
          </w:rPr>
          <w:t>Enrolment in pre-primary education (GPS and RNGPS), 2010 and 2011</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_Toc338839600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56</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01" w:history="1">
        <w:r w:rsidR="00271798" w:rsidRPr="00271798">
          <w:rPr>
            <w:rStyle w:val="Hyperlink"/>
            <w:rFonts w:ascii="Arial" w:hAnsi="Arial" w:cs="Arial"/>
            <w:noProof/>
          </w:rPr>
          <w:t>Table 3.6</w:t>
        </w:r>
        <w:r w:rsidR="00271798" w:rsidRPr="00271798">
          <w:rPr>
            <w:rFonts w:ascii="Arial" w:hAnsi="Arial" w:cs="Arial"/>
            <w:noProof/>
          </w:rPr>
          <w:tab/>
        </w:r>
        <w:r w:rsidR="00271798" w:rsidRPr="00271798">
          <w:rPr>
            <w:rStyle w:val="Hyperlink"/>
            <w:rFonts w:ascii="Arial" w:hAnsi="Arial" w:cs="Arial"/>
            <w:noProof/>
          </w:rPr>
          <w:t>Grade 1 students with pre-primary education (GPS and RNGPS), 2011</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_Toc338839601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57</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02" w:history="1">
        <w:r w:rsidR="00271798" w:rsidRPr="00271798">
          <w:rPr>
            <w:rStyle w:val="Hyperlink"/>
            <w:rFonts w:ascii="Arial" w:hAnsi="Arial" w:cs="Arial"/>
            <w:noProof/>
          </w:rPr>
          <w:t>Table 3.7</w:t>
        </w:r>
        <w:r w:rsidR="00271798" w:rsidRPr="00271798">
          <w:rPr>
            <w:rFonts w:ascii="Arial" w:hAnsi="Arial" w:cs="Arial"/>
            <w:noProof/>
          </w:rPr>
          <w:tab/>
        </w:r>
        <w:r w:rsidR="00271798" w:rsidRPr="00271798">
          <w:rPr>
            <w:rStyle w:val="Hyperlink"/>
            <w:rFonts w:ascii="Arial" w:hAnsi="Arial" w:cs="Arial"/>
            <w:noProof/>
          </w:rPr>
          <w:t>Repetition and dropout rate (GPS and RNGPS), 2005–2011</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_Toc338839602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60</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04" w:history="1">
        <w:r w:rsidR="00271798" w:rsidRPr="00271798">
          <w:rPr>
            <w:rStyle w:val="Hyperlink"/>
            <w:rFonts w:ascii="Arial" w:hAnsi="Arial" w:cs="Arial"/>
            <w:noProof/>
          </w:rPr>
          <w:t>Table 3.8</w:t>
        </w:r>
        <w:r w:rsidR="00271798" w:rsidRPr="00271798">
          <w:rPr>
            <w:rFonts w:ascii="Arial" w:hAnsi="Arial" w:cs="Arial"/>
            <w:noProof/>
          </w:rPr>
          <w:tab/>
        </w:r>
        <w:r w:rsidR="00271798" w:rsidRPr="00271798">
          <w:rPr>
            <w:rStyle w:val="Hyperlink"/>
            <w:rFonts w:ascii="Arial" w:hAnsi="Arial" w:cs="Arial"/>
            <w:noProof/>
          </w:rPr>
          <w:t>Repetition and dropout rate by grade and sex (GPS and RNGPS), 2010 and 2011</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_Toc338839604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61</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05" w:history="1">
        <w:r w:rsidR="00271798" w:rsidRPr="00271798">
          <w:rPr>
            <w:rStyle w:val="Hyperlink"/>
            <w:rFonts w:ascii="Arial" w:hAnsi="Arial" w:cs="Arial"/>
            <w:noProof/>
          </w:rPr>
          <w:t>Table 3.9</w:t>
        </w:r>
        <w:r w:rsidR="00271798" w:rsidRPr="00271798">
          <w:rPr>
            <w:rFonts w:ascii="Arial" w:hAnsi="Arial" w:cs="Arial"/>
            <w:noProof/>
          </w:rPr>
          <w:tab/>
        </w:r>
        <w:r w:rsidR="00271798" w:rsidRPr="00271798">
          <w:rPr>
            <w:rStyle w:val="Hyperlink"/>
            <w:rFonts w:ascii="Arial" w:hAnsi="Arial" w:cs="Arial"/>
            <w:noProof/>
          </w:rPr>
          <w:t>Survival and cycle completion rate, 2005–2011</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_Toc338839605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64</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06" w:history="1">
        <w:r w:rsidR="00271798" w:rsidRPr="00271798">
          <w:rPr>
            <w:rStyle w:val="Hyperlink"/>
            <w:rFonts w:ascii="Arial" w:hAnsi="Arial" w:cs="Arial"/>
            <w:noProof/>
          </w:rPr>
          <w:t>Table 3.10</w:t>
        </w:r>
        <w:r w:rsidR="00271798" w:rsidRPr="00271798">
          <w:rPr>
            <w:rFonts w:ascii="Arial" w:hAnsi="Arial" w:cs="Arial"/>
            <w:noProof/>
          </w:rPr>
          <w:tab/>
        </w:r>
        <w:r w:rsidR="00271798" w:rsidRPr="00271798">
          <w:rPr>
            <w:rStyle w:val="Hyperlink"/>
            <w:rFonts w:ascii="Arial" w:hAnsi="Arial" w:cs="Arial"/>
            <w:noProof/>
          </w:rPr>
          <w:t>Internal efficiency indicators (GPS and RNGPS), 2005–2011</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_Toc338839606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65</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07" w:history="1">
        <w:r w:rsidR="00271798" w:rsidRPr="00271798">
          <w:rPr>
            <w:rStyle w:val="Hyperlink"/>
            <w:rFonts w:ascii="Arial" w:hAnsi="Arial" w:cs="Arial"/>
            <w:noProof/>
          </w:rPr>
          <w:t>Table 3.11</w:t>
        </w:r>
        <w:r w:rsidR="00271798" w:rsidRPr="00271798">
          <w:rPr>
            <w:rFonts w:ascii="Arial" w:hAnsi="Arial" w:cs="Arial"/>
            <w:noProof/>
          </w:rPr>
          <w:tab/>
        </w:r>
        <w:r w:rsidR="00271798" w:rsidRPr="00271798">
          <w:rPr>
            <w:rStyle w:val="Hyperlink"/>
            <w:rFonts w:ascii="Arial" w:hAnsi="Arial" w:cs="Arial"/>
            <w:noProof/>
          </w:rPr>
          <w:t>NSA 2011: Mean raw test scores, Bangla and mathematics</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_Toc338839607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68</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08" w:history="1">
        <w:r w:rsidR="00271798" w:rsidRPr="00271798">
          <w:rPr>
            <w:rStyle w:val="Hyperlink"/>
            <w:rFonts w:ascii="Arial" w:hAnsi="Arial" w:cs="Arial"/>
            <w:noProof/>
          </w:rPr>
          <w:t>Table 3.12</w:t>
        </w:r>
        <w:r w:rsidR="00271798" w:rsidRPr="00271798">
          <w:rPr>
            <w:rFonts w:ascii="Arial" w:hAnsi="Arial" w:cs="Arial"/>
            <w:noProof/>
          </w:rPr>
          <w:tab/>
        </w:r>
        <w:r w:rsidR="00271798" w:rsidRPr="00271798">
          <w:rPr>
            <w:rStyle w:val="Hyperlink"/>
            <w:rFonts w:ascii="Arial" w:hAnsi="Arial" w:cs="Arial"/>
            <w:noProof/>
          </w:rPr>
          <w:t>Results of 2011 terminal examination</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_Toc338839608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73</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09" w:history="1">
        <w:r w:rsidR="00271798" w:rsidRPr="00271798">
          <w:rPr>
            <w:rStyle w:val="Hyperlink"/>
            <w:rFonts w:ascii="Arial" w:hAnsi="Arial" w:cs="Arial"/>
            <w:noProof/>
          </w:rPr>
          <w:t>Table 4.1</w:t>
        </w:r>
        <w:r w:rsidR="00271798" w:rsidRPr="00271798">
          <w:rPr>
            <w:rFonts w:ascii="Arial" w:hAnsi="Arial" w:cs="Arial"/>
            <w:noProof/>
          </w:rPr>
          <w:tab/>
        </w:r>
        <w:r w:rsidR="00271798" w:rsidRPr="00271798">
          <w:rPr>
            <w:rStyle w:val="Hyperlink"/>
            <w:rFonts w:ascii="Arial" w:hAnsi="Arial" w:cs="Arial"/>
            <w:noProof/>
          </w:rPr>
          <w:t>Schools (GPS and RNGPS) which meet the students-per-classroom standard</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_Toc338839609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80</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10" w:history="1">
        <w:r w:rsidR="00271798" w:rsidRPr="00271798">
          <w:rPr>
            <w:rStyle w:val="Hyperlink"/>
            <w:rFonts w:ascii="Arial" w:hAnsi="Arial" w:cs="Arial"/>
            <w:noProof/>
          </w:rPr>
          <w:t>Table 4.2</w:t>
        </w:r>
        <w:r w:rsidR="00271798" w:rsidRPr="00271798">
          <w:rPr>
            <w:rFonts w:ascii="Arial" w:hAnsi="Arial" w:cs="Arial"/>
            <w:noProof/>
          </w:rPr>
          <w:tab/>
        </w:r>
        <w:r w:rsidR="00271798" w:rsidRPr="00271798">
          <w:rPr>
            <w:rStyle w:val="Hyperlink"/>
            <w:rFonts w:ascii="Arial" w:hAnsi="Arial" w:cs="Arial"/>
            <w:noProof/>
          </w:rPr>
          <w:t>Schools (GPS and RNGPS) which meet the area-per-student standard, 2011</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_Toc338839610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81</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11" w:history="1">
        <w:r w:rsidR="00271798" w:rsidRPr="00271798">
          <w:rPr>
            <w:rStyle w:val="Hyperlink"/>
            <w:rFonts w:ascii="Arial" w:hAnsi="Arial" w:cs="Arial"/>
            <w:noProof/>
          </w:rPr>
          <w:t>Table 4.3</w:t>
        </w:r>
        <w:r w:rsidR="00271798" w:rsidRPr="00271798">
          <w:rPr>
            <w:rFonts w:ascii="Arial" w:hAnsi="Arial" w:cs="Arial"/>
            <w:noProof/>
          </w:rPr>
          <w:tab/>
        </w:r>
        <w:r w:rsidR="00271798" w:rsidRPr="00271798">
          <w:rPr>
            <w:rStyle w:val="Hyperlink"/>
            <w:rFonts w:ascii="Arial" w:hAnsi="Arial" w:cs="Arial"/>
            <w:noProof/>
          </w:rPr>
          <w:t>Schools (GPS and RNGPS) which meet the students-per-teacher standard</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_Toc338839611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82</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12" w:history="1">
        <w:r w:rsidR="00271798" w:rsidRPr="00271798">
          <w:rPr>
            <w:rStyle w:val="Hyperlink"/>
            <w:rFonts w:ascii="Arial" w:hAnsi="Arial" w:cs="Arial"/>
            <w:noProof/>
          </w:rPr>
          <w:t>Table 4.4</w:t>
        </w:r>
        <w:r w:rsidR="00271798" w:rsidRPr="00271798">
          <w:rPr>
            <w:rFonts w:ascii="Arial" w:hAnsi="Arial" w:cs="Arial"/>
            <w:noProof/>
          </w:rPr>
          <w:tab/>
        </w:r>
        <w:r w:rsidR="00271798" w:rsidRPr="00271798">
          <w:rPr>
            <w:rStyle w:val="Hyperlink"/>
            <w:rFonts w:ascii="Arial" w:hAnsi="Arial" w:cs="Arial"/>
            <w:noProof/>
          </w:rPr>
          <w:t>Classrooms (GPS and RNGPS) which meet the size standard by year of construction (%)</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_Toc338839612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84</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13" w:history="1">
        <w:r w:rsidR="00271798" w:rsidRPr="00271798">
          <w:rPr>
            <w:rStyle w:val="Hyperlink"/>
            <w:rFonts w:ascii="Arial" w:hAnsi="Arial" w:cs="Arial"/>
            <w:noProof/>
          </w:rPr>
          <w:t>Table 4.5</w:t>
        </w:r>
        <w:r w:rsidR="00271798" w:rsidRPr="00271798">
          <w:rPr>
            <w:rFonts w:ascii="Arial" w:hAnsi="Arial" w:cs="Arial"/>
            <w:noProof/>
          </w:rPr>
          <w:tab/>
        </w:r>
        <w:r w:rsidR="00271798" w:rsidRPr="00271798">
          <w:rPr>
            <w:rStyle w:val="Hyperlink"/>
            <w:rFonts w:ascii="Arial" w:hAnsi="Arial" w:cs="Arial"/>
            <w:noProof/>
          </w:rPr>
          <w:t>Classroom (GPS and RNGPS) conditions in 2011</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_Toc338839613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85</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14" w:history="1">
        <w:r w:rsidR="00271798" w:rsidRPr="00271798">
          <w:rPr>
            <w:rStyle w:val="Hyperlink"/>
            <w:rFonts w:ascii="Arial" w:hAnsi="Arial" w:cs="Arial"/>
            <w:noProof/>
          </w:rPr>
          <w:t>Table 4.6</w:t>
        </w:r>
        <w:r w:rsidR="00271798" w:rsidRPr="00271798">
          <w:rPr>
            <w:rFonts w:ascii="Arial" w:hAnsi="Arial" w:cs="Arial"/>
            <w:noProof/>
          </w:rPr>
          <w:tab/>
        </w:r>
        <w:r w:rsidR="00271798" w:rsidRPr="00271798">
          <w:rPr>
            <w:rStyle w:val="Hyperlink"/>
            <w:rFonts w:ascii="Arial" w:hAnsi="Arial" w:cs="Arial"/>
            <w:noProof/>
          </w:rPr>
          <w:t>Water supply (GPS and RNGPS), 2011</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_Toc338839614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87</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15" w:history="1">
        <w:r w:rsidR="00271798" w:rsidRPr="00271798">
          <w:rPr>
            <w:rStyle w:val="Hyperlink"/>
            <w:rFonts w:ascii="Arial" w:hAnsi="Arial" w:cs="Arial"/>
            <w:noProof/>
          </w:rPr>
          <w:t>Table 4.7</w:t>
        </w:r>
        <w:r w:rsidR="00271798" w:rsidRPr="00271798">
          <w:rPr>
            <w:rFonts w:ascii="Arial" w:hAnsi="Arial" w:cs="Arial"/>
            <w:noProof/>
          </w:rPr>
          <w:tab/>
        </w:r>
        <w:r w:rsidR="00271798" w:rsidRPr="00271798">
          <w:rPr>
            <w:rStyle w:val="Hyperlink"/>
            <w:rFonts w:ascii="Arial" w:hAnsi="Arial" w:cs="Arial"/>
            <w:noProof/>
          </w:rPr>
          <w:t>Percentage of schools whose SMC members were trained, 2005–2011(%)</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_Toc338839615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98</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16" w:history="1">
        <w:r w:rsidR="00271798" w:rsidRPr="00271798">
          <w:rPr>
            <w:rStyle w:val="Hyperlink"/>
            <w:rFonts w:ascii="Arial" w:hAnsi="Arial" w:cs="Arial"/>
            <w:noProof/>
          </w:rPr>
          <w:t>Table 4.8</w:t>
        </w:r>
        <w:r w:rsidR="00271798" w:rsidRPr="00271798">
          <w:rPr>
            <w:rFonts w:ascii="Arial" w:hAnsi="Arial" w:cs="Arial"/>
            <w:noProof/>
          </w:rPr>
          <w:tab/>
        </w:r>
        <w:r w:rsidR="00271798" w:rsidRPr="00271798">
          <w:rPr>
            <w:rStyle w:val="Hyperlink"/>
            <w:rFonts w:ascii="Arial" w:hAnsi="Arial" w:cs="Arial"/>
            <w:noProof/>
          </w:rPr>
          <w:t>Percentage of SMC members trained by sex, 2005–2011 (%)</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_Toc338839616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98</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17" w:history="1">
        <w:r w:rsidR="00271798" w:rsidRPr="00271798">
          <w:rPr>
            <w:rStyle w:val="Hyperlink"/>
            <w:rFonts w:ascii="Arial" w:hAnsi="Arial" w:cs="Arial"/>
            <w:noProof/>
          </w:rPr>
          <w:t>Table 6.1</w:t>
        </w:r>
        <w:r w:rsidR="00271798" w:rsidRPr="00271798">
          <w:rPr>
            <w:rFonts w:ascii="Arial" w:hAnsi="Arial" w:cs="Arial"/>
            <w:noProof/>
          </w:rPr>
          <w:tab/>
        </w:r>
        <w:r w:rsidR="00271798" w:rsidRPr="00271798">
          <w:rPr>
            <w:rStyle w:val="Hyperlink"/>
            <w:rFonts w:ascii="Arial" w:hAnsi="Arial" w:cs="Arial"/>
            <w:noProof/>
          </w:rPr>
          <w:t>Primary education (MoPME) budget and expenditure 2010–11 and 2011–12, in Lac Taka</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_Toc338839617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103</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18" w:history="1">
        <w:r w:rsidR="00271798" w:rsidRPr="00271798">
          <w:rPr>
            <w:rStyle w:val="Hyperlink"/>
            <w:rFonts w:ascii="Arial" w:hAnsi="Arial" w:cs="Arial"/>
            <w:noProof/>
          </w:rPr>
          <w:t>Table 6.2</w:t>
        </w:r>
        <w:r w:rsidR="00271798" w:rsidRPr="00271798">
          <w:rPr>
            <w:rFonts w:ascii="Arial" w:hAnsi="Arial" w:cs="Arial"/>
            <w:noProof/>
          </w:rPr>
          <w:tab/>
        </w:r>
        <w:r w:rsidR="00271798" w:rsidRPr="00271798">
          <w:rPr>
            <w:rStyle w:val="Hyperlink"/>
            <w:rFonts w:ascii="Arial" w:hAnsi="Arial" w:cs="Arial"/>
            <w:noProof/>
          </w:rPr>
          <w:t>Primary education (MoPME) budget execution rates for 2010/11 and 2011/12 (%)</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_Toc338839618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104</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19" w:history="1">
        <w:r w:rsidR="00271798" w:rsidRPr="00271798">
          <w:rPr>
            <w:rStyle w:val="Hyperlink"/>
            <w:rFonts w:ascii="Arial" w:hAnsi="Arial" w:cs="Arial"/>
            <w:noProof/>
          </w:rPr>
          <w:t>Table 6.3</w:t>
        </w:r>
        <w:r w:rsidR="00271798" w:rsidRPr="00271798">
          <w:rPr>
            <w:rFonts w:ascii="Arial" w:hAnsi="Arial" w:cs="Arial"/>
            <w:noProof/>
          </w:rPr>
          <w:tab/>
        </w:r>
        <w:r w:rsidR="00271798" w:rsidRPr="00271798">
          <w:rPr>
            <w:rStyle w:val="Hyperlink"/>
            <w:rFonts w:ascii="Arial" w:hAnsi="Arial" w:cs="Arial"/>
            <w:noProof/>
          </w:rPr>
          <w:t>PEDP3 component estimated costs and revised budget 2011/12 in Lac Taka</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_Toc338839619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106</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20" w:history="1">
        <w:r w:rsidR="00271798" w:rsidRPr="00271798">
          <w:rPr>
            <w:rStyle w:val="Hyperlink"/>
            <w:rFonts w:ascii="Arial" w:hAnsi="Arial" w:cs="Arial"/>
            <w:noProof/>
          </w:rPr>
          <w:t>Table B.1</w:t>
        </w:r>
        <w:r w:rsidR="00271798" w:rsidRPr="00271798">
          <w:rPr>
            <w:rFonts w:ascii="Arial" w:hAnsi="Arial" w:cs="Arial"/>
            <w:noProof/>
          </w:rPr>
          <w:tab/>
        </w:r>
        <w:r w:rsidR="00271798" w:rsidRPr="00271798">
          <w:rPr>
            <w:rStyle w:val="Hyperlink"/>
            <w:rFonts w:ascii="Arial" w:hAnsi="Arial" w:cs="Arial"/>
            <w:noProof/>
          </w:rPr>
          <w:t xml:space="preserve">Names of 20% of lowest performance </w:t>
        </w:r>
        <w:r w:rsidR="00271798" w:rsidRPr="00271798">
          <w:rPr>
            <w:rStyle w:val="Hyperlink"/>
            <w:rFonts w:ascii="Arial" w:hAnsi="Arial" w:cs="Arial"/>
            <w:i/>
            <w:noProof/>
          </w:rPr>
          <w:t>Upazilas</w:t>
        </w:r>
        <w:r w:rsidR="00271798" w:rsidRPr="00271798">
          <w:rPr>
            <w:rStyle w:val="Hyperlink"/>
            <w:rFonts w:ascii="Arial" w:hAnsi="Arial" w:cs="Arial"/>
            <w:noProof/>
          </w:rPr>
          <w:t xml:space="preserve"> based on average percentage of schools meeting three out of four PSQL indicators</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_Toc338839620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124</w:t>
        </w:r>
        <w:r w:rsidRPr="00271798">
          <w:rPr>
            <w:rFonts w:ascii="Arial" w:hAnsi="Arial" w:cs="Arial"/>
            <w:noProof/>
            <w:webHidden/>
          </w:rPr>
          <w:fldChar w:fldCharType="end"/>
        </w:r>
      </w:hyperlink>
    </w:p>
    <w:p w:rsidR="006B493F" w:rsidRPr="00BA53BE" w:rsidRDefault="00B61F77" w:rsidP="006B493F">
      <w:pPr>
        <w:spacing w:before="240" w:after="120"/>
        <w:rPr>
          <w:rFonts w:ascii="Arial" w:hAnsi="Arial" w:cs="Arial"/>
          <w:color w:val="000000" w:themeColor="text1"/>
          <w:sz w:val="28"/>
          <w:szCs w:val="28"/>
        </w:rPr>
      </w:pPr>
      <w:r w:rsidRPr="00271798">
        <w:rPr>
          <w:rFonts w:ascii="Arial" w:hAnsi="Arial" w:cs="Arial"/>
          <w:color w:val="000000" w:themeColor="text1"/>
        </w:rPr>
        <w:fldChar w:fldCharType="end"/>
      </w:r>
    </w:p>
    <w:p w:rsidR="00271798" w:rsidRPr="00271798" w:rsidRDefault="00B61F77">
      <w:pPr>
        <w:pStyle w:val="TOC8"/>
        <w:rPr>
          <w:rFonts w:ascii="Arial" w:hAnsi="Arial" w:cs="Arial"/>
          <w:noProof/>
        </w:rPr>
      </w:pPr>
      <w:r w:rsidRPr="00B61F77">
        <w:rPr>
          <w:rFonts w:ascii="Arial" w:hAnsi="Arial" w:cs="Arial"/>
          <w:color w:val="000000" w:themeColor="text1"/>
        </w:rPr>
        <w:fldChar w:fldCharType="begin"/>
      </w:r>
      <w:r w:rsidR="006B493F" w:rsidRPr="00271798">
        <w:rPr>
          <w:rFonts w:ascii="Arial" w:hAnsi="Arial" w:cs="Arial"/>
          <w:color w:val="000000" w:themeColor="text1"/>
        </w:rPr>
        <w:instrText xml:space="preserve"> TOC \h \z \t "Figure,8,Annex figure,8" </w:instrText>
      </w:r>
      <w:r w:rsidRPr="00B61F77">
        <w:rPr>
          <w:rFonts w:ascii="Arial" w:hAnsi="Arial" w:cs="Arial"/>
          <w:color w:val="000000" w:themeColor="text1"/>
        </w:rPr>
        <w:fldChar w:fldCharType="separate"/>
      </w:r>
      <w:hyperlink w:anchor="_Toc338839625" w:history="1">
        <w:r w:rsidR="00271798" w:rsidRPr="00271798">
          <w:rPr>
            <w:rStyle w:val="Hyperlink"/>
            <w:rFonts w:ascii="Arial" w:hAnsi="Arial" w:cs="Arial"/>
            <w:noProof/>
          </w:rPr>
          <w:t>Figure 3.1</w:t>
        </w:r>
        <w:r w:rsidR="00271798" w:rsidRPr="00271798">
          <w:rPr>
            <w:rFonts w:ascii="Arial" w:hAnsi="Arial" w:cs="Arial"/>
            <w:noProof/>
          </w:rPr>
          <w:tab/>
        </w:r>
        <w:r w:rsidR="00271798" w:rsidRPr="00271798">
          <w:rPr>
            <w:rStyle w:val="Hyperlink"/>
            <w:rFonts w:ascii="Arial" w:hAnsi="Arial" w:cs="Arial"/>
            <w:noProof/>
          </w:rPr>
          <w:t>Primary enrolment and population cohort, 2005–2011 (in millions)</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_Toc338839625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48</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26" w:history="1">
        <w:r w:rsidR="00271798" w:rsidRPr="00271798">
          <w:rPr>
            <w:rStyle w:val="Hyperlink"/>
            <w:rFonts w:ascii="Arial" w:hAnsi="Arial" w:cs="Arial"/>
            <w:noProof/>
          </w:rPr>
          <w:t>Figure 3.2</w:t>
        </w:r>
        <w:r w:rsidR="00271798" w:rsidRPr="00271798">
          <w:rPr>
            <w:rFonts w:ascii="Arial" w:hAnsi="Arial" w:cs="Arial"/>
            <w:noProof/>
          </w:rPr>
          <w:tab/>
        </w:r>
        <w:r w:rsidR="00271798" w:rsidRPr="00271798">
          <w:rPr>
            <w:rStyle w:val="Hyperlink"/>
            <w:rFonts w:ascii="Arial" w:hAnsi="Arial" w:cs="Arial"/>
            <w:noProof/>
          </w:rPr>
          <w:t>Percentage of children at least two years over-age for grade, ASC 2011and MICS</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_Toc338839626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51</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27" w:history="1">
        <w:r w:rsidR="00271798" w:rsidRPr="00271798">
          <w:rPr>
            <w:rStyle w:val="Hyperlink"/>
            <w:rFonts w:ascii="Arial" w:hAnsi="Arial" w:cs="Arial"/>
            <w:noProof/>
          </w:rPr>
          <w:t>Figure 3.3</w:t>
        </w:r>
        <w:r w:rsidR="00271798" w:rsidRPr="00271798">
          <w:rPr>
            <w:rFonts w:ascii="Arial" w:hAnsi="Arial" w:cs="Arial"/>
            <w:noProof/>
          </w:rPr>
          <w:tab/>
        </w:r>
        <w:r w:rsidR="00271798" w:rsidRPr="00271798">
          <w:rPr>
            <w:rStyle w:val="Hyperlink"/>
            <w:rFonts w:ascii="Arial" w:hAnsi="Arial" w:cs="Arial"/>
            <w:noProof/>
          </w:rPr>
          <w:t>Children aged 6–10 by education status, MICS and CAMPE household surveys</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_Toc338839627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52</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28" w:history="1">
        <w:r w:rsidR="00271798" w:rsidRPr="00271798">
          <w:rPr>
            <w:rStyle w:val="Hyperlink"/>
            <w:rFonts w:ascii="Arial" w:hAnsi="Arial" w:cs="Arial"/>
            <w:noProof/>
          </w:rPr>
          <w:t>Figure 3.4</w:t>
        </w:r>
        <w:r w:rsidR="00271798" w:rsidRPr="00271798">
          <w:rPr>
            <w:rFonts w:ascii="Arial" w:hAnsi="Arial" w:cs="Arial"/>
            <w:noProof/>
          </w:rPr>
          <w:tab/>
        </w:r>
        <w:r w:rsidR="00271798" w:rsidRPr="00271798">
          <w:rPr>
            <w:rStyle w:val="Hyperlink"/>
            <w:rFonts w:ascii="Arial" w:hAnsi="Arial" w:cs="Arial"/>
            <w:noProof/>
          </w:rPr>
          <w:t>Out-of-school children aged 6–10 by type and age, 2006 and 2009 MICS</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_Toc338839628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54</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29" w:history="1">
        <w:r w:rsidR="00271798" w:rsidRPr="00271798">
          <w:rPr>
            <w:rStyle w:val="Hyperlink"/>
            <w:rFonts w:ascii="Arial" w:hAnsi="Arial" w:cs="Arial"/>
            <w:noProof/>
          </w:rPr>
          <w:t>Figure 3.5</w:t>
        </w:r>
        <w:r w:rsidR="00271798" w:rsidRPr="00271798">
          <w:rPr>
            <w:rFonts w:ascii="Arial" w:hAnsi="Arial" w:cs="Arial"/>
            <w:noProof/>
          </w:rPr>
          <w:tab/>
        </w:r>
        <w:r w:rsidR="00271798" w:rsidRPr="00271798">
          <w:rPr>
            <w:rStyle w:val="Hyperlink"/>
            <w:rFonts w:ascii="Arial" w:hAnsi="Arial" w:cs="Arial"/>
            <w:noProof/>
          </w:rPr>
          <w:t>Percentage of male students in GPS and RNGPS by Upazila, 2011</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_Toc338839629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55</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30" w:history="1">
        <w:r w:rsidR="00271798" w:rsidRPr="00271798">
          <w:rPr>
            <w:rStyle w:val="Hyperlink"/>
            <w:rFonts w:ascii="Arial" w:hAnsi="Arial" w:cs="Arial"/>
            <w:noProof/>
          </w:rPr>
          <w:t>Figure 3.6</w:t>
        </w:r>
        <w:r w:rsidR="00271798" w:rsidRPr="00271798">
          <w:rPr>
            <w:rFonts w:ascii="Arial" w:hAnsi="Arial" w:cs="Arial"/>
            <w:noProof/>
          </w:rPr>
          <w:tab/>
        </w:r>
        <w:r w:rsidR="00271798" w:rsidRPr="00271798">
          <w:rPr>
            <w:rStyle w:val="Hyperlink"/>
            <w:rFonts w:ascii="Arial" w:hAnsi="Arial" w:cs="Arial"/>
            <w:noProof/>
          </w:rPr>
          <w:t>Promotion rate (GPS and RNGPS) (%) by grade, 2005–2011</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_Toc338839630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59</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31" w:history="1">
        <w:r w:rsidR="00271798" w:rsidRPr="00271798">
          <w:rPr>
            <w:rStyle w:val="Hyperlink"/>
            <w:rFonts w:ascii="Arial" w:hAnsi="Arial" w:cs="Arial"/>
            <w:noProof/>
          </w:rPr>
          <w:t>Figure 3.7</w:t>
        </w:r>
        <w:r w:rsidR="00271798" w:rsidRPr="00271798">
          <w:rPr>
            <w:rFonts w:ascii="Arial" w:hAnsi="Arial" w:cs="Arial"/>
            <w:noProof/>
          </w:rPr>
          <w:tab/>
        </w:r>
        <w:r w:rsidR="00271798" w:rsidRPr="00271798">
          <w:rPr>
            <w:rStyle w:val="Hyperlink"/>
            <w:rFonts w:ascii="Arial" w:hAnsi="Arial" w:cs="Arial"/>
            <w:noProof/>
          </w:rPr>
          <w:t>Repetition and dropout rate (GPS and RNGPS), 2005-2011</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_Toc338839631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59</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32" w:history="1">
        <w:r w:rsidR="00271798" w:rsidRPr="00271798">
          <w:rPr>
            <w:rStyle w:val="Hyperlink"/>
            <w:rFonts w:ascii="Arial" w:hAnsi="Arial" w:cs="Arial"/>
            <w:noProof/>
          </w:rPr>
          <w:t>Figure 3.8</w:t>
        </w:r>
        <w:r w:rsidR="00271798" w:rsidRPr="00271798">
          <w:rPr>
            <w:rFonts w:ascii="Arial" w:hAnsi="Arial" w:cs="Arial"/>
            <w:noProof/>
          </w:rPr>
          <w:tab/>
        </w:r>
        <w:r w:rsidR="00271798" w:rsidRPr="00271798">
          <w:rPr>
            <w:rStyle w:val="Hyperlink"/>
            <w:rFonts w:ascii="Arial" w:hAnsi="Arial" w:cs="Arial"/>
            <w:noProof/>
          </w:rPr>
          <w:t>Repetition rate in GPS and RNGPS by district, 2011</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_Toc338839632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62</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33" w:history="1">
        <w:r w:rsidR="00271798" w:rsidRPr="00271798">
          <w:rPr>
            <w:rStyle w:val="Hyperlink"/>
            <w:rFonts w:ascii="Arial" w:hAnsi="Arial" w:cs="Arial"/>
            <w:noProof/>
          </w:rPr>
          <w:t>Figure 3.9</w:t>
        </w:r>
        <w:r w:rsidR="00271798" w:rsidRPr="00271798">
          <w:rPr>
            <w:rFonts w:ascii="Arial" w:hAnsi="Arial" w:cs="Arial"/>
            <w:noProof/>
          </w:rPr>
          <w:tab/>
        </w:r>
        <w:r w:rsidR="00271798" w:rsidRPr="00271798">
          <w:rPr>
            <w:rStyle w:val="Hyperlink"/>
            <w:rFonts w:ascii="Arial" w:hAnsi="Arial" w:cs="Arial"/>
            <w:noProof/>
          </w:rPr>
          <w:t>Percentage of students in bands for Grade 3 and Grade 5 Bangla</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_Toc338839633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69</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34" w:history="1">
        <w:r w:rsidR="00271798" w:rsidRPr="00271798">
          <w:rPr>
            <w:rStyle w:val="Hyperlink"/>
            <w:rFonts w:ascii="Arial" w:hAnsi="Arial" w:cs="Arial"/>
            <w:noProof/>
          </w:rPr>
          <w:t>Figure 3.10</w:t>
        </w:r>
        <w:r w:rsidR="00271798" w:rsidRPr="00271798">
          <w:rPr>
            <w:rFonts w:ascii="Arial" w:hAnsi="Arial" w:cs="Arial"/>
            <w:noProof/>
          </w:rPr>
          <w:tab/>
        </w:r>
        <w:r w:rsidR="00271798" w:rsidRPr="00271798">
          <w:rPr>
            <w:rStyle w:val="Hyperlink"/>
            <w:rFonts w:ascii="Arial" w:hAnsi="Arial" w:cs="Arial"/>
            <w:noProof/>
          </w:rPr>
          <w:t>Percentage of students in bands for Grade 3 and Grade 5 mathematics</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_Toc338839634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70</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35" w:history="1">
        <w:r w:rsidR="00271798" w:rsidRPr="00271798">
          <w:rPr>
            <w:rStyle w:val="Hyperlink"/>
            <w:rFonts w:ascii="Arial" w:hAnsi="Arial" w:cs="Arial"/>
            <w:noProof/>
          </w:rPr>
          <w:t>Figure 3.11</w:t>
        </w:r>
        <w:r w:rsidR="00271798" w:rsidRPr="00271798">
          <w:rPr>
            <w:rFonts w:ascii="Arial" w:hAnsi="Arial" w:cs="Arial"/>
            <w:noProof/>
          </w:rPr>
          <w:tab/>
        </w:r>
        <w:r w:rsidR="00271798" w:rsidRPr="00271798">
          <w:rPr>
            <w:rStyle w:val="Hyperlink"/>
            <w:rFonts w:ascii="Arial" w:hAnsi="Arial" w:cs="Arial"/>
            <w:noProof/>
          </w:rPr>
          <w:t>Mean number of competencies achieved, 2008 CAMPE survey</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_Toc338839635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71</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36" w:history="1">
        <w:r w:rsidR="00271798" w:rsidRPr="00271798">
          <w:rPr>
            <w:rStyle w:val="Hyperlink"/>
            <w:rFonts w:ascii="Arial" w:hAnsi="Arial" w:cs="Arial"/>
            <w:noProof/>
          </w:rPr>
          <w:t>Figure 3.12</w:t>
        </w:r>
        <w:r w:rsidR="00271798" w:rsidRPr="00271798">
          <w:rPr>
            <w:rFonts w:ascii="Arial" w:hAnsi="Arial" w:cs="Arial"/>
            <w:noProof/>
          </w:rPr>
          <w:tab/>
        </w:r>
        <w:r w:rsidR="00271798" w:rsidRPr="00271798">
          <w:rPr>
            <w:rStyle w:val="Hyperlink"/>
            <w:rFonts w:ascii="Arial" w:hAnsi="Arial" w:cs="Arial"/>
            <w:noProof/>
          </w:rPr>
          <w:t>Pass rate among eligible students by Upazila, 2011 terminal examination</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_Toc338839636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74</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37" w:history="1">
        <w:r w:rsidR="00271798" w:rsidRPr="00271798">
          <w:rPr>
            <w:rStyle w:val="Hyperlink"/>
            <w:rFonts w:ascii="Arial" w:hAnsi="Arial" w:cs="Arial"/>
            <w:noProof/>
          </w:rPr>
          <w:t>Figure 4.1</w:t>
        </w:r>
        <w:r w:rsidR="00271798" w:rsidRPr="00271798">
          <w:rPr>
            <w:rFonts w:ascii="Arial" w:hAnsi="Arial" w:cs="Arial"/>
            <w:noProof/>
          </w:rPr>
          <w:tab/>
        </w:r>
        <w:r w:rsidR="00271798" w:rsidRPr="00271798">
          <w:rPr>
            <w:rStyle w:val="Hyperlink"/>
            <w:rFonts w:ascii="Arial" w:hAnsi="Arial" w:cs="Arial"/>
            <w:noProof/>
          </w:rPr>
          <w:t>Student attendance rate (GPS and RNGPS), 2000–2011</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_Toc338839637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78</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38" w:history="1">
        <w:r w:rsidR="00271798" w:rsidRPr="00271798">
          <w:rPr>
            <w:rStyle w:val="Hyperlink"/>
            <w:rFonts w:ascii="Arial" w:hAnsi="Arial" w:cs="Arial"/>
            <w:noProof/>
          </w:rPr>
          <w:t>Figure 4.2</w:t>
        </w:r>
        <w:r w:rsidR="00271798" w:rsidRPr="00271798">
          <w:rPr>
            <w:rFonts w:ascii="Arial" w:hAnsi="Arial" w:cs="Arial"/>
            <w:noProof/>
          </w:rPr>
          <w:tab/>
        </w:r>
        <w:r w:rsidR="00271798" w:rsidRPr="00271798">
          <w:rPr>
            <w:rStyle w:val="Hyperlink"/>
            <w:rFonts w:ascii="Arial" w:hAnsi="Arial" w:cs="Arial"/>
            <w:noProof/>
          </w:rPr>
          <w:t>Number of enrolled children with disabilities in GPS and RNGPS, 2005, 2010 and 2011</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_Toc338839638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79</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39" w:history="1">
        <w:r w:rsidR="00271798" w:rsidRPr="00271798">
          <w:rPr>
            <w:rStyle w:val="Hyperlink"/>
            <w:rFonts w:ascii="Arial" w:hAnsi="Arial" w:cs="Arial"/>
            <w:noProof/>
          </w:rPr>
          <w:t>Figure 4.3</w:t>
        </w:r>
        <w:r w:rsidR="00271798" w:rsidRPr="00271798">
          <w:rPr>
            <w:rFonts w:ascii="Arial" w:hAnsi="Arial" w:cs="Arial"/>
            <w:noProof/>
          </w:rPr>
          <w:tab/>
        </w:r>
        <w:r w:rsidR="00271798" w:rsidRPr="00271798">
          <w:rPr>
            <w:rStyle w:val="Hyperlink"/>
            <w:rFonts w:ascii="Arial" w:hAnsi="Arial" w:cs="Arial"/>
            <w:noProof/>
          </w:rPr>
          <w:t>Average numbers of teachers per school (GPS and RNGPS), 2005–2011</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_Toc338839639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82</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40" w:history="1">
        <w:r w:rsidR="00271798" w:rsidRPr="00271798">
          <w:rPr>
            <w:rStyle w:val="Hyperlink"/>
            <w:rFonts w:ascii="Arial" w:hAnsi="Arial" w:cs="Arial"/>
            <w:noProof/>
          </w:rPr>
          <w:t>Figure 4.4</w:t>
        </w:r>
        <w:r w:rsidR="00271798" w:rsidRPr="00271798">
          <w:rPr>
            <w:rFonts w:ascii="Arial" w:hAnsi="Arial" w:cs="Arial"/>
            <w:noProof/>
          </w:rPr>
          <w:tab/>
        </w:r>
        <w:r w:rsidR="00271798" w:rsidRPr="00271798">
          <w:rPr>
            <w:rStyle w:val="Hyperlink"/>
            <w:rFonts w:ascii="Arial" w:hAnsi="Arial" w:cs="Arial"/>
            <w:noProof/>
          </w:rPr>
          <w:t>Proportion of properly constructed classrooms, 2005–2011</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_Toc338839640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84</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41" w:history="1">
        <w:r w:rsidR="00271798" w:rsidRPr="00271798">
          <w:rPr>
            <w:rStyle w:val="Hyperlink"/>
            <w:rFonts w:ascii="Arial" w:hAnsi="Arial" w:cs="Arial"/>
            <w:noProof/>
          </w:rPr>
          <w:t>Figure 4.5</w:t>
        </w:r>
        <w:r w:rsidR="00271798" w:rsidRPr="00271798">
          <w:rPr>
            <w:rFonts w:ascii="Arial" w:hAnsi="Arial" w:cs="Arial"/>
            <w:noProof/>
          </w:rPr>
          <w:tab/>
        </w:r>
        <w:r w:rsidR="00271798" w:rsidRPr="00271798">
          <w:rPr>
            <w:rStyle w:val="Hyperlink"/>
            <w:rFonts w:ascii="Arial" w:hAnsi="Arial" w:cs="Arial"/>
            <w:noProof/>
          </w:rPr>
          <w:t>Schools with working and arsenic-free tube wells, 2005–2011</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_Toc338839641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86</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42" w:history="1">
        <w:r w:rsidR="00271798" w:rsidRPr="00271798">
          <w:rPr>
            <w:rStyle w:val="Hyperlink"/>
            <w:rFonts w:ascii="Arial" w:hAnsi="Arial" w:cs="Arial"/>
            <w:noProof/>
          </w:rPr>
          <w:t>Figure 4.6</w:t>
        </w:r>
        <w:r w:rsidR="00271798" w:rsidRPr="00271798">
          <w:rPr>
            <w:rFonts w:ascii="Arial" w:hAnsi="Arial" w:cs="Arial"/>
            <w:noProof/>
          </w:rPr>
          <w:tab/>
        </w:r>
        <w:r w:rsidR="00271798" w:rsidRPr="00271798">
          <w:rPr>
            <w:rStyle w:val="Hyperlink"/>
            <w:rFonts w:ascii="Arial" w:hAnsi="Arial" w:cs="Arial"/>
            <w:noProof/>
          </w:rPr>
          <w:t>Single-shift schools, 2005–2011</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_Toc338839642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88</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43" w:history="1">
        <w:r w:rsidR="00271798" w:rsidRPr="00271798">
          <w:rPr>
            <w:rStyle w:val="Hyperlink"/>
            <w:rFonts w:ascii="Arial" w:hAnsi="Arial" w:cs="Arial"/>
            <w:noProof/>
          </w:rPr>
          <w:t>Figure 4.7</w:t>
        </w:r>
        <w:r w:rsidR="00271798" w:rsidRPr="00271798">
          <w:rPr>
            <w:rFonts w:ascii="Arial" w:hAnsi="Arial" w:cs="Arial"/>
            <w:noProof/>
          </w:rPr>
          <w:tab/>
        </w:r>
        <w:r w:rsidR="00271798" w:rsidRPr="00271798">
          <w:rPr>
            <w:rStyle w:val="Hyperlink"/>
            <w:rFonts w:ascii="Arial" w:hAnsi="Arial" w:cs="Arial"/>
            <w:noProof/>
          </w:rPr>
          <w:t>Distribution of textbooks, 2005–2011</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_Toc338839643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90</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44" w:history="1">
        <w:r w:rsidR="00271798" w:rsidRPr="00271798">
          <w:rPr>
            <w:rStyle w:val="Hyperlink"/>
            <w:rFonts w:ascii="Arial" w:hAnsi="Arial" w:cs="Arial"/>
            <w:noProof/>
          </w:rPr>
          <w:t>Figure 4.8</w:t>
        </w:r>
        <w:r w:rsidR="00271798" w:rsidRPr="00271798">
          <w:rPr>
            <w:rFonts w:ascii="Arial" w:hAnsi="Arial" w:cs="Arial"/>
            <w:noProof/>
          </w:rPr>
          <w:tab/>
        </w:r>
        <w:r w:rsidR="00271798" w:rsidRPr="00271798">
          <w:rPr>
            <w:rStyle w:val="Hyperlink"/>
            <w:rFonts w:ascii="Arial" w:hAnsi="Arial" w:cs="Arial"/>
            <w:noProof/>
          </w:rPr>
          <w:t>Proportion of teachers (in GPS and RNGPS) with at least C-in-Ed, 2005 and 2011 (%)</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_Toc338839644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91</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45" w:history="1">
        <w:r w:rsidR="00271798" w:rsidRPr="00271798">
          <w:rPr>
            <w:rStyle w:val="Hyperlink"/>
            <w:rFonts w:ascii="Arial" w:hAnsi="Arial" w:cs="Arial"/>
            <w:noProof/>
          </w:rPr>
          <w:t>Figure 4.9</w:t>
        </w:r>
        <w:r w:rsidR="00271798" w:rsidRPr="00271798">
          <w:rPr>
            <w:rFonts w:ascii="Arial" w:hAnsi="Arial" w:cs="Arial"/>
            <w:noProof/>
          </w:rPr>
          <w:tab/>
        </w:r>
        <w:r w:rsidR="00271798" w:rsidRPr="00271798">
          <w:rPr>
            <w:rStyle w:val="Hyperlink"/>
            <w:rFonts w:ascii="Arial" w:hAnsi="Arial" w:cs="Arial"/>
            <w:noProof/>
          </w:rPr>
          <w:t>Proportion of female teachers in GPS and RNGPS, 2005–2011 (%)</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_Toc338839645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92</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46" w:history="1">
        <w:r w:rsidR="00271798" w:rsidRPr="00271798">
          <w:rPr>
            <w:rStyle w:val="Hyperlink"/>
            <w:rFonts w:ascii="Arial" w:hAnsi="Arial" w:cs="Arial"/>
            <w:noProof/>
          </w:rPr>
          <w:t>Figure 4.10</w:t>
        </w:r>
        <w:r w:rsidR="00271798" w:rsidRPr="00271798">
          <w:rPr>
            <w:rFonts w:ascii="Arial" w:hAnsi="Arial" w:cs="Arial"/>
            <w:noProof/>
          </w:rPr>
          <w:tab/>
        </w:r>
        <w:r w:rsidR="00271798" w:rsidRPr="00271798">
          <w:rPr>
            <w:rStyle w:val="Hyperlink"/>
            <w:rFonts w:ascii="Arial" w:hAnsi="Arial" w:cs="Arial"/>
            <w:noProof/>
          </w:rPr>
          <w:t>Proportion of teachers (GPS and RNGPS) who received in-service training by type of training, 2005–2011 (%)</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_Toc338839646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93</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47" w:history="1">
        <w:r w:rsidR="00271798" w:rsidRPr="00271798">
          <w:rPr>
            <w:rStyle w:val="Hyperlink"/>
            <w:rFonts w:ascii="Arial" w:hAnsi="Arial" w:cs="Arial"/>
            <w:noProof/>
          </w:rPr>
          <w:t>Figure 4.11</w:t>
        </w:r>
        <w:r w:rsidR="00271798" w:rsidRPr="00271798">
          <w:rPr>
            <w:rFonts w:ascii="Arial" w:hAnsi="Arial" w:cs="Arial"/>
            <w:noProof/>
          </w:rPr>
          <w:tab/>
        </w:r>
        <w:r w:rsidR="00271798" w:rsidRPr="00271798">
          <w:rPr>
            <w:rStyle w:val="Hyperlink"/>
            <w:rFonts w:ascii="Arial" w:hAnsi="Arial" w:cs="Arial"/>
            <w:noProof/>
          </w:rPr>
          <w:t>Proportion of teachers (GPS and RNGPS) who received in-service training by school type and type of training, 2005–2011 (%)</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_Toc338839647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94</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48" w:history="1">
        <w:r w:rsidR="00271798" w:rsidRPr="00271798">
          <w:rPr>
            <w:rStyle w:val="Hyperlink"/>
            <w:rFonts w:ascii="Arial" w:hAnsi="Arial" w:cs="Arial"/>
            <w:noProof/>
          </w:rPr>
          <w:t>Figure 4.12</w:t>
        </w:r>
        <w:r w:rsidR="00271798" w:rsidRPr="00271798">
          <w:rPr>
            <w:rFonts w:ascii="Arial" w:hAnsi="Arial" w:cs="Arial"/>
            <w:noProof/>
          </w:rPr>
          <w:tab/>
        </w:r>
        <w:r w:rsidR="00271798" w:rsidRPr="00271798">
          <w:rPr>
            <w:rStyle w:val="Hyperlink"/>
            <w:rFonts w:ascii="Arial" w:hAnsi="Arial" w:cs="Arial"/>
            <w:noProof/>
          </w:rPr>
          <w:t>Proportion of teachers (GPS and RNGPS) who received in-service training by level, 2005–2011 (%)</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_Toc338839648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94</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49" w:history="1">
        <w:r w:rsidR="00271798" w:rsidRPr="00271798">
          <w:rPr>
            <w:rStyle w:val="Hyperlink"/>
            <w:rFonts w:ascii="Arial" w:hAnsi="Arial" w:cs="Arial"/>
            <w:noProof/>
          </w:rPr>
          <w:t>Figure 4.13</w:t>
        </w:r>
        <w:r w:rsidR="00271798" w:rsidRPr="00271798">
          <w:rPr>
            <w:rFonts w:ascii="Arial" w:hAnsi="Arial" w:cs="Arial"/>
            <w:noProof/>
          </w:rPr>
          <w:tab/>
        </w:r>
        <w:r w:rsidR="00271798" w:rsidRPr="00271798">
          <w:rPr>
            <w:rStyle w:val="Hyperlink"/>
            <w:rFonts w:ascii="Arial" w:hAnsi="Arial" w:cs="Arial"/>
            <w:noProof/>
          </w:rPr>
          <w:t>Proportion of teachers who received in-service training by sex, 2005–2011 (%)</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_Toc338839649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95</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50" w:history="1">
        <w:r w:rsidR="00271798" w:rsidRPr="00271798">
          <w:rPr>
            <w:rStyle w:val="Hyperlink"/>
            <w:rFonts w:ascii="Arial" w:hAnsi="Arial" w:cs="Arial"/>
            <w:noProof/>
          </w:rPr>
          <w:t>Figure 4.14</w:t>
        </w:r>
        <w:r w:rsidR="00271798" w:rsidRPr="00271798">
          <w:rPr>
            <w:rFonts w:ascii="Arial" w:hAnsi="Arial" w:cs="Arial"/>
            <w:noProof/>
          </w:rPr>
          <w:tab/>
        </w:r>
        <w:r w:rsidR="00271798" w:rsidRPr="00271798">
          <w:rPr>
            <w:rStyle w:val="Hyperlink"/>
            <w:rFonts w:ascii="Arial" w:hAnsi="Arial" w:cs="Arial"/>
            <w:noProof/>
          </w:rPr>
          <w:t>Proportion of schools receiving teacher resources, 2008–2011 (%)</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_Toc338839650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96</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51" w:history="1">
        <w:r w:rsidR="00271798" w:rsidRPr="00271798">
          <w:rPr>
            <w:rStyle w:val="Hyperlink"/>
            <w:rFonts w:ascii="Arial" w:hAnsi="Arial" w:cs="Arial"/>
            <w:noProof/>
          </w:rPr>
          <w:t>Figure 4.15</w:t>
        </w:r>
        <w:r w:rsidR="00271798" w:rsidRPr="00271798">
          <w:rPr>
            <w:rFonts w:ascii="Arial" w:hAnsi="Arial" w:cs="Arial"/>
            <w:noProof/>
          </w:rPr>
          <w:tab/>
        </w:r>
        <w:r w:rsidR="00271798" w:rsidRPr="00271798">
          <w:rPr>
            <w:rStyle w:val="Hyperlink"/>
            <w:rFonts w:ascii="Arial" w:hAnsi="Arial" w:cs="Arial"/>
            <w:noProof/>
          </w:rPr>
          <w:t>Proportion of schools receiving materials at least once during 2009 to 2011 (%)</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_Toc338839651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96</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52" w:history="1">
        <w:r w:rsidR="00271798" w:rsidRPr="00271798">
          <w:rPr>
            <w:rStyle w:val="Hyperlink"/>
            <w:rFonts w:ascii="Arial" w:hAnsi="Arial" w:cs="Arial"/>
            <w:noProof/>
          </w:rPr>
          <w:t>Figure 4.16</w:t>
        </w:r>
        <w:r w:rsidR="00271798" w:rsidRPr="00271798">
          <w:rPr>
            <w:rFonts w:ascii="Arial" w:hAnsi="Arial" w:cs="Arial"/>
            <w:noProof/>
          </w:rPr>
          <w:tab/>
        </w:r>
        <w:r w:rsidR="00271798" w:rsidRPr="00271798">
          <w:rPr>
            <w:rStyle w:val="Hyperlink"/>
            <w:rFonts w:ascii="Arial" w:hAnsi="Arial" w:cs="Arial"/>
            <w:noProof/>
          </w:rPr>
          <w:t>Proportion of head teachers (GPS and RNGPS) who received training, 2005–2011 (%)</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_Toc338839652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97</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53" w:history="1">
        <w:r w:rsidR="00271798" w:rsidRPr="00271798">
          <w:rPr>
            <w:rStyle w:val="Hyperlink"/>
            <w:rFonts w:ascii="Arial" w:hAnsi="Arial" w:cs="Arial"/>
            <w:noProof/>
          </w:rPr>
          <w:t>Figure 6.1</w:t>
        </w:r>
        <w:r w:rsidR="00271798" w:rsidRPr="00271798">
          <w:rPr>
            <w:rFonts w:ascii="Arial" w:hAnsi="Arial" w:cs="Arial"/>
            <w:noProof/>
          </w:rPr>
          <w:tab/>
        </w:r>
        <w:r w:rsidR="00271798" w:rsidRPr="00271798">
          <w:rPr>
            <w:rStyle w:val="Hyperlink"/>
            <w:rFonts w:ascii="Arial" w:hAnsi="Arial" w:cs="Arial"/>
            <w:noProof/>
          </w:rPr>
          <w:t>Revised MoPME budget by type of budget, 2010/11 and 2011/12</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_Toc338839653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101</w:t>
        </w:r>
        <w:r w:rsidRPr="00271798">
          <w:rPr>
            <w:rFonts w:ascii="Arial" w:hAnsi="Arial" w:cs="Arial"/>
            <w:noProof/>
            <w:webHidden/>
          </w:rPr>
          <w:fldChar w:fldCharType="end"/>
        </w:r>
      </w:hyperlink>
    </w:p>
    <w:p w:rsidR="00271798" w:rsidRPr="00271798" w:rsidRDefault="00B61F77">
      <w:pPr>
        <w:pStyle w:val="TOC8"/>
        <w:rPr>
          <w:rFonts w:ascii="Arial" w:hAnsi="Arial" w:cs="Arial"/>
          <w:noProof/>
        </w:rPr>
      </w:pPr>
      <w:hyperlink w:anchor="_Toc338839654" w:history="1">
        <w:r w:rsidR="00271798" w:rsidRPr="00271798">
          <w:rPr>
            <w:rStyle w:val="Hyperlink"/>
            <w:rFonts w:ascii="Arial" w:hAnsi="Arial" w:cs="Arial"/>
            <w:noProof/>
          </w:rPr>
          <w:t>Figure 6.2</w:t>
        </w:r>
        <w:r w:rsidR="00271798" w:rsidRPr="00271798">
          <w:rPr>
            <w:rFonts w:ascii="Arial" w:hAnsi="Arial" w:cs="Arial"/>
            <w:noProof/>
          </w:rPr>
          <w:tab/>
        </w:r>
        <w:r w:rsidR="00271798" w:rsidRPr="00271798">
          <w:rPr>
            <w:rStyle w:val="Hyperlink"/>
            <w:rFonts w:ascii="Arial" w:hAnsi="Arial" w:cs="Arial"/>
            <w:noProof/>
          </w:rPr>
          <w:t>Economic composition of revised budget for primary education 2010/11 and 2011/12, in Crore Taka</w:t>
        </w:r>
        <w:r w:rsidR="00271798" w:rsidRPr="00271798">
          <w:rPr>
            <w:rFonts w:ascii="Arial" w:hAnsi="Arial" w:cs="Arial"/>
            <w:noProof/>
            <w:webHidden/>
          </w:rPr>
          <w:tab/>
        </w:r>
        <w:r w:rsidRPr="00271798">
          <w:rPr>
            <w:rFonts w:ascii="Arial" w:hAnsi="Arial" w:cs="Arial"/>
            <w:noProof/>
            <w:webHidden/>
          </w:rPr>
          <w:fldChar w:fldCharType="begin"/>
        </w:r>
        <w:r w:rsidR="00271798" w:rsidRPr="00271798">
          <w:rPr>
            <w:rFonts w:ascii="Arial" w:hAnsi="Arial" w:cs="Arial"/>
            <w:noProof/>
            <w:webHidden/>
          </w:rPr>
          <w:instrText xml:space="preserve"> PAGEREF _Toc338839654 \h </w:instrText>
        </w:r>
        <w:r w:rsidRPr="00271798">
          <w:rPr>
            <w:rFonts w:ascii="Arial" w:hAnsi="Arial" w:cs="Arial"/>
            <w:noProof/>
            <w:webHidden/>
          </w:rPr>
        </w:r>
        <w:r w:rsidRPr="00271798">
          <w:rPr>
            <w:rFonts w:ascii="Arial" w:hAnsi="Arial" w:cs="Arial"/>
            <w:noProof/>
            <w:webHidden/>
          </w:rPr>
          <w:fldChar w:fldCharType="separate"/>
        </w:r>
        <w:r w:rsidR="003D08CB">
          <w:rPr>
            <w:rFonts w:ascii="Arial" w:hAnsi="Arial" w:cs="Arial"/>
            <w:noProof/>
            <w:webHidden/>
          </w:rPr>
          <w:t>105</w:t>
        </w:r>
        <w:r w:rsidRPr="00271798">
          <w:rPr>
            <w:rFonts w:ascii="Arial" w:hAnsi="Arial" w:cs="Arial"/>
            <w:noProof/>
            <w:webHidden/>
          </w:rPr>
          <w:fldChar w:fldCharType="end"/>
        </w:r>
      </w:hyperlink>
    </w:p>
    <w:p w:rsidR="006B493F" w:rsidRPr="00BA53BE" w:rsidRDefault="00B61F77" w:rsidP="006B493F">
      <w:pPr>
        <w:pStyle w:val="BodyText"/>
        <w:rPr>
          <w:rFonts w:cs="Arial"/>
          <w:color w:val="000000" w:themeColor="text1"/>
        </w:rPr>
      </w:pPr>
      <w:r w:rsidRPr="00271798">
        <w:rPr>
          <w:rFonts w:cs="Arial"/>
          <w:color w:val="000000" w:themeColor="text1"/>
        </w:rPr>
        <w:fldChar w:fldCharType="end"/>
      </w:r>
    </w:p>
    <w:p w:rsidR="00792485" w:rsidRPr="00BA53BE" w:rsidRDefault="00792485" w:rsidP="00792485">
      <w:pPr>
        <w:pStyle w:val="SectionNONUM"/>
        <w:rPr>
          <w:rFonts w:ascii="Arial" w:hAnsi="Arial" w:cs="Arial"/>
          <w:color w:val="000000" w:themeColor="text1"/>
        </w:rPr>
      </w:pPr>
      <w:bookmarkStart w:id="2" w:name="_Toc330824496"/>
      <w:bookmarkStart w:id="3" w:name="_Toc338856138"/>
      <w:r w:rsidRPr="00BA53BE">
        <w:rPr>
          <w:rFonts w:ascii="Arial" w:hAnsi="Arial" w:cs="Arial"/>
          <w:color w:val="000000" w:themeColor="text1"/>
        </w:rPr>
        <w:lastRenderedPageBreak/>
        <w:t xml:space="preserve">Executive </w:t>
      </w:r>
      <w:bookmarkEnd w:id="2"/>
      <w:r w:rsidR="00995942">
        <w:rPr>
          <w:rFonts w:ascii="Arial" w:hAnsi="Arial" w:cs="Arial"/>
          <w:color w:val="000000" w:themeColor="text1"/>
        </w:rPr>
        <w:t>s</w:t>
      </w:r>
      <w:r w:rsidR="00995942" w:rsidRPr="00BA53BE">
        <w:rPr>
          <w:rFonts w:ascii="Arial" w:hAnsi="Arial" w:cs="Arial"/>
          <w:color w:val="000000" w:themeColor="text1"/>
        </w:rPr>
        <w:t>ummary</w:t>
      </w:r>
      <w:bookmarkEnd w:id="3"/>
    </w:p>
    <w:p w:rsidR="00792485" w:rsidRPr="00BA53BE" w:rsidRDefault="00792485" w:rsidP="00792485">
      <w:pPr>
        <w:jc w:val="both"/>
        <w:rPr>
          <w:rFonts w:ascii="Arial" w:hAnsi="Arial" w:cs="Arial"/>
          <w:color w:val="000000" w:themeColor="text1"/>
        </w:rPr>
      </w:pPr>
      <w:r w:rsidRPr="00BA53BE">
        <w:rPr>
          <w:rFonts w:ascii="Arial" w:hAnsi="Arial" w:cs="Arial"/>
          <w:color w:val="000000" w:themeColor="text1"/>
        </w:rPr>
        <w:t>The DPE has been producing the ASPR since 2009 following a pilot version in 2008.</w:t>
      </w:r>
    </w:p>
    <w:p w:rsidR="00792485" w:rsidRPr="00BA53BE" w:rsidRDefault="00995942" w:rsidP="00792485">
      <w:pPr>
        <w:jc w:val="both"/>
        <w:rPr>
          <w:rFonts w:ascii="Arial" w:hAnsi="Arial" w:cs="Arial"/>
          <w:color w:val="000000" w:themeColor="text1"/>
        </w:rPr>
      </w:pPr>
      <w:r>
        <w:rPr>
          <w:rFonts w:ascii="Arial" w:hAnsi="Arial" w:cs="Arial"/>
          <w:color w:val="000000" w:themeColor="text1"/>
        </w:rPr>
        <w:t xml:space="preserve">The </w:t>
      </w:r>
      <w:r w:rsidR="00792485" w:rsidRPr="00BA53BE">
        <w:rPr>
          <w:rFonts w:ascii="Arial" w:hAnsi="Arial" w:cs="Arial"/>
          <w:color w:val="000000" w:themeColor="text1"/>
        </w:rPr>
        <w:t>DPE uses the RBM approach to present information in the report in order to support the decision-making and planning process</w:t>
      </w:r>
      <w:r>
        <w:rPr>
          <w:rFonts w:ascii="Arial" w:hAnsi="Arial" w:cs="Arial"/>
          <w:color w:val="000000" w:themeColor="text1"/>
        </w:rPr>
        <w:t>es</w:t>
      </w:r>
      <w:r w:rsidR="00792485" w:rsidRPr="00BA53BE">
        <w:rPr>
          <w:rFonts w:ascii="Arial" w:hAnsi="Arial" w:cs="Arial"/>
          <w:color w:val="000000" w:themeColor="text1"/>
        </w:rPr>
        <w:t xml:space="preserve">. The ASPR summarises the main achievements over the previous year in terms of highlighting the results of all the main activities, inputs and efforts. </w:t>
      </w:r>
      <w:r w:rsidR="00062FC7">
        <w:rPr>
          <w:rFonts w:ascii="Arial" w:hAnsi="Arial" w:cs="Arial"/>
          <w:color w:val="000000" w:themeColor="text1"/>
        </w:rPr>
        <w:t>M&amp;E</w:t>
      </w:r>
      <w:r w:rsidR="00792485" w:rsidRPr="00BA53BE">
        <w:rPr>
          <w:rFonts w:ascii="Arial" w:hAnsi="Arial" w:cs="Arial"/>
          <w:color w:val="000000" w:themeColor="text1"/>
        </w:rPr>
        <w:t xml:space="preserve"> of PEDP3 is deliberately focus</w:t>
      </w:r>
      <w:r w:rsidR="00480B43">
        <w:rPr>
          <w:rFonts w:ascii="Arial" w:hAnsi="Arial" w:cs="Arial"/>
          <w:color w:val="000000" w:themeColor="text1"/>
        </w:rPr>
        <w:t>ed</w:t>
      </w:r>
      <w:r w:rsidR="00792485" w:rsidRPr="00BA53BE">
        <w:rPr>
          <w:rFonts w:ascii="Arial" w:hAnsi="Arial" w:cs="Arial"/>
          <w:color w:val="000000" w:themeColor="text1"/>
        </w:rPr>
        <w:t xml:space="preserve"> on a RBM approach as the Government of Bangladesh and its </w:t>
      </w:r>
      <w:r w:rsidR="008551BE">
        <w:rPr>
          <w:rFonts w:ascii="Arial" w:hAnsi="Arial" w:cs="Arial"/>
          <w:color w:val="000000" w:themeColor="text1"/>
        </w:rPr>
        <w:t>DP</w:t>
      </w:r>
      <w:r w:rsidR="00792485" w:rsidRPr="00BA53BE">
        <w:rPr>
          <w:rFonts w:ascii="Arial" w:hAnsi="Arial" w:cs="Arial"/>
          <w:color w:val="000000" w:themeColor="text1"/>
        </w:rPr>
        <w:t>s want to base their judgements about the progress and success of the programme on results. RBM uses ‘the results chain’, which demonstrates how resources (‘inputs’) are used (for ‘activities’) to produce short-term results (‘outputs’). These ‘outputs’ will, in turn, lead to better education for children in schools in the medium</w:t>
      </w:r>
      <w:r w:rsidR="00BC0030">
        <w:rPr>
          <w:rFonts w:ascii="Arial" w:hAnsi="Arial" w:cs="Arial"/>
          <w:color w:val="000000" w:themeColor="text1"/>
        </w:rPr>
        <w:t xml:space="preserve"> </w:t>
      </w:r>
      <w:r w:rsidR="00792485" w:rsidRPr="00BA53BE">
        <w:rPr>
          <w:rFonts w:ascii="Arial" w:hAnsi="Arial" w:cs="Arial"/>
          <w:color w:val="000000" w:themeColor="text1"/>
        </w:rPr>
        <w:t>term (‘outcomes’)</w:t>
      </w:r>
      <w:r>
        <w:rPr>
          <w:rFonts w:ascii="Arial" w:hAnsi="Arial" w:cs="Arial"/>
          <w:color w:val="000000" w:themeColor="text1"/>
        </w:rPr>
        <w:t>,as well as to</w:t>
      </w:r>
      <w:r w:rsidR="00BC0030">
        <w:rPr>
          <w:rFonts w:ascii="Arial" w:hAnsi="Arial" w:cs="Arial"/>
          <w:color w:val="000000" w:themeColor="text1"/>
        </w:rPr>
        <w:t xml:space="preserve"> </w:t>
      </w:r>
      <w:r w:rsidR="00792485" w:rsidRPr="00BA53BE">
        <w:rPr>
          <w:rFonts w:ascii="Arial" w:hAnsi="Arial" w:cs="Arial"/>
          <w:color w:val="000000" w:themeColor="text1"/>
        </w:rPr>
        <w:t xml:space="preserve">long-term benefits for society as a whole (‘impact’). </w:t>
      </w:r>
    </w:p>
    <w:p w:rsidR="00792485" w:rsidRPr="00BA53BE" w:rsidRDefault="00792485" w:rsidP="00792485">
      <w:pPr>
        <w:jc w:val="both"/>
        <w:rPr>
          <w:rFonts w:ascii="Arial" w:hAnsi="Arial" w:cs="Arial"/>
          <w:color w:val="000000" w:themeColor="text1"/>
        </w:rPr>
      </w:pPr>
      <w:r w:rsidRPr="00BA53BE">
        <w:rPr>
          <w:rFonts w:ascii="Arial" w:hAnsi="Arial" w:cs="Arial"/>
          <w:color w:val="000000" w:themeColor="text1"/>
        </w:rPr>
        <w:t xml:space="preserve">In primary education, the sector programme, PEDP3, covers a large proportion of the activities and expected results over the </w:t>
      </w:r>
      <w:r w:rsidR="00995942" w:rsidRPr="00BA53BE">
        <w:rPr>
          <w:rFonts w:ascii="Arial" w:hAnsi="Arial" w:cs="Arial"/>
          <w:color w:val="000000" w:themeColor="text1"/>
        </w:rPr>
        <w:t>five</w:t>
      </w:r>
      <w:r w:rsidR="00995942">
        <w:rPr>
          <w:rFonts w:ascii="Arial" w:hAnsi="Arial" w:cs="Arial"/>
          <w:color w:val="000000" w:themeColor="text1"/>
        </w:rPr>
        <w:t>-</w:t>
      </w:r>
      <w:r w:rsidRPr="00BA53BE">
        <w:rPr>
          <w:rFonts w:ascii="Arial" w:hAnsi="Arial" w:cs="Arial"/>
          <w:color w:val="000000" w:themeColor="text1"/>
        </w:rPr>
        <w:t>year period 2011</w:t>
      </w:r>
      <w:r w:rsidR="00995942">
        <w:rPr>
          <w:rFonts w:ascii="Arial" w:hAnsi="Arial" w:cs="Arial"/>
          <w:color w:val="000000" w:themeColor="text1"/>
        </w:rPr>
        <w:t>–</w:t>
      </w:r>
      <w:r w:rsidRPr="00BA53BE">
        <w:rPr>
          <w:rFonts w:ascii="Arial" w:hAnsi="Arial" w:cs="Arial"/>
          <w:color w:val="000000" w:themeColor="text1"/>
        </w:rPr>
        <w:t xml:space="preserve">2016. For that reason, the ASPR describes sector performance from the point of view of PEDP3 implementation and results. It is anticipated that in future ASPR will increasingly reflect progress in other areas of primary education sector provision, including discrete projects, which lie outside PEDP3. In fact, the principles, design and structure of PEDP3 strongly follow the </w:t>
      </w:r>
      <w:r w:rsidR="00924725">
        <w:rPr>
          <w:rFonts w:ascii="Arial" w:hAnsi="Arial" w:cs="Arial"/>
          <w:color w:val="000000" w:themeColor="text1"/>
        </w:rPr>
        <w:t>RBM</w:t>
      </w:r>
      <w:r w:rsidRPr="00BA53BE">
        <w:rPr>
          <w:rFonts w:ascii="Arial" w:hAnsi="Arial" w:cs="Arial"/>
          <w:color w:val="000000" w:themeColor="text1"/>
        </w:rPr>
        <w:t xml:space="preserve"> approach, so that it is very clear that the RBM approach is not limited to a narrow </w:t>
      </w:r>
      <w:r w:rsidR="00062FC7">
        <w:rPr>
          <w:rFonts w:ascii="Arial" w:hAnsi="Arial" w:cs="Arial"/>
          <w:color w:val="000000" w:themeColor="text1"/>
        </w:rPr>
        <w:t>M&amp;E</w:t>
      </w:r>
      <w:r w:rsidRPr="00BA53BE">
        <w:rPr>
          <w:rFonts w:ascii="Arial" w:hAnsi="Arial" w:cs="Arial"/>
          <w:color w:val="000000" w:themeColor="text1"/>
        </w:rPr>
        <w:t xml:space="preserve"> function of the programme; rather, it infuses the entire PEDP3.</w:t>
      </w:r>
    </w:p>
    <w:p w:rsidR="00792485" w:rsidRPr="00BA53BE" w:rsidRDefault="00792485" w:rsidP="00792485">
      <w:pPr>
        <w:jc w:val="both"/>
        <w:rPr>
          <w:rFonts w:ascii="Arial" w:hAnsi="Arial" w:cs="Arial"/>
          <w:i/>
          <w:color w:val="000000" w:themeColor="text1"/>
        </w:rPr>
      </w:pPr>
      <w:r w:rsidRPr="00BA53BE">
        <w:rPr>
          <w:rFonts w:ascii="Arial" w:hAnsi="Arial" w:cs="Arial"/>
          <w:color w:val="000000" w:themeColor="text1"/>
        </w:rPr>
        <w:t xml:space="preserve">The ASPR draws on a range of data sources, especially the </w:t>
      </w:r>
      <w:r w:rsidR="002A46FB">
        <w:rPr>
          <w:rFonts w:ascii="Arial" w:hAnsi="Arial" w:cs="Arial"/>
          <w:color w:val="000000" w:themeColor="text1"/>
        </w:rPr>
        <w:t>ASC</w:t>
      </w:r>
      <w:r w:rsidRPr="00BA53BE">
        <w:rPr>
          <w:rFonts w:ascii="Arial" w:hAnsi="Arial" w:cs="Arial"/>
          <w:color w:val="000000" w:themeColor="text1"/>
        </w:rPr>
        <w:t xml:space="preserve"> 2011, the </w:t>
      </w:r>
      <w:r w:rsidR="00F736F9">
        <w:rPr>
          <w:rFonts w:ascii="Arial" w:hAnsi="Arial" w:cs="Arial"/>
          <w:color w:val="000000" w:themeColor="text1"/>
        </w:rPr>
        <w:t>NSA</w:t>
      </w:r>
      <w:r w:rsidRPr="00BA53BE">
        <w:rPr>
          <w:rFonts w:ascii="Arial" w:hAnsi="Arial" w:cs="Arial"/>
          <w:color w:val="000000" w:themeColor="text1"/>
        </w:rPr>
        <w:t xml:space="preserve"> 2011 and the results of the recently introduced Grade 5 terminal examination. It also uses material from the </w:t>
      </w:r>
      <w:r w:rsidRPr="00BA53BE">
        <w:rPr>
          <w:rFonts w:ascii="Arial" w:hAnsi="Arial" w:cs="Arial"/>
          <w:bCs/>
          <w:color w:val="000000" w:themeColor="text1"/>
        </w:rPr>
        <w:t xml:space="preserve">2010 Child Education and Literacy Survey, </w:t>
      </w:r>
      <w:r w:rsidRPr="00BA53BE">
        <w:rPr>
          <w:rFonts w:ascii="Arial" w:hAnsi="Arial" w:cs="Arial"/>
          <w:color w:val="000000" w:themeColor="text1"/>
        </w:rPr>
        <w:t xml:space="preserve">the BBS Population Census 2011, </w:t>
      </w:r>
      <w:r w:rsidRPr="00BA53BE">
        <w:rPr>
          <w:rFonts w:ascii="Arial" w:hAnsi="Arial" w:cs="Arial"/>
          <w:bCs/>
          <w:color w:val="000000" w:themeColor="text1"/>
        </w:rPr>
        <w:t>the BBS Household Income and Expenditure Survey (HIES)</w:t>
      </w:r>
      <w:r w:rsidRPr="00BA53BE">
        <w:rPr>
          <w:rFonts w:ascii="Arial" w:hAnsi="Arial" w:cs="Arial"/>
          <w:color w:val="000000" w:themeColor="text1"/>
        </w:rPr>
        <w:t xml:space="preserve">, the </w:t>
      </w:r>
      <w:r w:rsidRPr="00BA53BE">
        <w:rPr>
          <w:rFonts w:ascii="Arial" w:hAnsi="Arial" w:cs="Arial"/>
          <w:bCs/>
          <w:color w:val="000000" w:themeColor="text1"/>
        </w:rPr>
        <w:t>BBS/UNICEF Multiple Indicator Cluster Survey (MICS), the Education Watch</w:t>
      </w:r>
      <w:r w:rsidR="00BC0030">
        <w:rPr>
          <w:rFonts w:ascii="Arial" w:hAnsi="Arial" w:cs="Arial"/>
          <w:bCs/>
          <w:color w:val="000000" w:themeColor="text1"/>
        </w:rPr>
        <w:t xml:space="preserve"> </w:t>
      </w:r>
      <w:r w:rsidR="008551BE" w:rsidRPr="00BA53BE">
        <w:rPr>
          <w:rFonts w:ascii="Arial" w:hAnsi="Arial" w:cs="Arial"/>
          <w:color w:val="000000" w:themeColor="text1"/>
        </w:rPr>
        <w:t>Campaign for Popular Education</w:t>
      </w:r>
      <w:r w:rsidR="008551BE">
        <w:rPr>
          <w:rFonts w:ascii="Arial" w:hAnsi="Arial" w:cs="Arial"/>
          <w:bCs/>
          <w:color w:val="000000" w:themeColor="text1"/>
        </w:rPr>
        <w:t>(</w:t>
      </w:r>
      <w:r w:rsidRPr="00BA53BE">
        <w:rPr>
          <w:rFonts w:ascii="Arial" w:hAnsi="Arial" w:cs="Arial"/>
          <w:bCs/>
          <w:color w:val="000000" w:themeColor="text1"/>
        </w:rPr>
        <w:t>CAMPE</w:t>
      </w:r>
      <w:r w:rsidR="008551BE">
        <w:rPr>
          <w:rFonts w:ascii="Arial" w:hAnsi="Arial" w:cs="Arial"/>
          <w:bCs/>
          <w:color w:val="000000" w:themeColor="text1"/>
        </w:rPr>
        <w:t>)</w:t>
      </w:r>
      <w:r w:rsidRPr="00BA53BE">
        <w:rPr>
          <w:rFonts w:ascii="Arial" w:hAnsi="Arial" w:cs="Arial"/>
          <w:bCs/>
          <w:color w:val="000000" w:themeColor="text1"/>
        </w:rPr>
        <w:t xml:space="preserve"> survey</w:t>
      </w:r>
      <w:r w:rsidRPr="00BA53BE">
        <w:rPr>
          <w:rFonts w:ascii="Arial" w:hAnsi="Arial" w:cs="Arial"/>
          <w:color w:val="000000" w:themeColor="text1"/>
        </w:rPr>
        <w:t xml:space="preserve"> and other information. Use of multiple datasets helps cross-validate findings based on ASC data. At the same time, differences in the underlying survey and questionnaire design across datasets and sources have created a challenge in analysing and explaining the results. </w:t>
      </w:r>
    </w:p>
    <w:p w:rsidR="00792485" w:rsidRPr="00BA53BE" w:rsidRDefault="00792485" w:rsidP="00792485">
      <w:pPr>
        <w:jc w:val="both"/>
        <w:rPr>
          <w:rFonts w:ascii="Arial" w:hAnsi="Arial" w:cs="Arial"/>
          <w:color w:val="000000" w:themeColor="text1"/>
        </w:rPr>
      </w:pPr>
      <w:r w:rsidRPr="00BA53BE">
        <w:rPr>
          <w:rFonts w:ascii="Arial" w:hAnsi="Arial" w:cs="Arial"/>
          <w:color w:val="000000" w:themeColor="text1"/>
        </w:rPr>
        <w:t>The ASPR 2012 presents results achieved by the implementation of PEDPII and the 2011</w:t>
      </w:r>
      <w:r w:rsidR="00995942">
        <w:rPr>
          <w:rFonts w:ascii="Arial" w:hAnsi="Arial" w:cs="Arial"/>
          <w:color w:val="000000" w:themeColor="text1"/>
        </w:rPr>
        <w:t>–</w:t>
      </w:r>
      <w:r w:rsidRPr="00BA53BE">
        <w:rPr>
          <w:rFonts w:ascii="Arial" w:hAnsi="Arial" w:cs="Arial"/>
          <w:color w:val="000000" w:themeColor="text1"/>
        </w:rPr>
        <w:t xml:space="preserve">2012 Annual Operation Plan’s (AOP) activities under PEDP3. Since this ASPR reports on the first year of PEDP3, results are limited by the short time period over which the programme has been functioning. However, some results are also displayed for the previous period under PEDPll, as much of the current programme is a continuation of PEDPll and aims to extend the gains made in that period. Tables, graphs and selected statistics have been included which enable trends to be seen across the PEDPII </w:t>
      </w:r>
      <w:r w:rsidR="00012FCD">
        <w:rPr>
          <w:rFonts w:ascii="Arial" w:hAnsi="Arial" w:cs="Arial"/>
          <w:color w:val="000000" w:themeColor="text1"/>
        </w:rPr>
        <w:t>to</w:t>
      </w:r>
      <w:r w:rsidRPr="00BA53BE">
        <w:rPr>
          <w:rFonts w:ascii="Arial" w:hAnsi="Arial" w:cs="Arial"/>
          <w:color w:val="000000" w:themeColor="text1"/>
        </w:rPr>
        <w:t xml:space="preserve"> PEDP3 time span. In PEDP3 there are </w:t>
      </w:r>
      <w:r w:rsidR="008551BE">
        <w:rPr>
          <w:rFonts w:ascii="Arial" w:hAnsi="Arial" w:cs="Arial"/>
          <w:color w:val="000000" w:themeColor="text1"/>
        </w:rPr>
        <w:t>29</w:t>
      </w:r>
      <w:r w:rsidRPr="00BA53BE">
        <w:rPr>
          <w:rFonts w:ascii="Arial" w:hAnsi="Arial" w:cs="Arial"/>
          <w:color w:val="000000" w:themeColor="text1"/>
        </w:rPr>
        <w:t xml:space="preserve"> sub-components, for which specific DPE units and other agencies are responsible for implementation and producing annual reports, </w:t>
      </w:r>
      <w:r w:rsidR="00995942">
        <w:rPr>
          <w:rFonts w:ascii="Arial" w:hAnsi="Arial" w:cs="Arial"/>
          <w:color w:val="000000" w:themeColor="text1"/>
        </w:rPr>
        <w:t>intended to</w:t>
      </w:r>
      <w:r w:rsidRPr="00BA53BE">
        <w:rPr>
          <w:rFonts w:ascii="Arial" w:hAnsi="Arial" w:cs="Arial"/>
          <w:color w:val="000000" w:themeColor="text1"/>
        </w:rPr>
        <w:t xml:space="preserve"> supplement this ASPR. Key Performance Indicators (KPI), </w:t>
      </w:r>
      <w:r w:rsidR="008551BE" w:rsidRPr="00BA53BE">
        <w:rPr>
          <w:rFonts w:ascii="Arial" w:hAnsi="Arial" w:cs="Arial"/>
          <w:color w:val="000000" w:themeColor="text1"/>
        </w:rPr>
        <w:t>Disbursement</w:t>
      </w:r>
      <w:r w:rsidR="008551BE">
        <w:rPr>
          <w:rFonts w:ascii="Arial" w:hAnsi="Arial" w:cs="Arial"/>
          <w:color w:val="000000" w:themeColor="text1"/>
        </w:rPr>
        <w:t>-</w:t>
      </w:r>
      <w:r w:rsidRPr="00BA53BE">
        <w:rPr>
          <w:rFonts w:ascii="Arial" w:hAnsi="Arial" w:cs="Arial"/>
          <w:color w:val="000000" w:themeColor="text1"/>
        </w:rPr>
        <w:t xml:space="preserve">Linked Indicators (DLI) and Primary </w:t>
      </w:r>
      <w:r w:rsidR="00995942">
        <w:rPr>
          <w:rFonts w:ascii="Arial" w:hAnsi="Arial" w:cs="Arial"/>
          <w:color w:val="000000" w:themeColor="text1"/>
        </w:rPr>
        <w:t>S</w:t>
      </w:r>
      <w:r w:rsidR="00995942" w:rsidRPr="00BA53BE">
        <w:rPr>
          <w:rFonts w:ascii="Arial" w:hAnsi="Arial" w:cs="Arial"/>
          <w:color w:val="000000" w:themeColor="text1"/>
        </w:rPr>
        <w:t xml:space="preserve">chool </w:t>
      </w:r>
      <w:r w:rsidRPr="00BA53BE">
        <w:rPr>
          <w:rFonts w:ascii="Arial" w:hAnsi="Arial" w:cs="Arial"/>
          <w:color w:val="000000" w:themeColor="text1"/>
        </w:rPr>
        <w:t>Quality Level</w:t>
      </w:r>
      <w:r w:rsidR="003C3C01">
        <w:rPr>
          <w:rFonts w:ascii="Arial" w:hAnsi="Arial" w:cs="Arial"/>
          <w:color w:val="000000" w:themeColor="text1"/>
        </w:rPr>
        <w:t xml:space="preserve"> (PSQL)</w:t>
      </w:r>
      <w:r w:rsidRPr="00BA53BE">
        <w:rPr>
          <w:rFonts w:ascii="Arial" w:hAnsi="Arial" w:cs="Arial"/>
          <w:color w:val="000000" w:themeColor="text1"/>
        </w:rPr>
        <w:t xml:space="preserve"> indicators provide the main structure for reporting.</w:t>
      </w:r>
    </w:p>
    <w:p w:rsidR="00995942" w:rsidRDefault="00995942">
      <w:pPr>
        <w:rPr>
          <w:rFonts w:ascii="Arial" w:hAnsi="Arial" w:cs="Arial"/>
          <w:b/>
          <w:color w:val="000000" w:themeColor="text1"/>
        </w:rPr>
      </w:pPr>
      <w:r>
        <w:rPr>
          <w:rFonts w:ascii="Arial" w:hAnsi="Arial" w:cs="Arial"/>
          <w:b/>
          <w:color w:val="000000" w:themeColor="text1"/>
        </w:rPr>
        <w:br w:type="page"/>
      </w:r>
    </w:p>
    <w:p w:rsidR="00792485" w:rsidRPr="00BA53BE" w:rsidRDefault="00792485" w:rsidP="00792485">
      <w:pPr>
        <w:jc w:val="both"/>
        <w:rPr>
          <w:rFonts w:ascii="Arial" w:hAnsi="Arial" w:cs="Arial"/>
          <w:b/>
          <w:color w:val="000000" w:themeColor="text1"/>
        </w:rPr>
      </w:pPr>
      <w:r w:rsidRPr="00BA53BE">
        <w:rPr>
          <w:rFonts w:ascii="Arial" w:hAnsi="Arial" w:cs="Arial"/>
          <w:b/>
          <w:color w:val="000000" w:themeColor="text1"/>
        </w:rPr>
        <w:lastRenderedPageBreak/>
        <w:t xml:space="preserve">Main findings </w:t>
      </w:r>
    </w:p>
    <w:p w:rsidR="00792485" w:rsidRPr="00BA53BE" w:rsidRDefault="00792485" w:rsidP="00792485">
      <w:pPr>
        <w:jc w:val="both"/>
        <w:rPr>
          <w:rFonts w:ascii="Arial" w:hAnsi="Arial" w:cs="Arial"/>
          <w:b/>
        </w:rPr>
      </w:pPr>
      <w:r w:rsidRPr="00BA53BE">
        <w:rPr>
          <w:rFonts w:ascii="Arial" w:hAnsi="Arial" w:cs="Arial"/>
          <w:b/>
        </w:rPr>
        <w:t xml:space="preserve">Outcomes </w:t>
      </w:r>
    </w:p>
    <w:p w:rsidR="00792485" w:rsidRPr="00BA53BE" w:rsidRDefault="00792485" w:rsidP="00792485">
      <w:pPr>
        <w:jc w:val="both"/>
        <w:rPr>
          <w:rFonts w:ascii="Arial" w:hAnsi="Arial" w:cs="Arial"/>
        </w:rPr>
      </w:pPr>
      <w:r w:rsidRPr="00BA53BE">
        <w:rPr>
          <w:rFonts w:ascii="Arial" w:hAnsi="Arial" w:cs="Arial"/>
        </w:rPr>
        <w:t>The gross enrolment rate</w:t>
      </w:r>
      <w:r w:rsidR="00480B43">
        <w:rPr>
          <w:rFonts w:ascii="Arial" w:hAnsi="Arial" w:cs="Arial"/>
        </w:rPr>
        <w:t xml:space="preserve"> (GER)</w:t>
      </w:r>
      <w:r w:rsidRPr="00BA53BE">
        <w:rPr>
          <w:rFonts w:ascii="Arial" w:hAnsi="Arial" w:cs="Arial"/>
        </w:rPr>
        <w:t>, in other words the number of children enrolled in grades 1</w:t>
      </w:r>
      <w:r w:rsidR="00995942">
        <w:rPr>
          <w:rFonts w:ascii="Arial" w:hAnsi="Arial" w:cs="Arial"/>
          <w:color w:val="000000" w:themeColor="text1"/>
        </w:rPr>
        <w:t>–</w:t>
      </w:r>
      <w:r w:rsidRPr="00BA53BE">
        <w:rPr>
          <w:rFonts w:ascii="Arial" w:hAnsi="Arial" w:cs="Arial"/>
        </w:rPr>
        <w:t>5 relative to the total population of children aged 6</w:t>
      </w:r>
      <w:r w:rsidR="00995942">
        <w:rPr>
          <w:rFonts w:ascii="Arial" w:hAnsi="Arial" w:cs="Arial"/>
          <w:color w:val="000000" w:themeColor="text1"/>
        </w:rPr>
        <w:t>–</w:t>
      </w:r>
      <w:r w:rsidRPr="00BA53BE">
        <w:rPr>
          <w:rFonts w:ascii="Arial" w:hAnsi="Arial" w:cs="Arial"/>
        </w:rPr>
        <w:t xml:space="preserve">10 (official primary school age), was 101.5% in 2011 (up from 93.7% in 2005). This indicates that the system has sufficient capacity to accommodate all children of </w:t>
      </w:r>
      <w:r w:rsidR="00A231EA">
        <w:rPr>
          <w:rFonts w:ascii="Arial" w:hAnsi="Arial" w:cs="Arial"/>
        </w:rPr>
        <w:t xml:space="preserve">primary </w:t>
      </w:r>
      <w:r w:rsidRPr="00BA53BE">
        <w:rPr>
          <w:rFonts w:ascii="Arial" w:hAnsi="Arial" w:cs="Arial"/>
        </w:rPr>
        <w:t>school age.</w:t>
      </w:r>
    </w:p>
    <w:p w:rsidR="00792485" w:rsidRPr="00BA53BE" w:rsidRDefault="00792485" w:rsidP="00792485">
      <w:pPr>
        <w:jc w:val="both"/>
        <w:rPr>
          <w:rFonts w:ascii="Arial" w:hAnsi="Arial" w:cs="Arial"/>
          <w:color w:val="000000" w:themeColor="text1"/>
        </w:rPr>
      </w:pPr>
      <w:r w:rsidRPr="00BA53BE">
        <w:rPr>
          <w:rFonts w:ascii="Arial" w:hAnsi="Arial" w:cs="Arial"/>
        </w:rPr>
        <w:t>The net enrolment rate</w:t>
      </w:r>
      <w:r w:rsidR="00E66D6F">
        <w:rPr>
          <w:rFonts w:ascii="Arial" w:hAnsi="Arial" w:cs="Arial"/>
        </w:rPr>
        <w:t xml:space="preserve"> (NER)</w:t>
      </w:r>
      <w:r w:rsidRPr="00BA53BE">
        <w:rPr>
          <w:rFonts w:ascii="Arial" w:hAnsi="Arial" w:cs="Arial"/>
        </w:rPr>
        <w:t>, in other words the number of children of official primary school age (6</w:t>
      </w:r>
      <w:r w:rsidR="00995942">
        <w:rPr>
          <w:rFonts w:ascii="Arial" w:hAnsi="Arial" w:cs="Arial"/>
          <w:color w:val="000000" w:themeColor="text1"/>
        </w:rPr>
        <w:t>–</w:t>
      </w:r>
      <w:r w:rsidRPr="00BA53BE">
        <w:rPr>
          <w:rFonts w:ascii="Arial" w:hAnsi="Arial" w:cs="Arial"/>
        </w:rPr>
        <w:t xml:space="preserve">10 years) enrolled in </w:t>
      </w:r>
      <w:r w:rsidR="00062FC7">
        <w:rPr>
          <w:rFonts w:ascii="Arial" w:hAnsi="Arial" w:cs="Arial"/>
        </w:rPr>
        <w:t>g</w:t>
      </w:r>
      <w:r w:rsidRPr="00BA53BE">
        <w:rPr>
          <w:rFonts w:ascii="Arial" w:hAnsi="Arial" w:cs="Arial"/>
        </w:rPr>
        <w:t>rades 1</w:t>
      </w:r>
      <w:r w:rsidR="00995942">
        <w:rPr>
          <w:rFonts w:ascii="Arial" w:hAnsi="Arial" w:cs="Arial"/>
          <w:color w:val="000000" w:themeColor="text1"/>
        </w:rPr>
        <w:t>–</w:t>
      </w:r>
      <w:r w:rsidRPr="00BA53BE">
        <w:rPr>
          <w:rFonts w:ascii="Arial" w:hAnsi="Arial" w:cs="Arial"/>
        </w:rPr>
        <w:t>5 relative to the total population of children aged 6</w:t>
      </w:r>
      <w:r w:rsidR="00995942">
        <w:rPr>
          <w:rFonts w:ascii="Arial" w:hAnsi="Arial" w:cs="Arial"/>
          <w:color w:val="000000" w:themeColor="text1"/>
        </w:rPr>
        <w:t>–</w:t>
      </w:r>
      <w:r w:rsidRPr="00BA53BE">
        <w:rPr>
          <w:rFonts w:ascii="Arial" w:hAnsi="Arial" w:cs="Arial"/>
        </w:rPr>
        <w:t>10 years</w:t>
      </w:r>
      <w:r w:rsidR="00995942">
        <w:rPr>
          <w:rFonts w:ascii="Arial" w:hAnsi="Arial" w:cs="Arial"/>
        </w:rPr>
        <w:t>,</w:t>
      </w:r>
      <w:r w:rsidRPr="00BA53BE">
        <w:rPr>
          <w:rFonts w:ascii="Arial" w:hAnsi="Arial" w:cs="Arial"/>
        </w:rPr>
        <w:t xml:space="preserve"> was calculated to be 94.9% (up from 87.2% in 2005).</w:t>
      </w:r>
      <w:r w:rsidRPr="00BA53BE">
        <w:rPr>
          <w:rFonts w:ascii="Arial" w:hAnsi="Arial" w:cs="Arial"/>
          <w:color w:val="000000" w:themeColor="text1"/>
        </w:rPr>
        <w:t xml:space="preserve"> Total enrolment in formal primary education of children aged 6</w:t>
      </w:r>
      <w:r w:rsidR="00995942">
        <w:rPr>
          <w:rFonts w:ascii="Arial" w:hAnsi="Arial" w:cs="Arial"/>
          <w:color w:val="000000" w:themeColor="text1"/>
        </w:rPr>
        <w:t>–</w:t>
      </w:r>
      <w:r w:rsidRPr="00BA53BE">
        <w:rPr>
          <w:rFonts w:ascii="Arial" w:hAnsi="Arial" w:cs="Arial"/>
          <w:color w:val="000000" w:themeColor="text1"/>
        </w:rPr>
        <w:t xml:space="preserve">10 </w:t>
      </w:r>
      <w:r w:rsidR="00A231EA">
        <w:rPr>
          <w:rFonts w:ascii="Arial" w:hAnsi="Arial" w:cs="Arial"/>
          <w:color w:val="000000" w:themeColor="text1"/>
        </w:rPr>
        <w:t>appears to have</w:t>
      </w:r>
      <w:r w:rsidRPr="00BA53BE">
        <w:rPr>
          <w:rFonts w:ascii="Arial" w:hAnsi="Arial" w:cs="Arial"/>
          <w:color w:val="000000" w:themeColor="text1"/>
        </w:rPr>
        <w:t xml:space="preserve"> increased dramatically since 2010 (by 2.3 million pupils) after a slight decline in the previous three years. </w:t>
      </w:r>
    </w:p>
    <w:p w:rsidR="00792485" w:rsidRPr="00BA53BE" w:rsidRDefault="00792485" w:rsidP="00792485">
      <w:pPr>
        <w:jc w:val="both"/>
        <w:rPr>
          <w:rFonts w:ascii="Arial" w:hAnsi="Arial" w:cs="Arial"/>
          <w:color w:val="000000" w:themeColor="text1"/>
        </w:rPr>
      </w:pPr>
      <w:r w:rsidRPr="00BA53BE">
        <w:rPr>
          <w:rFonts w:ascii="Arial" w:hAnsi="Arial" w:cs="Arial"/>
          <w:color w:val="000000" w:themeColor="text1"/>
        </w:rPr>
        <w:t xml:space="preserve">Over 18 million students are enrolled in all types of formal schools. The </w:t>
      </w:r>
      <w:r w:rsidR="00A231EA">
        <w:rPr>
          <w:rFonts w:ascii="Arial" w:hAnsi="Arial" w:cs="Arial"/>
          <w:color w:val="000000" w:themeColor="text1"/>
        </w:rPr>
        <w:t>prevalence</w:t>
      </w:r>
      <w:r w:rsidR="00BC0030">
        <w:rPr>
          <w:rFonts w:ascii="Arial" w:hAnsi="Arial" w:cs="Arial"/>
          <w:color w:val="000000" w:themeColor="text1"/>
        </w:rPr>
        <w:t xml:space="preserve"> </w:t>
      </w:r>
      <w:r w:rsidR="00A231EA">
        <w:rPr>
          <w:rFonts w:ascii="Arial" w:hAnsi="Arial" w:cs="Arial"/>
          <w:color w:val="000000" w:themeColor="text1"/>
        </w:rPr>
        <w:t>of</w:t>
      </w:r>
      <w:r w:rsidRPr="00BA53BE">
        <w:rPr>
          <w:rFonts w:ascii="Arial" w:hAnsi="Arial" w:cs="Arial"/>
          <w:color w:val="000000" w:themeColor="text1"/>
        </w:rPr>
        <w:t xml:space="preserve"> over</w:t>
      </w:r>
      <w:r w:rsidR="002A46FB">
        <w:rPr>
          <w:rFonts w:ascii="Arial" w:hAnsi="Arial" w:cs="Arial"/>
          <w:color w:val="000000" w:themeColor="text1"/>
        </w:rPr>
        <w:t>-</w:t>
      </w:r>
      <w:r w:rsidRPr="00BA53BE">
        <w:rPr>
          <w:rFonts w:ascii="Arial" w:hAnsi="Arial" w:cs="Arial"/>
          <w:color w:val="000000" w:themeColor="text1"/>
        </w:rPr>
        <w:t xml:space="preserve">age children </w:t>
      </w:r>
      <w:r w:rsidR="00A231EA">
        <w:rPr>
          <w:rFonts w:ascii="Arial" w:hAnsi="Arial" w:cs="Arial"/>
          <w:color w:val="000000" w:themeColor="text1"/>
        </w:rPr>
        <w:t xml:space="preserve">is </w:t>
      </w:r>
      <w:r w:rsidRPr="00BA53BE">
        <w:rPr>
          <w:rFonts w:ascii="Arial" w:hAnsi="Arial" w:cs="Arial"/>
          <w:color w:val="000000" w:themeColor="text1"/>
        </w:rPr>
        <w:t xml:space="preserve">consistent with previous years. Enrolment disparities continue between boys and girls. The gender parity index was 1.08% for the </w:t>
      </w:r>
      <w:r w:rsidR="00480B43">
        <w:rPr>
          <w:rFonts w:ascii="Arial" w:hAnsi="Arial" w:cs="Arial"/>
          <w:color w:val="000000" w:themeColor="text1"/>
        </w:rPr>
        <w:t>GER</w:t>
      </w:r>
      <w:r w:rsidRPr="00BA53BE">
        <w:rPr>
          <w:rFonts w:ascii="Arial" w:hAnsi="Arial" w:cs="Arial"/>
          <w:color w:val="000000" w:themeColor="text1"/>
        </w:rPr>
        <w:t xml:space="preserve"> (and 1.05% for the </w:t>
      </w:r>
      <w:r w:rsidR="00E66D6F">
        <w:rPr>
          <w:rFonts w:ascii="Arial" w:hAnsi="Arial" w:cs="Arial"/>
          <w:color w:val="000000" w:themeColor="text1"/>
        </w:rPr>
        <w:t>NER</w:t>
      </w:r>
      <w:r w:rsidRPr="00BA53BE">
        <w:rPr>
          <w:rFonts w:ascii="Arial" w:hAnsi="Arial" w:cs="Arial"/>
          <w:color w:val="000000" w:themeColor="text1"/>
        </w:rPr>
        <w:t>), indicating that a higher proportion of girls than boys attend primary school. The lowest shares of male students are observed in the east of the country along a belt that begins in Chittagong and continues through Comilla to Sylhet and also Dhaka and surrounding districts.</w:t>
      </w:r>
    </w:p>
    <w:p w:rsidR="00792485" w:rsidRPr="00BA53BE" w:rsidRDefault="00792485" w:rsidP="00792485">
      <w:pPr>
        <w:jc w:val="both"/>
        <w:rPr>
          <w:rFonts w:ascii="Arial" w:hAnsi="Arial" w:cs="Arial"/>
          <w:color w:val="000000" w:themeColor="text1"/>
        </w:rPr>
      </w:pPr>
      <w:r w:rsidRPr="00BA53BE">
        <w:rPr>
          <w:rFonts w:ascii="Arial" w:hAnsi="Arial" w:cs="Arial"/>
          <w:color w:val="000000" w:themeColor="text1"/>
        </w:rPr>
        <w:t xml:space="preserve">The number of children with disabilities enrolled in </w:t>
      </w:r>
      <w:r w:rsidR="00A231EA">
        <w:rPr>
          <w:rFonts w:ascii="Arial" w:hAnsi="Arial" w:cs="Arial"/>
          <w:color w:val="000000" w:themeColor="text1"/>
        </w:rPr>
        <w:t>Government Primary Schools (</w:t>
      </w:r>
      <w:r w:rsidRPr="00BA53BE">
        <w:rPr>
          <w:rFonts w:ascii="Arial" w:hAnsi="Arial" w:cs="Arial"/>
          <w:color w:val="000000" w:themeColor="text1"/>
        </w:rPr>
        <w:t>GPS</w:t>
      </w:r>
      <w:r w:rsidR="00A231EA">
        <w:rPr>
          <w:rFonts w:ascii="Arial" w:hAnsi="Arial" w:cs="Arial"/>
          <w:color w:val="000000" w:themeColor="text1"/>
        </w:rPr>
        <w:t>)</w:t>
      </w:r>
      <w:r w:rsidRPr="00BA53BE">
        <w:rPr>
          <w:rFonts w:ascii="Arial" w:hAnsi="Arial" w:cs="Arial"/>
          <w:color w:val="000000" w:themeColor="text1"/>
        </w:rPr>
        <w:t xml:space="preserve"> and </w:t>
      </w:r>
      <w:r w:rsidR="00430846">
        <w:rPr>
          <w:rFonts w:ascii="Arial" w:hAnsi="Arial" w:cs="Arial"/>
          <w:color w:val="000000" w:themeColor="text1"/>
        </w:rPr>
        <w:t>registered non-government primary schools (</w:t>
      </w:r>
      <w:r w:rsidRPr="00BA53BE">
        <w:rPr>
          <w:rFonts w:ascii="Arial" w:hAnsi="Arial" w:cs="Arial"/>
          <w:color w:val="000000" w:themeColor="text1"/>
        </w:rPr>
        <w:t>RNGPS</w:t>
      </w:r>
      <w:r w:rsidR="00430846">
        <w:rPr>
          <w:rFonts w:ascii="Arial" w:hAnsi="Arial" w:cs="Arial"/>
          <w:color w:val="000000" w:themeColor="text1"/>
        </w:rPr>
        <w:t>)</w:t>
      </w:r>
      <w:r w:rsidRPr="00BA53BE">
        <w:rPr>
          <w:rFonts w:ascii="Arial" w:hAnsi="Arial" w:cs="Arial"/>
          <w:color w:val="000000" w:themeColor="text1"/>
        </w:rPr>
        <w:t xml:space="preserve"> rose faster than the target set for PEDPII for all types, and in particular for children with physical disabilities and eyesight problems. 2011 has seen the continuation of this upwards trend; there appears to have been a trebling of the numbers of physically impaired children between 2005 and 2011.</w:t>
      </w:r>
    </w:p>
    <w:p w:rsidR="00792485" w:rsidRPr="00BA53BE" w:rsidRDefault="00995942" w:rsidP="00792485">
      <w:pPr>
        <w:pStyle w:val="BodyText1"/>
        <w:rPr>
          <w:rFonts w:ascii="Arial" w:hAnsi="Arial" w:cs="Arial"/>
          <w:b w:val="0"/>
        </w:rPr>
      </w:pPr>
      <w:r>
        <w:rPr>
          <w:rFonts w:ascii="Arial" w:hAnsi="Arial" w:cs="Arial"/>
          <w:b w:val="0"/>
        </w:rPr>
        <w:t>In</w:t>
      </w:r>
      <w:r w:rsidR="00792485" w:rsidRPr="00BA53BE">
        <w:rPr>
          <w:rFonts w:ascii="Arial" w:hAnsi="Arial" w:cs="Arial"/>
          <w:b w:val="0"/>
        </w:rPr>
        <w:t xml:space="preserve"> reporting enrolment rates, several problems have arisen in regard to </w:t>
      </w:r>
      <w:r>
        <w:rPr>
          <w:rFonts w:ascii="Arial" w:hAnsi="Arial" w:cs="Arial"/>
          <w:b w:val="0"/>
        </w:rPr>
        <w:t xml:space="preserve">the </w:t>
      </w:r>
      <w:r w:rsidR="00792485" w:rsidRPr="00BA53BE">
        <w:rPr>
          <w:rFonts w:ascii="Arial" w:hAnsi="Arial" w:cs="Arial"/>
          <w:b w:val="0"/>
        </w:rPr>
        <w:t xml:space="preserve">comparability and accuracy of data of </w:t>
      </w:r>
      <w:r w:rsidR="00BC0030" w:rsidRPr="00BA53BE">
        <w:rPr>
          <w:rFonts w:ascii="Arial" w:hAnsi="Arial" w:cs="Arial"/>
          <w:b w:val="0"/>
        </w:rPr>
        <w:t>the</w:t>
      </w:r>
      <w:r w:rsidR="00792485" w:rsidRPr="00BA53BE">
        <w:rPr>
          <w:rFonts w:ascii="Arial" w:hAnsi="Arial" w:cs="Arial"/>
          <w:b w:val="0"/>
        </w:rPr>
        <w:t xml:space="preserve"> numerator (enrolment) and denominator (school-age population), </w:t>
      </w:r>
      <w:r w:rsidR="00BC0030">
        <w:rPr>
          <w:rFonts w:ascii="Arial" w:hAnsi="Arial" w:cs="Arial"/>
          <w:b w:val="0"/>
        </w:rPr>
        <w:t>meaning</w:t>
      </w:r>
      <w:r w:rsidR="00BC0030" w:rsidRPr="00BA53BE">
        <w:rPr>
          <w:rFonts w:ascii="Arial" w:hAnsi="Arial" w:cs="Arial"/>
          <w:b w:val="0"/>
        </w:rPr>
        <w:t xml:space="preserve"> figures</w:t>
      </w:r>
      <w:r w:rsidR="00792485" w:rsidRPr="00BA53BE">
        <w:rPr>
          <w:rFonts w:ascii="Arial" w:hAnsi="Arial" w:cs="Arial"/>
          <w:b w:val="0"/>
        </w:rPr>
        <w:t xml:space="preserve"> should be viewed with caution. The dramatic increase in enrolment between 2010 and 2011 is partly explained by improved institutional coverage of the </w:t>
      </w:r>
      <w:r w:rsidR="002A46FB">
        <w:rPr>
          <w:rFonts w:ascii="Arial" w:hAnsi="Arial" w:cs="Arial"/>
          <w:b w:val="0"/>
        </w:rPr>
        <w:t>ASC</w:t>
      </w:r>
      <w:r w:rsidR="00792485" w:rsidRPr="00BA53BE">
        <w:rPr>
          <w:rFonts w:ascii="Arial" w:hAnsi="Arial" w:cs="Arial"/>
          <w:b w:val="0"/>
        </w:rPr>
        <w:t>, but this is not the full explanation. Turning to the denominator</w:t>
      </w:r>
      <w:r w:rsidR="00793E20">
        <w:rPr>
          <w:rFonts w:ascii="Arial" w:hAnsi="Arial" w:cs="Arial"/>
          <w:b w:val="0"/>
        </w:rPr>
        <w:t xml:space="preserve">, </w:t>
      </w:r>
      <w:r w:rsidR="00792485" w:rsidRPr="00BA53BE">
        <w:rPr>
          <w:rFonts w:ascii="Arial" w:hAnsi="Arial" w:cs="Arial"/>
          <w:b w:val="0"/>
        </w:rPr>
        <w:t xml:space="preserve">until 2011estimates of the school-age population were based on projections from the 2001 census. It now appears that these </w:t>
      </w:r>
      <w:r w:rsidR="00A231EA">
        <w:rPr>
          <w:rFonts w:ascii="Arial" w:hAnsi="Arial" w:cs="Arial"/>
          <w:b w:val="0"/>
        </w:rPr>
        <w:t xml:space="preserve">projected </w:t>
      </w:r>
      <w:r w:rsidR="00792485" w:rsidRPr="00BA53BE">
        <w:rPr>
          <w:rFonts w:ascii="Arial" w:hAnsi="Arial" w:cs="Arial"/>
          <w:b w:val="0"/>
        </w:rPr>
        <w:t>estimates were too low. According to the 2011 census there are 18.2m</w:t>
      </w:r>
      <w:r w:rsidR="00897D57">
        <w:rPr>
          <w:rFonts w:ascii="Arial" w:hAnsi="Arial" w:cs="Arial"/>
          <w:b w:val="0"/>
        </w:rPr>
        <w:t>illion</w:t>
      </w:r>
      <w:r w:rsidR="00792485" w:rsidRPr="00BA53BE">
        <w:rPr>
          <w:rFonts w:ascii="Arial" w:hAnsi="Arial" w:cs="Arial"/>
          <w:b w:val="0"/>
        </w:rPr>
        <w:t xml:space="preserve"> primary school age children, some 2.4m</w:t>
      </w:r>
      <w:r w:rsidR="00897D57">
        <w:rPr>
          <w:rFonts w:ascii="Arial" w:hAnsi="Arial" w:cs="Arial"/>
          <w:b w:val="0"/>
        </w:rPr>
        <w:t>illion</w:t>
      </w:r>
      <w:r w:rsidR="00792485" w:rsidRPr="00BA53BE">
        <w:rPr>
          <w:rFonts w:ascii="Arial" w:hAnsi="Arial" w:cs="Arial"/>
          <w:b w:val="0"/>
        </w:rPr>
        <w:t xml:space="preserve"> greater than the projected estimate for 2010 (15.8m</w:t>
      </w:r>
      <w:r w:rsidR="00897D57">
        <w:rPr>
          <w:rFonts w:ascii="Arial" w:hAnsi="Arial" w:cs="Arial"/>
          <w:b w:val="0"/>
        </w:rPr>
        <w:t>illion</w:t>
      </w:r>
      <w:r w:rsidR="00792485" w:rsidRPr="00BA53BE">
        <w:rPr>
          <w:rFonts w:ascii="Arial" w:hAnsi="Arial" w:cs="Arial"/>
          <w:b w:val="0"/>
        </w:rPr>
        <w:t xml:space="preserve">). </w:t>
      </w:r>
    </w:p>
    <w:p w:rsidR="00792485" w:rsidRPr="00BA53BE" w:rsidRDefault="00792485" w:rsidP="00792485">
      <w:pPr>
        <w:pStyle w:val="BodyText1"/>
        <w:rPr>
          <w:rFonts w:ascii="Arial" w:hAnsi="Arial" w:cs="Arial"/>
          <w:b w:val="0"/>
        </w:rPr>
      </w:pPr>
    </w:p>
    <w:p w:rsidR="00792485" w:rsidRPr="00BA53BE" w:rsidRDefault="00792485" w:rsidP="00792485">
      <w:pPr>
        <w:pStyle w:val="BodyText1"/>
        <w:rPr>
          <w:rFonts w:ascii="Arial" w:hAnsi="Arial" w:cs="Arial"/>
          <w:b w:val="0"/>
          <w:color w:val="000000" w:themeColor="text1"/>
        </w:rPr>
      </w:pPr>
      <w:r w:rsidRPr="00BA53BE">
        <w:rPr>
          <w:rFonts w:ascii="Arial" w:hAnsi="Arial" w:cs="Arial"/>
          <w:b w:val="0"/>
          <w:color w:val="000000" w:themeColor="text1"/>
        </w:rPr>
        <w:t xml:space="preserve">The uncertainty over the population projections </w:t>
      </w:r>
      <w:r w:rsidR="00897D57">
        <w:rPr>
          <w:rFonts w:ascii="Arial" w:hAnsi="Arial" w:cs="Arial"/>
          <w:b w:val="0"/>
          <w:color w:val="000000" w:themeColor="text1"/>
        </w:rPr>
        <w:t xml:space="preserve">for the period </w:t>
      </w:r>
      <w:r w:rsidRPr="00BA53BE">
        <w:rPr>
          <w:rFonts w:ascii="Arial" w:hAnsi="Arial" w:cs="Arial"/>
          <w:b w:val="0"/>
          <w:color w:val="000000" w:themeColor="text1"/>
        </w:rPr>
        <w:t>2005</w:t>
      </w:r>
      <w:r w:rsidR="00897D57">
        <w:rPr>
          <w:rFonts w:ascii="Arial" w:hAnsi="Arial" w:cs="Arial"/>
          <w:color w:val="000000" w:themeColor="text1"/>
        </w:rPr>
        <w:t>–</w:t>
      </w:r>
      <w:r w:rsidRPr="00BA53BE">
        <w:rPr>
          <w:rFonts w:ascii="Arial" w:hAnsi="Arial" w:cs="Arial"/>
          <w:b w:val="0"/>
          <w:color w:val="000000" w:themeColor="text1"/>
        </w:rPr>
        <w:t xml:space="preserve">2010, </w:t>
      </w:r>
      <w:r w:rsidR="00897D57">
        <w:rPr>
          <w:rFonts w:ascii="Arial" w:hAnsi="Arial" w:cs="Arial"/>
          <w:b w:val="0"/>
          <w:color w:val="000000" w:themeColor="text1"/>
        </w:rPr>
        <w:t xml:space="preserve">as well </w:t>
      </w:r>
      <w:r w:rsidR="00BC0030">
        <w:rPr>
          <w:rFonts w:ascii="Arial" w:hAnsi="Arial" w:cs="Arial"/>
          <w:b w:val="0"/>
          <w:color w:val="000000" w:themeColor="text1"/>
        </w:rPr>
        <w:t>as</w:t>
      </w:r>
      <w:r w:rsidR="00BC0030" w:rsidRPr="00BA53BE">
        <w:rPr>
          <w:rFonts w:ascii="Arial" w:hAnsi="Arial" w:cs="Arial"/>
          <w:b w:val="0"/>
          <w:color w:val="000000" w:themeColor="text1"/>
        </w:rPr>
        <w:t xml:space="preserve"> the</w:t>
      </w:r>
      <w:r w:rsidRPr="00BA53BE">
        <w:rPr>
          <w:rFonts w:ascii="Arial" w:hAnsi="Arial" w:cs="Arial"/>
          <w:b w:val="0"/>
          <w:color w:val="000000" w:themeColor="text1"/>
        </w:rPr>
        <w:t xml:space="preserve"> fact that more work is needed to understand the reasons why enrolment has increased so markedly between 2010 and 2011, means that it is difficult to be confident of the accuracy of the GER and NER figures. In next year’s ASPR</w:t>
      </w:r>
      <w:r w:rsidR="00897D57">
        <w:rPr>
          <w:rFonts w:ascii="Arial" w:hAnsi="Arial" w:cs="Arial"/>
          <w:b w:val="0"/>
          <w:color w:val="000000" w:themeColor="text1"/>
        </w:rPr>
        <w:t>,</w:t>
      </w:r>
      <w:r w:rsidRPr="00BA53BE">
        <w:rPr>
          <w:rFonts w:ascii="Arial" w:hAnsi="Arial" w:cs="Arial"/>
          <w:b w:val="0"/>
          <w:color w:val="000000" w:themeColor="text1"/>
        </w:rPr>
        <w:t xml:space="preserve"> the GER and NER figures for 2005</w:t>
      </w:r>
      <w:r w:rsidR="00897D57">
        <w:rPr>
          <w:rFonts w:ascii="Arial" w:hAnsi="Arial" w:cs="Arial"/>
          <w:color w:val="000000" w:themeColor="text1"/>
        </w:rPr>
        <w:t>–</w:t>
      </w:r>
      <w:r w:rsidRPr="00BA53BE">
        <w:rPr>
          <w:rFonts w:ascii="Arial" w:hAnsi="Arial" w:cs="Arial"/>
          <w:b w:val="0"/>
          <w:color w:val="000000" w:themeColor="text1"/>
        </w:rPr>
        <w:t>2010 will be retrospectively revised using the BBS population inter-census (2001</w:t>
      </w:r>
      <w:r w:rsidR="00897D57">
        <w:rPr>
          <w:rFonts w:ascii="Arial" w:hAnsi="Arial" w:cs="Arial"/>
          <w:color w:val="000000" w:themeColor="text1"/>
        </w:rPr>
        <w:t>–</w:t>
      </w:r>
      <w:r w:rsidRPr="00BA53BE">
        <w:rPr>
          <w:rFonts w:ascii="Arial" w:hAnsi="Arial" w:cs="Arial"/>
          <w:b w:val="0"/>
          <w:color w:val="000000" w:themeColor="text1"/>
        </w:rPr>
        <w:t xml:space="preserve">2011) estimates. </w:t>
      </w:r>
    </w:p>
    <w:p w:rsidR="00792485" w:rsidRPr="00BA53BE" w:rsidRDefault="00792485" w:rsidP="00792485">
      <w:pPr>
        <w:pStyle w:val="BodyText1"/>
        <w:rPr>
          <w:rFonts w:ascii="Arial" w:hAnsi="Arial" w:cs="Arial"/>
          <w:b w:val="0"/>
          <w:color w:val="000000" w:themeColor="text1"/>
        </w:rPr>
      </w:pPr>
    </w:p>
    <w:p w:rsidR="00792485" w:rsidRPr="00BA53BE" w:rsidRDefault="00792485" w:rsidP="00792485">
      <w:pPr>
        <w:pStyle w:val="BodyText1"/>
        <w:rPr>
          <w:rFonts w:ascii="Arial" w:hAnsi="Arial" w:cs="Arial"/>
          <w:b w:val="0"/>
          <w:color w:val="000000" w:themeColor="text1"/>
        </w:rPr>
      </w:pPr>
      <w:r w:rsidRPr="00BA53BE">
        <w:rPr>
          <w:rFonts w:ascii="Arial" w:hAnsi="Arial" w:cs="Arial"/>
          <w:b w:val="0"/>
          <w:color w:val="000000" w:themeColor="text1"/>
        </w:rPr>
        <w:t xml:space="preserve">The 2011 population census also asked a question about school attendance status, and hence provides another source of information on participation in primary school. The census found that </w:t>
      </w:r>
      <w:r w:rsidRPr="00BA53BE">
        <w:rPr>
          <w:rFonts w:ascii="Arial" w:hAnsi="Arial" w:cs="Arial"/>
          <w:b w:val="0"/>
        </w:rPr>
        <w:t>23% of children aged 6</w:t>
      </w:r>
      <w:r w:rsidR="00897D57">
        <w:rPr>
          <w:rFonts w:ascii="Arial" w:hAnsi="Arial" w:cs="Arial"/>
          <w:color w:val="000000" w:themeColor="text1"/>
        </w:rPr>
        <w:t>–</w:t>
      </w:r>
      <w:r w:rsidRPr="00BA53BE">
        <w:rPr>
          <w:rFonts w:ascii="Arial" w:hAnsi="Arial" w:cs="Arial"/>
          <w:b w:val="0"/>
        </w:rPr>
        <w:t xml:space="preserve">10 years are not participating in school (or pre-school). This implies that the primary net attendance </w:t>
      </w:r>
      <w:r w:rsidR="00897D57">
        <w:rPr>
          <w:rFonts w:ascii="Arial" w:hAnsi="Arial" w:cs="Arial"/>
          <w:b w:val="0"/>
        </w:rPr>
        <w:t>rate (NAR</w:t>
      </w:r>
      <w:r w:rsidR="00A231EA">
        <w:rPr>
          <w:rFonts w:ascii="Arial" w:hAnsi="Arial" w:cs="Arial"/>
          <w:b w:val="0"/>
        </w:rPr>
        <w:t xml:space="preserve">, which is the number </w:t>
      </w:r>
      <w:r w:rsidR="00BC0030">
        <w:rPr>
          <w:rFonts w:ascii="Arial" w:hAnsi="Arial" w:cs="Arial"/>
          <w:b w:val="0"/>
        </w:rPr>
        <w:t>of</w:t>
      </w:r>
      <w:r w:rsidR="00BC0030" w:rsidRPr="00A231EA">
        <w:rPr>
          <w:rFonts w:ascii="Arial" w:hAnsi="Arial" w:cs="Arial"/>
          <w:b w:val="0"/>
        </w:rPr>
        <w:t xml:space="preserve"> children</w:t>
      </w:r>
      <w:r w:rsidR="00A231EA" w:rsidRPr="00A231EA">
        <w:rPr>
          <w:rFonts w:ascii="Arial" w:hAnsi="Arial" w:cs="Arial"/>
          <w:b w:val="0"/>
        </w:rPr>
        <w:t xml:space="preserve"> of </w:t>
      </w:r>
      <w:r w:rsidR="00A231EA" w:rsidRPr="00A231EA">
        <w:rPr>
          <w:rFonts w:ascii="Arial" w:hAnsi="Arial" w:cs="Arial"/>
          <w:b w:val="0"/>
        </w:rPr>
        <w:lastRenderedPageBreak/>
        <w:t>official primary school age (6</w:t>
      </w:r>
      <w:r w:rsidR="00A231EA" w:rsidRPr="00A231EA">
        <w:rPr>
          <w:rFonts w:ascii="Arial" w:hAnsi="Arial" w:cs="Arial"/>
          <w:b w:val="0"/>
          <w:color w:val="000000" w:themeColor="text1"/>
        </w:rPr>
        <w:t>–</w:t>
      </w:r>
      <w:r w:rsidR="00A231EA" w:rsidRPr="00A231EA">
        <w:rPr>
          <w:rFonts w:ascii="Arial" w:hAnsi="Arial" w:cs="Arial"/>
          <w:b w:val="0"/>
        </w:rPr>
        <w:t xml:space="preserve">10 years) </w:t>
      </w:r>
      <w:r w:rsidR="00A231EA">
        <w:rPr>
          <w:rFonts w:ascii="Arial" w:hAnsi="Arial" w:cs="Arial"/>
          <w:b w:val="0"/>
        </w:rPr>
        <w:t>attending school</w:t>
      </w:r>
      <w:r w:rsidR="00A231EA" w:rsidRPr="00A231EA">
        <w:rPr>
          <w:rFonts w:ascii="Arial" w:hAnsi="Arial" w:cs="Arial"/>
          <w:b w:val="0"/>
        </w:rPr>
        <w:t xml:space="preserve"> in grades 1</w:t>
      </w:r>
      <w:r w:rsidR="00A231EA" w:rsidRPr="00A231EA">
        <w:rPr>
          <w:rFonts w:ascii="Arial" w:hAnsi="Arial" w:cs="Arial"/>
          <w:b w:val="0"/>
          <w:color w:val="000000" w:themeColor="text1"/>
        </w:rPr>
        <w:t>–</w:t>
      </w:r>
      <w:r w:rsidR="00A231EA" w:rsidRPr="00A231EA">
        <w:rPr>
          <w:rFonts w:ascii="Arial" w:hAnsi="Arial" w:cs="Arial"/>
          <w:b w:val="0"/>
        </w:rPr>
        <w:t>5 relative to the total population of children aged 6</w:t>
      </w:r>
      <w:r w:rsidR="00A231EA" w:rsidRPr="00A231EA">
        <w:rPr>
          <w:rFonts w:ascii="Arial" w:hAnsi="Arial" w:cs="Arial"/>
          <w:b w:val="0"/>
          <w:color w:val="000000" w:themeColor="text1"/>
        </w:rPr>
        <w:t>–</w:t>
      </w:r>
      <w:r w:rsidR="00A231EA" w:rsidRPr="00A231EA">
        <w:rPr>
          <w:rFonts w:ascii="Arial" w:hAnsi="Arial" w:cs="Arial"/>
          <w:b w:val="0"/>
        </w:rPr>
        <w:t>10 years</w:t>
      </w:r>
      <w:r w:rsidR="00897D57" w:rsidRPr="00A231EA">
        <w:rPr>
          <w:rFonts w:ascii="Arial" w:hAnsi="Arial" w:cs="Arial"/>
          <w:b w:val="0"/>
        </w:rPr>
        <w:t xml:space="preserve">) </w:t>
      </w:r>
      <w:r w:rsidRPr="00BA53BE">
        <w:rPr>
          <w:rFonts w:ascii="Arial" w:hAnsi="Arial" w:cs="Arial"/>
          <w:b w:val="0"/>
        </w:rPr>
        <w:t xml:space="preserve">is, at most, 77%. According to various household surveys conducted over the past decade, </w:t>
      </w:r>
      <w:r w:rsidRPr="00BA53BE">
        <w:rPr>
          <w:rFonts w:ascii="Arial" w:hAnsi="Arial" w:cs="Arial"/>
          <w:b w:val="0"/>
          <w:color w:val="000000" w:themeColor="text1"/>
        </w:rPr>
        <w:t>the proportion of children who are out</w:t>
      </w:r>
      <w:r w:rsidR="00BC0030">
        <w:rPr>
          <w:rFonts w:ascii="Arial" w:hAnsi="Arial" w:cs="Arial"/>
          <w:b w:val="0"/>
          <w:color w:val="000000" w:themeColor="text1"/>
        </w:rPr>
        <w:t xml:space="preserve"> </w:t>
      </w:r>
      <w:r w:rsidRPr="00BA53BE">
        <w:rPr>
          <w:rFonts w:ascii="Arial" w:hAnsi="Arial" w:cs="Arial"/>
          <w:b w:val="0"/>
          <w:color w:val="000000" w:themeColor="text1"/>
        </w:rPr>
        <w:t>of</w:t>
      </w:r>
      <w:r w:rsidR="00BC0030">
        <w:rPr>
          <w:rFonts w:ascii="Arial" w:hAnsi="Arial" w:cs="Arial"/>
          <w:b w:val="0"/>
          <w:color w:val="000000" w:themeColor="text1"/>
        </w:rPr>
        <w:t xml:space="preserve"> </w:t>
      </w:r>
      <w:r w:rsidRPr="00BA53BE">
        <w:rPr>
          <w:rFonts w:ascii="Arial" w:hAnsi="Arial" w:cs="Arial"/>
          <w:b w:val="0"/>
          <w:color w:val="000000" w:themeColor="text1"/>
        </w:rPr>
        <w:t xml:space="preserve">school has fluctuated between 15% and 25%. </w:t>
      </w:r>
    </w:p>
    <w:p w:rsidR="00792485" w:rsidRPr="00BA53BE" w:rsidRDefault="00792485" w:rsidP="00792485">
      <w:pPr>
        <w:pStyle w:val="BodyText1"/>
        <w:rPr>
          <w:rFonts w:ascii="Arial" w:hAnsi="Arial" w:cs="Arial"/>
          <w:b w:val="0"/>
          <w:color w:val="000000" w:themeColor="text1"/>
        </w:rPr>
      </w:pPr>
    </w:p>
    <w:p w:rsidR="00792485" w:rsidRPr="00BA53BE" w:rsidRDefault="00792485" w:rsidP="00792485">
      <w:pPr>
        <w:pStyle w:val="BodyText1"/>
        <w:rPr>
          <w:rFonts w:ascii="Arial" w:hAnsi="Arial" w:cs="Arial"/>
          <w:b w:val="0"/>
          <w:color w:val="000000" w:themeColor="text1"/>
        </w:rPr>
      </w:pPr>
      <w:r w:rsidRPr="00BA53BE">
        <w:rPr>
          <w:rFonts w:ascii="Arial" w:hAnsi="Arial" w:cs="Arial"/>
          <w:b w:val="0"/>
          <w:color w:val="000000" w:themeColor="text1"/>
        </w:rPr>
        <w:t xml:space="preserve">There is substantial variation in rates of </w:t>
      </w:r>
      <w:r w:rsidR="00A231EA">
        <w:rPr>
          <w:rFonts w:ascii="Arial" w:hAnsi="Arial" w:cs="Arial"/>
          <w:b w:val="0"/>
          <w:color w:val="000000" w:themeColor="text1"/>
        </w:rPr>
        <w:t xml:space="preserve">primary </w:t>
      </w:r>
      <w:r w:rsidRPr="00BA53BE">
        <w:rPr>
          <w:rFonts w:ascii="Arial" w:hAnsi="Arial" w:cs="Arial"/>
          <w:b w:val="0"/>
          <w:color w:val="000000" w:themeColor="text1"/>
        </w:rPr>
        <w:t>school exclusion across the seven divisions: in 2011</w:t>
      </w:r>
      <w:r w:rsidR="00897D57">
        <w:rPr>
          <w:rFonts w:ascii="Arial" w:hAnsi="Arial" w:cs="Arial"/>
          <w:b w:val="0"/>
          <w:color w:val="000000" w:themeColor="text1"/>
        </w:rPr>
        <w:t>,</w:t>
      </w:r>
      <w:r w:rsidRPr="00BA53BE">
        <w:rPr>
          <w:rFonts w:ascii="Arial" w:hAnsi="Arial" w:cs="Arial"/>
          <w:b w:val="0"/>
          <w:color w:val="000000" w:themeColor="text1"/>
        </w:rPr>
        <w:t xml:space="preserve"> the proportion of out-of-school children </w:t>
      </w:r>
      <w:r w:rsidR="00897D57" w:rsidRPr="00BA53BE">
        <w:rPr>
          <w:rFonts w:ascii="Arial" w:hAnsi="Arial" w:cs="Arial"/>
          <w:b w:val="0"/>
          <w:color w:val="000000" w:themeColor="text1"/>
        </w:rPr>
        <w:t>varie</w:t>
      </w:r>
      <w:r w:rsidR="00897D57">
        <w:rPr>
          <w:rFonts w:ascii="Arial" w:hAnsi="Arial" w:cs="Arial"/>
          <w:b w:val="0"/>
          <w:color w:val="000000" w:themeColor="text1"/>
        </w:rPr>
        <w:t>d</w:t>
      </w:r>
      <w:r w:rsidR="00BC0030">
        <w:rPr>
          <w:rFonts w:ascii="Arial" w:hAnsi="Arial" w:cs="Arial"/>
          <w:b w:val="0"/>
          <w:color w:val="000000" w:themeColor="text1"/>
        </w:rPr>
        <w:t xml:space="preserve"> </w:t>
      </w:r>
      <w:r w:rsidRPr="00BA53BE">
        <w:rPr>
          <w:rFonts w:ascii="Arial" w:hAnsi="Arial" w:cs="Arial"/>
          <w:b w:val="0"/>
          <w:color w:val="000000" w:themeColor="text1"/>
        </w:rPr>
        <w:t>from 19.7% in Khulna to 26.6% in Sylhet. The disparity at lower geographical units is even more marked. Participation rates in primary school also vary by poverty status. Household survey data from 2010 reveal that the gap between the NAR between the poorest and richest households is 11 percentage points. This gap in NAR for the poorest and richest households is much larger for boys (15 percentage points) than for girls (</w:t>
      </w:r>
      <w:r w:rsidR="00897D57">
        <w:rPr>
          <w:rFonts w:ascii="Arial" w:hAnsi="Arial" w:cs="Arial"/>
          <w:b w:val="0"/>
          <w:color w:val="000000" w:themeColor="text1"/>
        </w:rPr>
        <w:t>five</w:t>
      </w:r>
      <w:r w:rsidR="00BC0030">
        <w:rPr>
          <w:rFonts w:ascii="Arial" w:hAnsi="Arial" w:cs="Arial"/>
          <w:b w:val="0"/>
          <w:color w:val="000000" w:themeColor="text1"/>
        </w:rPr>
        <w:t xml:space="preserve"> </w:t>
      </w:r>
      <w:r w:rsidRPr="00BA53BE">
        <w:rPr>
          <w:rFonts w:ascii="Arial" w:hAnsi="Arial" w:cs="Arial"/>
          <w:b w:val="0"/>
          <w:color w:val="000000" w:themeColor="text1"/>
        </w:rPr>
        <w:t>percentage points).</w:t>
      </w:r>
    </w:p>
    <w:p w:rsidR="00792485" w:rsidRPr="00BA53BE" w:rsidRDefault="00792485" w:rsidP="00792485">
      <w:pPr>
        <w:pStyle w:val="BodyText1"/>
        <w:rPr>
          <w:rFonts w:ascii="Arial" w:hAnsi="Arial" w:cs="Arial"/>
          <w:b w:val="0"/>
          <w:color w:val="000000" w:themeColor="text1"/>
        </w:rPr>
      </w:pPr>
    </w:p>
    <w:p w:rsidR="00792485" w:rsidRPr="00BA53BE" w:rsidRDefault="00792485" w:rsidP="00792485">
      <w:pPr>
        <w:jc w:val="both"/>
        <w:rPr>
          <w:rFonts w:ascii="Arial" w:hAnsi="Arial" w:cs="Arial"/>
          <w:color w:val="000000" w:themeColor="text1"/>
        </w:rPr>
      </w:pPr>
      <w:r w:rsidRPr="00BA53BE">
        <w:rPr>
          <w:rFonts w:ascii="Arial" w:hAnsi="Arial" w:cs="Arial"/>
          <w:color w:val="000000" w:themeColor="text1"/>
        </w:rPr>
        <w:t>Provision of pre-primary education</w:t>
      </w:r>
      <w:r w:rsidR="007C6163">
        <w:rPr>
          <w:rFonts w:ascii="Arial" w:hAnsi="Arial" w:cs="Arial"/>
          <w:color w:val="000000" w:themeColor="text1"/>
        </w:rPr>
        <w:t xml:space="preserve"> (PPE)</w:t>
      </w:r>
      <w:r w:rsidRPr="00BA53BE">
        <w:rPr>
          <w:rFonts w:ascii="Arial" w:hAnsi="Arial" w:cs="Arial"/>
          <w:color w:val="000000" w:themeColor="text1"/>
        </w:rPr>
        <w:t xml:space="preserve">, in other words ‘baby classes’, has lagged behind other developments. </w:t>
      </w:r>
      <w:r w:rsidR="00897D57">
        <w:rPr>
          <w:rFonts w:ascii="Arial" w:hAnsi="Arial" w:cs="Arial"/>
          <w:color w:val="000000" w:themeColor="text1"/>
        </w:rPr>
        <w:t xml:space="preserve">The </w:t>
      </w:r>
      <w:r w:rsidR="00F8324F">
        <w:rPr>
          <w:rFonts w:ascii="Arial" w:hAnsi="Arial" w:cs="Arial"/>
          <w:color w:val="000000" w:themeColor="text1"/>
        </w:rPr>
        <w:t>G</w:t>
      </w:r>
      <w:r w:rsidR="00897D57" w:rsidRPr="00BA53BE">
        <w:rPr>
          <w:rFonts w:ascii="Arial" w:hAnsi="Arial" w:cs="Arial"/>
          <w:color w:val="000000" w:themeColor="text1"/>
        </w:rPr>
        <w:t xml:space="preserve">overnment </w:t>
      </w:r>
      <w:r w:rsidRPr="00BA53BE">
        <w:rPr>
          <w:rFonts w:ascii="Arial" w:hAnsi="Arial" w:cs="Arial"/>
          <w:color w:val="000000" w:themeColor="text1"/>
        </w:rPr>
        <w:t xml:space="preserve">has now formalised provision in </w:t>
      </w:r>
      <w:r w:rsidR="00897D57" w:rsidRPr="00BA53BE">
        <w:rPr>
          <w:rFonts w:ascii="Arial" w:hAnsi="Arial" w:cs="Arial"/>
          <w:color w:val="000000" w:themeColor="text1"/>
        </w:rPr>
        <w:t>DPE</w:t>
      </w:r>
      <w:r w:rsidR="00897D57">
        <w:rPr>
          <w:rFonts w:ascii="Arial" w:hAnsi="Arial" w:cs="Arial"/>
          <w:color w:val="000000" w:themeColor="text1"/>
        </w:rPr>
        <w:t>-</w:t>
      </w:r>
      <w:r w:rsidRPr="00BA53BE">
        <w:rPr>
          <w:rFonts w:ascii="Arial" w:hAnsi="Arial" w:cs="Arial"/>
          <w:color w:val="000000" w:themeColor="text1"/>
        </w:rPr>
        <w:t xml:space="preserve">managed primary schools; PEDP3 will support the implementation of this framework. The past year has seen a substantial increase in baby classes, with the overall total for boys and girls in GPS and RNGPS rising from 895,524 to 1,545,828. This represents </w:t>
      </w:r>
      <w:r w:rsidR="00A231EA">
        <w:rPr>
          <w:rFonts w:ascii="Arial" w:hAnsi="Arial" w:cs="Arial"/>
          <w:color w:val="000000" w:themeColor="text1"/>
        </w:rPr>
        <w:t xml:space="preserve">a </w:t>
      </w:r>
      <w:r w:rsidRPr="00BA53BE">
        <w:rPr>
          <w:rFonts w:ascii="Arial" w:hAnsi="Arial" w:cs="Arial"/>
          <w:color w:val="000000" w:themeColor="text1"/>
        </w:rPr>
        <w:t>7</w:t>
      </w:r>
      <w:r w:rsidR="00A231EA">
        <w:rPr>
          <w:rFonts w:ascii="Arial" w:hAnsi="Arial" w:cs="Arial"/>
          <w:color w:val="000000" w:themeColor="text1"/>
        </w:rPr>
        <w:t>3</w:t>
      </w:r>
      <w:r w:rsidRPr="00BA53BE">
        <w:rPr>
          <w:rFonts w:ascii="Arial" w:hAnsi="Arial" w:cs="Arial"/>
          <w:color w:val="000000" w:themeColor="text1"/>
        </w:rPr>
        <w:t xml:space="preserve">% </w:t>
      </w:r>
      <w:r w:rsidR="00A231EA">
        <w:rPr>
          <w:rFonts w:ascii="Arial" w:hAnsi="Arial" w:cs="Arial"/>
          <w:color w:val="000000" w:themeColor="text1"/>
        </w:rPr>
        <w:t>increase overall</w:t>
      </w:r>
      <w:r w:rsidR="002A10C6">
        <w:rPr>
          <w:rFonts w:ascii="Arial" w:hAnsi="Arial" w:cs="Arial"/>
          <w:color w:val="000000" w:themeColor="text1"/>
        </w:rPr>
        <w:t>. It is possible that some of this apparent increase is explained by underreporting of pre-primary enrolment in 2010</w:t>
      </w:r>
      <w:r w:rsidRPr="00BA53BE">
        <w:rPr>
          <w:rFonts w:ascii="Arial" w:hAnsi="Arial" w:cs="Arial"/>
          <w:color w:val="000000" w:themeColor="text1"/>
        </w:rPr>
        <w:t>.</w:t>
      </w:r>
    </w:p>
    <w:p w:rsidR="00792485" w:rsidRPr="00BA53BE" w:rsidRDefault="002A10C6" w:rsidP="00792485">
      <w:pPr>
        <w:pStyle w:val="BodyText1"/>
        <w:rPr>
          <w:rFonts w:ascii="Arial" w:hAnsi="Arial" w:cs="Arial"/>
          <w:b w:val="0"/>
        </w:rPr>
      </w:pPr>
      <w:r>
        <w:rPr>
          <w:rFonts w:ascii="Arial" w:hAnsi="Arial" w:cs="Arial"/>
          <w:b w:val="0"/>
          <w:color w:val="000000" w:themeColor="text1"/>
        </w:rPr>
        <w:t xml:space="preserve">Repetition rates are high and have not changed much over the period 2005-2011, averaging 10-12% each year. Repetition is considerably lower in Grade 5 than in other grades. Dropout rates have been falling in all grades in recent years, with the exception of Grade 5. </w:t>
      </w:r>
      <w:r w:rsidR="00792485" w:rsidRPr="00BA53BE">
        <w:rPr>
          <w:rFonts w:ascii="Arial" w:hAnsi="Arial" w:cs="Arial"/>
          <w:b w:val="0"/>
        </w:rPr>
        <w:t xml:space="preserve">The </w:t>
      </w:r>
      <w:r w:rsidR="00062FC7">
        <w:rPr>
          <w:rFonts w:ascii="Arial" w:hAnsi="Arial" w:cs="Arial"/>
          <w:b w:val="0"/>
        </w:rPr>
        <w:t>c</w:t>
      </w:r>
      <w:r w:rsidR="00792485" w:rsidRPr="00BA53BE">
        <w:rPr>
          <w:rFonts w:ascii="Arial" w:hAnsi="Arial" w:cs="Arial"/>
          <w:b w:val="0"/>
        </w:rPr>
        <w:t xml:space="preserve">ycle </w:t>
      </w:r>
      <w:r w:rsidR="00062FC7">
        <w:rPr>
          <w:rFonts w:ascii="Arial" w:hAnsi="Arial" w:cs="Arial"/>
          <w:b w:val="0"/>
        </w:rPr>
        <w:t>c</w:t>
      </w:r>
      <w:r w:rsidR="00792485" w:rsidRPr="00BA53BE">
        <w:rPr>
          <w:rFonts w:ascii="Arial" w:hAnsi="Arial" w:cs="Arial"/>
          <w:b w:val="0"/>
        </w:rPr>
        <w:t xml:space="preserve">ompletion </w:t>
      </w:r>
      <w:r w:rsidR="00062FC7">
        <w:rPr>
          <w:rFonts w:ascii="Arial" w:hAnsi="Arial" w:cs="Arial"/>
          <w:b w:val="0"/>
        </w:rPr>
        <w:t>r</w:t>
      </w:r>
      <w:r w:rsidR="00792485" w:rsidRPr="00BA53BE">
        <w:rPr>
          <w:rFonts w:ascii="Arial" w:hAnsi="Arial" w:cs="Arial"/>
          <w:b w:val="0"/>
        </w:rPr>
        <w:t xml:space="preserve">ate (or cohort completion rate –the percentage reaching </w:t>
      </w:r>
      <w:r w:rsidR="00062FC7">
        <w:rPr>
          <w:rFonts w:ascii="Arial" w:hAnsi="Arial" w:cs="Arial"/>
          <w:b w:val="0"/>
        </w:rPr>
        <w:t>G</w:t>
      </w:r>
      <w:r w:rsidR="00792485" w:rsidRPr="00BA53BE">
        <w:rPr>
          <w:rFonts w:ascii="Arial" w:hAnsi="Arial" w:cs="Arial"/>
          <w:b w:val="0"/>
        </w:rPr>
        <w:t xml:space="preserve">rade 5 and taking the terminal examination) has seen gradual improvement since 2005. The rate rose more dramatically between 2010 and 2011, from 60.2% to 70.3%, an increase of over 10%. While this is a positive development, there is still significant geographic variation in the number of students who make it to Grade 5, with the best performing </w:t>
      </w:r>
      <w:r w:rsidR="00436088" w:rsidRPr="00436088">
        <w:rPr>
          <w:rFonts w:ascii="Arial" w:hAnsi="Arial" w:cs="Arial"/>
          <w:b w:val="0"/>
          <w:i/>
        </w:rPr>
        <w:t>Upazilas</w:t>
      </w:r>
      <w:r w:rsidR="00792485" w:rsidRPr="00BA53BE">
        <w:rPr>
          <w:rFonts w:ascii="Arial" w:hAnsi="Arial" w:cs="Arial"/>
          <w:b w:val="0"/>
        </w:rPr>
        <w:t xml:space="preserve"> in parts of Dhaka, Khulna and Chittagong divisions and the worst performing ones in the northern part of the country. Due to late enrolment and repetition, many children do not complete primary education until the age of 14</w:t>
      </w:r>
      <w:r w:rsidR="00897D57">
        <w:rPr>
          <w:rFonts w:ascii="Arial" w:hAnsi="Arial" w:cs="Arial"/>
          <w:b w:val="0"/>
        </w:rPr>
        <w:t>–</w:t>
      </w:r>
      <w:r w:rsidR="00792485" w:rsidRPr="00BA53BE">
        <w:rPr>
          <w:rFonts w:ascii="Arial" w:hAnsi="Arial" w:cs="Arial"/>
          <w:b w:val="0"/>
        </w:rPr>
        <w:t>15 years.</w:t>
      </w:r>
    </w:p>
    <w:p w:rsidR="00792485" w:rsidRPr="00BA53BE" w:rsidRDefault="00792485" w:rsidP="00792485">
      <w:pPr>
        <w:pStyle w:val="BodyText1"/>
        <w:rPr>
          <w:rFonts w:ascii="Arial" w:hAnsi="Arial" w:cs="Arial"/>
          <w:b w:val="0"/>
        </w:rPr>
      </w:pPr>
    </w:p>
    <w:p w:rsidR="00792485" w:rsidRPr="00BA53BE" w:rsidRDefault="00792485" w:rsidP="00792485">
      <w:pPr>
        <w:jc w:val="both"/>
        <w:rPr>
          <w:rFonts w:ascii="Arial" w:hAnsi="Arial" w:cs="Arial"/>
          <w:color w:val="000000" w:themeColor="text1"/>
        </w:rPr>
      </w:pPr>
      <w:r w:rsidRPr="00BA53BE">
        <w:rPr>
          <w:rFonts w:ascii="Arial" w:hAnsi="Arial" w:cs="Arial"/>
          <w:color w:val="000000" w:themeColor="text1"/>
        </w:rPr>
        <w:t>The coefficient of efficiency (a measure of repetition and dropout) has improved considerably between 2010 and 2011, from 62% to 69%. In the years prior to this it was in the range 58</w:t>
      </w:r>
      <w:r w:rsidR="00897D57">
        <w:rPr>
          <w:rFonts w:ascii="Arial" w:hAnsi="Arial" w:cs="Arial"/>
          <w:b/>
        </w:rPr>
        <w:t>–</w:t>
      </w:r>
      <w:r w:rsidRPr="00BA53BE">
        <w:rPr>
          <w:rFonts w:ascii="Arial" w:hAnsi="Arial" w:cs="Arial"/>
          <w:color w:val="000000" w:themeColor="text1"/>
        </w:rPr>
        <w:t xml:space="preserve">62%. The number of years input per graduate has improved to 7.2, exceeding the PEDPII </w:t>
      </w:r>
      <w:r w:rsidR="000B04AA">
        <w:rPr>
          <w:rFonts w:ascii="Arial" w:hAnsi="Arial" w:cs="Arial"/>
          <w:color w:val="000000" w:themeColor="text1"/>
        </w:rPr>
        <w:t>target</w:t>
      </w:r>
      <w:r w:rsidR="00BC0030">
        <w:rPr>
          <w:rFonts w:ascii="Arial" w:hAnsi="Arial" w:cs="Arial"/>
          <w:color w:val="000000" w:themeColor="text1"/>
        </w:rPr>
        <w:t xml:space="preserve"> </w:t>
      </w:r>
      <w:r w:rsidRPr="00BA53BE">
        <w:rPr>
          <w:rFonts w:ascii="Arial" w:hAnsi="Arial" w:cs="Arial"/>
          <w:color w:val="000000" w:themeColor="text1"/>
        </w:rPr>
        <w:t xml:space="preserve">of 7.5 but </w:t>
      </w:r>
      <w:r w:rsidR="00897D57">
        <w:rPr>
          <w:rFonts w:ascii="Arial" w:hAnsi="Arial" w:cs="Arial"/>
          <w:color w:val="000000" w:themeColor="text1"/>
        </w:rPr>
        <w:t xml:space="preserve">still </w:t>
      </w:r>
      <w:r w:rsidRPr="00BA53BE">
        <w:rPr>
          <w:rFonts w:ascii="Arial" w:hAnsi="Arial" w:cs="Arial"/>
          <w:color w:val="000000" w:themeColor="text1"/>
        </w:rPr>
        <w:t xml:space="preserve">far from the ideal </w:t>
      </w:r>
      <w:r w:rsidR="000B04AA">
        <w:rPr>
          <w:rFonts w:ascii="Arial" w:hAnsi="Arial" w:cs="Arial"/>
          <w:color w:val="000000" w:themeColor="text1"/>
        </w:rPr>
        <w:t>five</w:t>
      </w:r>
      <w:r w:rsidR="00BC0030">
        <w:rPr>
          <w:rFonts w:ascii="Arial" w:hAnsi="Arial" w:cs="Arial"/>
          <w:color w:val="000000" w:themeColor="text1"/>
        </w:rPr>
        <w:t xml:space="preserve"> </w:t>
      </w:r>
      <w:r w:rsidRPr="00BA53BE">
        <w:rPr>
          <w:rFonts w:ascii="Arial" w:hAnsi="Arial" w:cs="Arial"/>
          <w:color w:val="000000" w:themeColor="text1"/>
        </w:rPr>
        <w:t>years.</w:t>
      </w:r>
    </w:p>
    <w:p w:rsidR="00792485" w:rsidRPr="00BA53BE" w:rsidRDefault="00792485" w:rsidP="00792485">
      <w:pPr>
        <w:pStyle w:val="BodyText1"/>
        <w:rPr>
          <w:rFonts w:ascii="Arial" w:hAnsi="Arial" w:cs="Arial"/>
          <w:b w:val="0"/>
          <w:color w:val="000000" w:themeColor="text1"/>
        </w:rPr>
      </w:pPr>
      <w:r w:rsidRPr="00BA53BE">
        <w:rPr>
          <w:rFonts w:ascii="Arial" w:hAnsi="Arial" w:cs="Arial"/>
          <w:b w:val="0"/>
          <w:color w:val="000000" w:themeColor="text1"/>
        </w:rPr>
        <w:t xml:space="preserve">The progress in some measures of primary school participation aside, it is important to examine what students achieve at the end of primary schooling in terms of learning outcomes. The NSA survey is designed as the main monitoring tool of learning achievement.  As part of the December 2011 survey, up to 25 Grade 3 and 20 Grade 5 pupils from 726 schools were assessed, a total sample of </w:t>
      </w:r>
      <w:r w:rsidR="002A10C6">
        <w:rPr>
          <w:rFonts w:ascii="Arial" w:hAnsi="Arial" w:cs="Arial"/>
          <w:b w:val="0"/>
          <w:color w:val="000000" w:themeColor="text1"/>
        </w:rPr>
        <w:t>more than 30,000</w:t>
      </w:r>
      <w:r w:rsidRPr="00BA53BE">
        <w:rPr>
          <w:rFonts w:ascii="Arial" w:hAnsi="Arial" w:cs="Arial"/>
          <w:b w:val="0"/>
          <w:color w:val="000000" w:themeColor="text1"/>
        </w:rPr>
        <w:t xml:space="preserve"> pupils. Achievement was rated as ‘satisfactory’ overall (that is, mean scores above 50%) in both grades</w:t>
      </w:r>
      <w:r w:rsidR="002A10C6">
        <w:rPr>
          <w:rFonts w:ascii="Arial" w:hAnsi="Arial" w:cs="Arial"/>
          <w:b w:val="0"/>
          <w:color w:val="000000" w:themeColor="text1"/>
        </w:rPr>
        <w:t xml:space="preserve"> and subjects</w:t>
      </w:r>
      <w:r w:rsidRPr="00BA53BE">
        <w:rPr>
          <w:rFonts w:ascii="Arial" w:hAnsi="Arial" w:cs="Arial"/>
          <w:b w:val="0"/>
          <w:color w:val="000000" w:themeColor="text1"/>
        </w:rPr>
        <w:t>: the mean score in Bangla was 61% in Grade 3 and 67% in Grade 5</w:t>
      </w:r>
      <w:r w:rsidR="002A10C6">
        <w:rPr>
          <w:rFonts w:ascii="Arial" w:hAnsi="Arial" w:cs="Arial"/>
          <w:b w:val="0"/>
          <w:color w:val="000000" w:themeColor="text1"/>
        </w:rPr>
        <w:t>; the mean score in mathematics was 65% in Grade 3 and 67% in Grade 5</w:t>
      </w:r>
      <w:r w:rsidRPr="00BA53BE">
        <w:rPr>
          <w:rFonts w:ascii="Arial" w:hAnsi="Arial" w:cs="Arial"/>
          <w:b w:val="0"/>
          <w:color w:val="000000" w:themeColor="text1"/>
        </w:rPr>
        <w:t xml:space="preserve">. </w:t>
      </w:r>
      <w:r w:rsidRPr="00BA53BE">
        <w:rPr>
          <w:rFonts w:ascii="Arial" w:hAnsi="Arial" w:cs="Arial"/>
          <w:b w:val="0"/>
          <w:color w:val="000000" w:themeColor="text1"/>
          <w:szCs w:val="24"/>
        </w:rPr>
        <w:t xml:space="preserve">Comparison of raw scores between </w:t>
      </w:r>
      <w:r w:rsidR="00062FC7">
        <w:rPr>
          <w:rFonts w:ascii="Arial" w:hAnsi="Arial" w:cs="Arial"/>
          <w:b w:val="0"/>
          <w:color w:val="000000" w:themeColor="text1"/>
          <w:szCs w:val="24"/>
        </w:rPr>
        <w:t>G</w:t>
      </w:r>
      <w:r w:rsidRPr="00BA53BE">
        <w:rPr>
          <w:rFonts w:ascii="Arial" w:hAnsi="Arial" w:cs="Arial"/>
          <w:b w:val="0"/>
          <w:color w:val="000000" w:themeColor="text1"/>
          <w:szCs w:val="24"/>
        </w:rPr>
        <w:t xml:space="preserve">rade 3 and </w:t>
      </w:r>
      <w:r w:rsidR="00062FC7">
        <w:rPr>
          <w:rFonts w:ascii="Arial" w:hAnsi="Arial" w:cs="Arial"/>
          <w:b w:val="0"/>
          <w:color w:val="000000" w:themeColor="text1"/>
          <w:szCs w:val="24"/>
        </w:rPr>
        <w:t xml:space="preserve">Grade </w:t>
      </w:r>
      <w:r w:rsidRPr="00BA53BE">
        <w:rPr>
          <w:rFonts w:ascii="Arial" w:hAnsi="Arial" w:cs="Arial"/>
          <w:b w:val="0"/>
          <w:color w:val="000000" w:themeColor="text1"/>
          <w:szCs w:val="24"/>
        </w:rPr>
        <w:t xml:space="preserve">5 to see if skills and understanding have improved is problematic. To overcome this, NSA 2011 analysts used item response theory to construct a common </w:t>
      </w:r>
      <w:r w:rsidRPr="00BA53BE">
        <w:rPr>
          <w:rFonts w:ascii="Arial" w:hAnsi="Arial" w:cs="Arial"/>
          <w:b w:val="0"/>
          <w:color w:val="000000" w:themeColor="text1"/>
          <w:szCs w:val="24"/>
        </w:rPr>
        <w:lastRenderedPageBreak/>
        <w:t xml:space="preserve">measurement scale for </w:t>
      </w:r>
      <w:r w:rsidR="00062FC7">
        <w:rPr>
          <w:rFonts w:ascii="Arial" w:hAnsi="Arial" w:cs="Arial"/>
          <w:b w:val="0"/>
          <w:color w:val="000000" w:themeColor="text1"/>
          <w:szCs w:val="24"/>
        </w:rPr>
        <w:t>G</w:t>
      </w:r>
      <w:r w:rsidRPr="00BA53BE">
        <w:rPr>
          <w:rFonts w:ascii="Arial" w:hAnsi="Arial" w:cs="Arial"/>
          <w:b w:val="0"/>
          <w:color w:val="000000" w:themeColor="text1"/>
          <w:szCs w:val="24"/>
        </w:rPr>
        <w:t xml:space="preserve">rade 3 and </w:t>
      </w:r>
      <w:r w:rsidR="00062FC7">
        <w:rPr>
          <w:rFonts w:ascii="Arial" w:hAnsi="Arial" w:cs="Arial"/>
          <w:b w:val="0"/>
          <w:color w:val="000000" w:themeColor="text1"/>
          <w:szCs w:val="24"/>
        </w:rPr>
        <w:t>G</w:t>
      </w:r>
      <w:r w:rsidRPr="00BA53BE">
        <w:rPr>
          <w:rFonts w:ascii="Arial" w:hAnsi="Arial" w:cs="Arial"/>
          <w:b w:val="0"/>
          <w:color w:val="000000" w:themeColor="text1"/>
          <w:szCs w:val="24"/>
        </w:rPr>
        <w:t xml:space="preserve">rade 5 for Bangla and for mathematics. The results show strong growth in Bangla skills and understanding between grades 3 and 5; however, </w:t>
      </w:r>
      <w:r w:rsidRPr="00BA53BE">
        <w:rPr>
          <w:rFonts w:ascii="Arial" w:hAnsi="Arial" w:cs="Arial"/>
          <w:b w:val="0"/>
        </w:rPr>
        <w:t xml:space="preserve">the majority of </w:t>
      </w:r>
      <w:r w:rsidR="00062FC7">
        <w:rPr>
          <w:rFonts w:ascii="Arial" w:hAnsi="Arial" w:cs="Arial"/>
          <w:b w:val="0"/>
        </w:rPr>
        <w:t>G</w:t>
      </w:r>
      <w:r w:rsidRPr="00BA53BE">
        <w:rPr>
          <w:rFonts w:ascii="Arial" w:hAnsi="Arial" w:cs="Arial"/>
          <w:b w:val="0"/>
        </w:rPr>
        <w:t xml:space="preserve">rade 5 students are not working at their expected grade level. </w:t>
      </w:r>
      <w:r w:rsidRPr="00BA53BE">
        <w:rPr>
          <w:rFonts w:ascii="Arial" w:hAnsi="Arial" w:cs="Arial"/>
          <w:b w:val="0"/>
          <w:color w:val="000000" w:themeColor="text1"/>
          <w:szCs w:val="24"/>
        </w:rPr>
        <w:t xml:space="preserve">There has also been strong growth in mathematics learning from </w:t>
      </w:r>
      <w:r w:rsidR="00062FC7">
        <w:rPr>
          <w:rFonts w:ascii="Arial" w:hAnsi="Arial" w:cs="Arial"/>
          <w:b w:val="0"/>
          <w:color w:val="000000" w:themeColor="text1"/>
          <w:szCs w:val="24"/>
        </w:rPr>
        <w:t>G</w:t>
      </w:r>
      <w:r w:rsidRPr="00BA53BE">
        <w:rPr>
          <w:rFonts w:ascii="Arial" w:hAnsi="Arial" w:cs="Arial"/>
          <w:b w:val="0"/>
          <w:color w:val="000000" w:themeColor="text1"/>
          <w:szCs w:val="24"/>
        </w:rPr>
        <w:t xml:space="preserve">rade 3 to </w:t>
      </w:r>
      <w:r w:rsidR="00062FC7">
        <w:rPr>
          <w:rFonts w:ascii="Arial" w:hAnsi="Arial" w:cs="Arial"/>
          <w:b w:val="0"/>
          <w:color w:val="000000" w:themeColor="text1"/>
          <w:szCs w:val="24"/>
        </w:rPr>
        <w:t>G</w:t>
      </w:r>
      <w:r w:rsidRPr="00BA53BE">
        <w:rPr>
          <w:rFonts w:ascii="Arial" w:hAnsi="Arial" w:cs="Arial"/>
          <w:b w:val="0"/>
          <w:color w:val="000000" w:themeColor="text1"/>
          <w:szCs w:val="24"/>
        </w:rPr>
        <w:t xml:space="preserve">rade 5, but about two-thirds of </w:t>
      </w:r>
      <w:r w:rsidR="00062FC7">
        <w:rPr>
          <w:rFonts w:ascii="Arial" w:hAnsi="Arial" w:cs="Arial"/>
          <w:b w:val="0"/>
          <w:color w:val="000000" w:themeColor="text1"/>
          <w:szCs w:val="24"/>
        </w:rPr>
        <w:t>G</w:t>
      </w:r>
      <w:r w:rsidRPr="00BA53BE">
        <w:rPr>
          <w:rFonts w:ascii="Arial" w:hAnsi="Arial" w:cs="Arial"/>
          <w:b w:val="0"/>
          <w:color w:val="000000" w:themeColor="text1"/>
          <w:szCs w:val="24"/>
        </w:rPr>
        <w:t xml:space="preserve">rade 5 students and about half of </w:t>
      </w:r>
      <w:r w:rsidR="00062FC7">
        <w:rPr>
          <w:rFonts w:ascii="Arial" w:hAnsi="Arial" w:cs="Arial"/>
          <w:b w:val="0"/>
          <w:color w:val="000000" w:themeColor="text1"/>
          <w:szCs w:val="24"/>
        </w:rPr>
        <w:t>G</w:t>
      </w:r>
      <w:r w:rsidRPr="00BA53BE">
        <w:rPr>
          <w:rFonts w:ascii="Arial" w:hAnsi="Arial" w:cs="Arial"/>
          <w:b w:val="0"/>
          <w:color w:val="000000" w:themeColor="text1"/>
          <w:szCs w:val="24"/>
        </w:rPr>
        <w:t xml:space="preserve">rade 3 are working below their expected grade level. </w:t>
      </w:r>
      <w:r w:rsidRPr="00BA53BE">
        <w:rPr>
          <w:rFonts w:ascii="Arial" w:hAnsi="Arial" w:cs="Arial"/>
          <w:b w:val="0"/>
          <w:color w:val="000000" w:themeColor="text1"/>
        </w:rPr>
        <w:t xml:space="preserve">A worryingly high proportion (17.9%) of </w:t>
      </w:r>
      <w:r w:rsidR="00062FC7">
        <w:rPr>
          <w:rFonts w:ascii="Arial" w:hAnsi="Arial" w:cs="Arial"/>
          <w:b w:val="0"/>
          <w:color w:val="000000" w:themeColor="text1"/>
        </w:rPr>
        <w:t>G</w:t>
      </w:r>
      <w:r w:rsidRPr="00BA53BE">
        <w:rPr>
          <w:rFonts w:ascii="Arial" w:hAnsi="Arial" w:cs="Arial"/>
          <w:b w:val="0"/>
          <w:color w:val="000000" w:themeColor="text1"/>
        </w:rPr>
        <w:t xml:space="preserve">rade 3 children </w:t>
      </w:r>
      <w:r w:rsidR="00897D57">
        <w:rPr>
          <w:rFonts w:ascii="Arial" w:hAnsi="Arial" w:cs="Arial"/>
          <w:b w:val="0"/>
          <w:color w:val="000000" w:themeColor="text1"/>
        </w:rPr>
        <w:t>work</w:t>
      </w:r>
      <w:r w:rsidRPr="00BA53BE">
        <w:rPr>
          <w:rFonts w:ascii="Arial" w:hAnsi="Arial" w:cs="Arial"/>
          <w:b w:val="0"/>
          <w:color w:val="000000" w:themeColor="text1"/>
        </w:rPr>
        <w:t xml:space="preserve"> well below their expected grade in mathematics. </w:t>
      </w:r>
    </w:p>
    <w:p w:rsidR="00792485" w:rsidRPr="00BA53BE" w:rsidRDefault="00792485" w:rsidP="00792485">
      <w:pPr>
        <w:pStyle w:val="BodyText1"/>
        <w:rPr>
          <w:rFonts w:ascii="Arial" w:hAnsi="Arial" w:cs="Arial"/>
          <w:b w:val="0"/>
          <w:color w:val="000000" w:themeColor="text1"/>
        </w:rPr>
      </w:pPr>
    </w:p>
    <w:p w:rsidR="00792485" w:rsidRPr="00BA53BE" w:rsidRDefault="00792485" w:rsidP="00792485">
      <w:pPr>
        <w:pStyle w:val="BodyText1"/>
        <w:rPr>
          <w:rFonts w:ascii="Arial" w:hAnsi="Arial" w:cs="Arial"/>
          <w:b w:val="0"/>
          <w:color w:val="000000" w:themeColor="text1"/>
        </w:rPr>
      </w:pPr>
      <w:r w:rsidRPr="00BA53BE">
        <w:rPr>
          <w:rFonts w:ascii="Arial" w:hAnsi="Arial" w:cs="Arial"/>
          <w:b w:val="0"/>
          <w:color w:val="000000" w:themeColor="text1"/>
        </w:rPr>
        <w:t xml:space="preserve">In terms of variation in achievement, mean scores differed significantly for all subjects across geographical divisions. </w:t>
      </w:r>
      <w:r w:rsidR="00897D57">
        <w:rPr>
          <w:rFonts w:ascii="Arial" w:hAnsi="Arial" w:cs="Arial"/>
          <w:b w:val="0"/>
          <w:color w:val="000000" w:themeColor="text1"/>
        </w:rPr>
        <w:t>The a</w:t>
      </w:r>
      <w:r w:rsidR="00897D57" w:rsidRPr="00BA53BE">
        <w:rPr>
          <w:rFonts w:ascii="Arial" w:hAnsi="Arial" w:cs="Arial"/>
          <w:b w:val="0"/>
          <w:color w:val="000000" w:themeColor="text1"/>
        </w:rPr>
        <w:t>chievement</w:t>
      </w:r>
      <w:r w:rsidR="00897D57">
        <w:rPr>
          <w:rFonts w:ascii="Arial" w:hAnsi="Arial" w:cs="Arial"/>
          <w:b w:val="0"/>
          <w:color w:val="000000" w:themeColor="text1"/>
        </w:rPr>
        <w:t xml:space="preserve"> level</w:t>
      </w:r>
      <w:r w:rsidR="00BC0030">
        <w:rPr>
          <w:rFonts w:ascii="Arial" w:hAnsi="Arial" w:cs="Arial"/>
          <w:b w:val="0"/>
          <w:color w:val="000000" w:themeColor="text1"/>
        </w:rPr>
        <w:t xml:space="preserve"> </w:t>
      </w:r>
      <w:r w:rsidRPr="00BA53BE">
        <w:rPr>
          <w:rFonts w:ascii="Arial" w:hAnsi="Arial" w:cs="Arial"/>
          <w:b w:val="0"/>
          <w:color w:val="000000" w:themeColor="text1"/>
        </w:rPr>
        <w:t>of urban students was moderately better than that of rural students.</w:t>
      </w:r>
      <w:r w:rsidRPr="00BA53BE">
        <w:rPr>
          <w:rFonts w:ascii="Arial" w:hAnsi="Arial" w:cs="Arial"/>
          <w:b w:val="0"/>
        </w:rPr>
        <w:t xml:space="preserve"> In both Bangla and mathematics, there is a significant difference in performance between GPS and RNGPS, with GPS scoring higher in each at both levels.</w:t>
      </w:r>
    </w:p>
    <w:p w:rsidR="00792485" w:rsidRPr="00BA53BE" w:rsidRDefault="00792485" w:rsidP="00792485">
      <w:pPr>
        <w:pStyle w:val="BodyText1"/>
        <w:rPr>
          <w:rFonts w:ascii="Arial" w:hAnsi="Arial" w:cs="Arial"/>
          <w:b w:val="0"/>
          <w:color w:val="000000" w:themeColor="text1"/>
        </w:rPr>
      </w:pPr>
    </w:p>
    <w:p w:rsidR="00792485" w:rsidRPr="00BA53BE" w:rsidRDefault="00792485" w:rsidP="00792485">
      <w:pPr>
        <w:pStyle w:val="BodyText1"/>
        <w:rPr>
          <w:rFonts w:ascii="Arial" w:hAnsi="Arial" w:cs="Arial"/>
          <w:b w:val="0"/>
          <w:color w:val="000000" w:themeColor="text1"/>
        </w:rPr>
      </w:pPr>
      <w:r w:rsidRPr="00BA53BE">
        <w:rPr>
          <w:rFonts w:ascii="Arial" w:hAnsi="Arial" w:cs="Arial"/>
          <w:b w:val="0"/>
          <w:color w:val="000000" w:themeColor="text1"/>
        </w:rPr>
        <w:t xml:space="preserve">Another source of information on student achievement is </w:t>
      </w:r>
      <w:r w:rsidR="000B04AA">
        <w:rPr>
          <w:rFonts w:ascii="Arial" w:hAnsi="Arial" w:cs="Arial"/>
          <w:b w:val="0"/>
          <w:color w:val="000000" w:themeColor="text1"/>
        </w:rPr>
        <w:t>t</w:t>
      </w:r>
      <w:r w:rsidRPr="00BA53BE">
        <w:rPr>
          <w:rFonts w:ascii="Arial" w:hAnsi="Arial" w:cs="Arial"/>
          <w:b w:val="0"/>
          <w:color w:val="000000" w:themeColor="text1"/>
        </w:rPr>
        <w:t xml:space="preserve">erminal </w:t>
      </w:r>
      <w:r w:rsidR="000B04AA">
        <w:rPr>
          <w:rFonts w:ascii="Arial" w:hAnsi="Arial" w:cs="Arial"/>
          <w:b w:val="0"/>
          <w:color w:val="000000" w:themeColor="text1"/>
        </w:rPr>
        <w:t>e</w:t>
      </w:r>
      <w:r w:rsidRPr="00BA53BE">
        <w:rPr>
          <w:rFonts w:ascii="Arial" w:hAnsi="Arial" w:cs="Arial"/>
          <w:b w:val="0"/>
          <w:color w:val="000000" w:themeColor="text1"/>
        </w:rPr>
        <w:t xml:space="preserve">xamination performance. Since 2010, the total number of all types of schools entering candidates for the </w:t>
      </w:r>
      <w:r w:rsidR="000B04AA">
        <w:rPr>
          <w:rFonts w:ascii="Arial" w:hAnsi="Arial" w:cs="Arial"/>
          <w:b w:val="0"/>
          <w:color w:val="000000" w:themeColor="text1"/>
        </w:rPr>
        <w:t>t</w:t>
      </w:r>
      <w:r w:rsidRPr="00BA53BE">
        <w:rPr>
          <w:rFonts w:ascii="Arial" w:hAnsi="Arial" w:cs="Arial"/>
          <w:b w:val="0"/>
          <w:color w:val="000000" w:themeColor="text1"/>
        </w:rPr>
        <w:t xml:space="preserve">erminal </w:t>
      </w:r>
      <w:r w:rsidR="000B04AA">
        <w:rPr>
          <w:rFonts w:ascii="Arial" w:hAnsi="Arial" w:cs="Arial"/>
          <w:b w:val="0"/>
          <w:color w:val="000000" w:themeColor="text1"/>
        </w:rPr>
        <w:t>e</w:t>
      </w:r>
      <w:r w:rsidRPr="00BA53BE">
        <w:rPr>
          <w:rFonts w:ascii="Arial" w:hAnsi="Arial" w:cs="Arial"/>
          <w:b w:val="0"/>
          <w:color w:val="000000" w:themeColor="text1"/>
        </w:rPr>
        <w:t xml:space="preserve">xamination has risen to </w:t>
      </w:r>
      <w:r w:rsidR="002A10C6">
        <w:rPr>
          <w:rFonts w:ascii="Arial" w:hAnsi="Arial" w:cs="Arial"/>
          <w:b w:val="0"/>
          <w:color w:val="000000" w:themeColor="text1"/>
        </w:rPr>
        <w:t>99,351</w:t>
      </w:r>
      <w:r w:rsidRPr="00BA53BE">
        <w:rPr>
          <w:rFonts w:ascii="Arial" w:hAnsi="Arial" w:cs="Arial"/>
          <w:b w:val="0"/>
          <w:color w:val="000000" w:themeColor="text1"/>
        </w:rPr>
        <w:t>. About 93% of eligible students (in the ‘descriptive roll’) sat the examination</w:t>
      </w:r>
      <w:r w:rsidR="00897D57">
        <w:rPr>
          <w:rFonts w:ascii="Arial" w:hAnsi="Arial" w:cs="Arial"/>
          <w:b w:val="0"/>
          <w:color w:val="000000" w:themeColor="text1"/>
        </w:rPr>
        <w:t xml:space="preserve"> and</w:t>
      </w:r>
      <w:r w:rsidRPr="00BA53BE">
        <w:rPr>
          <w:rFonts w:ascii="Arial" w:hAnsi="Arial" w:cs="Arial"/>
          <w:b w:val="0"/>
          <w:color w:val="000000" w:themeColor="text1"/>
        </w:rPr>
        <w:t xml:space="preserve"> 97% of those who were present in the exam passed. Overall, 90% of eligible students passed the examination.</w:t>
      </w:r>
    </w:p>
    <w:p w:rsidR="00792485" w:rsidRPr="00BA53BE" w:rsidRDefault="00792485" w:rsidP="00792485">
      <w:pPr>
        <w:pStyle w:val="BodyText1"/>
        <w:rPr>
          <w:rFonts w:ascii="Arial" w:hAnsi="Arial" w:cs="Arial"/>
          <w:b w:val="0"/>
        </w:rPr>
      </w:pPr>
    </w:p>
    <w:p w:rsidR="00792485" w:rsidRPr="00665F2B" w:rsidRDefault="00792485" w:rsidP="00792485">
      <w:pPr>
        <w:jc w:val="both"/>
        <w:rPr>
          <w:rFonts w:ascii="Arial" w:hAnsi="Arial" w:cs="Arial"/>
        </w:rPr>
      </w:pPr>
      <w:r w:rsidRPr="00BA53BE">
        <w:rPr>
          <w:rFonts w:ascii="Arial" w:hAnsi="Arial" w:cs="Arial"/>
        </w:rPr>
        <w:t xml:space="preserve">There is </w:t>
      </w:r>
      <w:r w:rsidR="002A10C6">
        <w:rPr>
          <w:rFonts w:ascii="Arial" w:hAnsi="Arial" w:cs="Arial"/>
        </w:rPr>
        <w:t>very little</w:t>
      </w:r>
      <w:r w:rsidRPr="00BA53BE">
        <w:rPr>
          <w:rFonts w:ascii="Arial" w:hAnsi="Arial" w:cs="Arial"/>
        </w:rPr>
        <w:t xml:space="preserve"> gender difference in the pass rate. The pass rate is lower (91%) for students from madrasahs. The participation rate is 94% for both boys and girls from the schooling system, but only 85% for children studying in madrasahs. Almost all formal and non-formal school types have pass rates above 90%, with the clear exception of </w:t>
      </w:r>
      <w:r w:rsidRPr="00665F2B">
        <w:rPr>
          <w:rFonts w:ascii="Arial" w:hAnsi="Arial" w:cs="Arial"/>
          <w:i/>
        </w:rPr>
        <w:t>Ananda</w:t>
      </w:r>
      <w:r w:rsidRPr="00BA53BE">
        <w:rPr>
          <w:rFonts w:ascii="Arial" w:hAnsi="Arial" w:cs="Arial"/>
        </w:rPr>
        <w:t xml:space="preserve"> schools where only 73% of students taking the examination passed (and only 63% of eligible </w:t>
      </w:r>
      <w:r w:rsidR="00062FC7">
        <w:rPr>
          <w:rFonts w:ascii="Arial" w:hAnsi="Arial" w:cs="Arial"/>
        </w:rPr>
        <w:t>G</w:t>
      </w:r>
      <w:r w:rsidR="00062FC7" w:rsidRPr="00BA53BE">
        <w:rPr>
          <w:rFonts w:ascii="Arial" w:hAnsi="Arial" w:cs="Arial"/>
        </w:rPr>
        <w:t xml:space="preserve">rade </w:t>
      </w:r>
      <w:r w:rsidRPr="00BA53BE">
        <w:rPr>
          <w:rFonts w:ascii="Arial" w:hAnsi="Arial" w:cs="Arial"/>
        </w:rPr>
        <w:t xml:space="preserve">5 students participated). The vast majority of </w:t>
      </w:r>
      <w:r w:rsidR="00436088" w:rsidRPr="00436088">
        <w:rPr>
          <w:rFonts w:ascii="Arial" w:hAnsi="Arial" w:cs="Arial"/>
          <w:i/>
        </w:rPr>
        <w:t>Upazilas</w:t>
      </w:r>
      <w:r w:rsidRPr="00BA53BE">
        <w:rPr>
          <w:rFonts w:ascii="Arial" w:hAnsi="Arial" w:cs="Arial"/>
        </w:rPr>
        <w:t xml:space="preserve"> have pass rates of more than 92.5%.  Barisal </w:t>
      </w:r>
      <w:r w:rsidR="00062FC7">
        <w:rPr>
          <w:rFonts w:ascii="Arial" w:hAnsi="Arial" w:cs="Arial"/>
        </w:rPr>
        <w:t>D</w:t>
      </w:r>
      <w:r w:rsidRPr="00BA53BE">
        <w:rPr>
          <w:rFonts w:ascii="Arial" w:hAnsi="Arial" w:cs="Arial"/>
        </w:rPr>
        <w:t>ivision has the best performance (</w:t>
      </w:r>
      <w:r w:rsidR="00897D57">
        <w:rPr>
          <w:rFonts w:ascii="Arial" w:hAnsi="Arial" w:cs="Arial"/>
        </w:rPr>
        <w:t xml:space="preserve">with a </w:t>
      </w:r>
      <w:r w:rsidRPr="00BA53BE">
        <w:rPr>
          <w:rFonts w:ascii="Arial" w:hAnsi="Arial" w:cs="Arial"/>
        </w:rPr>
        <w:t>pass rate</w:t>
      </w:r>
      <w:r w:rsidR="00897D57">
        <w:rPr>
          <w:rFonts w:ascii="Arial" w:hAnsi="Arial" w:cs="Arial"/>
        </w:rPr>
        <w:t xml:space="preserve"> of</w:t>
      </w:r>
      <w:r w:rsidRPr="00BA53BE">
        <w:rPr>
          <w:rFonts w:ascii="Arial" w:hAnsi="Arial" w:cs="Arial"/>
        </w:rPr>
        <w:t xml:space="preserve"> 99.1%) while schools in Sylhet </w:t>
      </w:r>
      <w:r w:rsidR="00062FC7">
        <w:rPr>
          <w:rFonts w:ascii="Arial" w:hAnsi="Arial" w:cs="Arial"/>
        </w:rPr>
        <w:t>D</w:t>
      </w:r>
      <w:r w:rsidRPr="00BA53BE">
        <w:rPr>
          <w:rFonts w:ascii="Arial" w:hAnsi="Arial" w:cs="Arial"/>
        </w:rPr>
        <w:t xml:space="preserve">ivision (especially in </w:t>
      </w:r>
      <w:r w:rsidRPr="00665F2B">
        <w:rPr>
          <w:rFonts w:ascii="Arial" w:hAnsi="Arial" w:cs="Arial"/>
          <w:i/>
        </w:rPr>
        <w:t>haor</w:t>
      </w:r>
      <w:r w:rsidRPr="00BA53BE">
        <w:rPr>
          <w:rFonts w:ascii="Arial" w:hAnsi="Arial" w:cs="Arial"/>
        </w:rPr>
        <w:t xml:space="preserve"> areas) and along the </w:t>
      </w:r>
      <w:r w:rsidRPr="00665F2B">
        <w:rPr>
          <w:rFonts w:ascii="Arial" w:hAnsi="Arial" w:cs="Arial"/>
          <w:i/>
        </w:rPr>
        <w:t>char</w:t>
      </w:r>
      <w:r w:rsidRPr="00BA53BE">
        <w:rPr>
          <w:rFonts w:ascii="Arial" w:hAnsi="Arial" w:cs="Arial"/>
        </w:rPr>
        <w:t xml:space="preserve"> areas along the Jamuna River have the lowest performance. Considering the 64 districts, Munshiganj district is ranked </w:t>
      </w:r>
      <w:r w:rsidR="00897D57">
        <w:rPr>
          <w:rFonts w:ascii="Arial" w:hAnsi="Arial" w:cs="Arial"/>
        </w:rPr>
        <w:t>first</w:t>
      </w:r>
      <w:r w:rsidRPr="00BA53BE">
        <w:rPr>
          <w:rFonts w:ascii="Arial" w:hAnsi="Arial" w:cs="Arial"/>
        </w:rPr>
        <w:t>(pass rate</w:t>
      </w:r>
      <w:r w:rsidR="00897D57">
        <w:rPr>
          <w:rFonts w:ascii="Arial" w:hAnsi="Arial" w:cs="Arial"/>
        </w:rPr>
        <w:t>:</w:t>
      </w:r>
      <w:r w:rsidRPr="00BA53BE">
        <w:rPr>
          <w:rFonts w:ascii="Arial" w:hAnsi="Arial" w:cs="Arial"/>
        </w:rPr>
        <w:t xml:space="preserve"> 99.9%) and Hobiganj district is the lowest (pass rate</w:t>
      </w:r>
      <w:r w:rsidR="00897D57">
        <w:rPr>
          <w:rFonts w:ascii="Arial" w:hAnsi="Arial" w:cs="Arial"/>
        </w:rPr>
        <w:t>:</w:t>
      </w:r>
      <w:r w:rsidRPr="00BA53BE">
        <w:rPr>
          <w:rFonts w:ascii="Arial" w:hAnsi="Arial" w:cs="Arial"/>
        </w:rPr>
        <w:t xml:space="preserve"> 89.6%). </w:t>
      </w:r>
    </w:p>
    <w:p w:rsidR="00792485" w:rsidRPr="00BA53BE" w:rsidRDefault="00792485" w:rsidP="00792485">
      <w:pPr>
        <w:jc w:val="both"/>
        <w:rPr>
          <w:rFonts w:ascii="Arial" w:hAnsi="Arial" w:cs="Arial"/>
          <w:b/>
          <w:color w:val="000000" w:themeColor="text1"/>
        </w:rPr>
      </w:pPr>
      <w:r w:rsidRPr="00BA53BE">
        <w:rPr>
          <w:rFonts w:ascii="Arial" w:hAnsi="Arial" w:cs="Arial"/>
          <w:b/>
          <w:color w:val="000000" w:themeColor="text1"/>
        </w:rPr>
        <w:t xml:space="preserve">Outputs </w:t>
      </w:r>
    </w:p>
    <w:p w:rsidR="00792485" w:rsidRPr="00BA53BE" w:rsidRDefault="00792485" w:rsidP="00792485">
      <w:pPr>
        <w:jc w:val="both"/>
        <w:rPr>
          <w:rFonts w:ascii="Arial" w:hAnsi="Arial" w:cs="Arial"/>
          <w:color w:val="000000" w:themeColor="text1"/>
        </w:rPr>
      </w:pPr>
      <w:r w:rsidRPr="00BA53BE">
        <w:rPr>
          <w:rFonts w:ascii="Arial" w:hAnsi="Arial" w:cs="Arial"/>
          <w:color w:val="000000" w:themeColor="text1"/>
        </w:rPr>
        <w:t xml:space="preserve">The proportion of schools which meet the </w:t>
      </w:r>
      <w:r w:rsidR="002A10C6">
        <w:rPr>
          <w:rFonts w:ascii="Arial" w:hAnsi="Arial" w:cs="Arial"/>
          <w:color w:val="000000" w:themeColor="text1"/>
        </w:rPr>
        <w:t>PSQL standard</w:t>
      </w:r>
      <w:r w:rsidRPr="00BA53BE">
        <w:rPr>
          <w:rFonts w:ascii="Arial" w:hAnsi="Arial" w:cs="Arial"/>
          <w:color w:val="000000" w:themeColor="text1"/>
        </w:rPr>
        <w:t xml:space="preserve"> of 40 students per ‘effective’ classroom is 67%, a similar figure to that reported in 2006. This takes double-shifting </w:t>
      </w:r>
      <w:r w:rsidR="002A10C6">
        <w:rPr>
          <w:rFonts w:ascii="Arial" w:hAnsi="Arial" w:cs="Arial"/>
          <w:color w:val="000000" w:themeColor="text1"/>
        </w:rPr>
        <w:t xml:space="preserve">of classrooms </w:t>
      </w:r>
      <w:r w:rsidRPr="00BA53BE">
        <w:rPr>
          <w:rFonts w:ascii="Arial" w:hAnsi="Arial" w:cs="Arial"/>
          <w:color w:val="000000" w:themeColor="text1"/>
        </w:rPr>
        <w:t xml:space="preserve">into consideration. If </w:t>
      </w:r>
      <w:r w:rsidR="002A10C6">
        <w:rPr>
          <w:rFonts w:ascii="Arial" w:hAnsi="Arial" w:cs="Arial"/>
          <w:color w:val="000000" w:themeColor="text1"/>
        </w:rPr>
        <w:t>double-shifting</w:t>
      </w:r>
      <w:r w:rsidRPr="00BA53BE">
        <w:rPr>
          <w:rFonts w:ascii="Arial" w:hAnsi="Arial" w:cs="Arial"/>
          <w:color w:val="000000" w:themeColor="text1"/>
        </w:rPr>
        <w:t xml:space="preserve"> is ignored, then only 21% of schools meet the 40:1 </w:t>
      </w:r>
      <w:r w:rsidR="00FF095F" w:rsidRPr="00BA53BE">
        <w:rPr>
          <w:rFonts w:ascii="Arial" w:hAnsi="Arial" w:cs="Arial"/>
          <w:color w:val="000000" w:themeColor="text1"/>
        </w:rPr>
        <w:t>student</w:t>
      </w:r>
      <w:r w:rsidR="00FF095F">
        <w:rPr>
          <w:rFonts w:ascii="Arial" w:hAnsi="Arial" w:cs="Arial"/>
          <w:color w:val="000000" w:themeColor="text1"/>
        </w:rPr>
        <w:t>–</w:t>
      </w:r>
      <w:r w:rsidRPr="00BA53BE">
        <w:rPr>
          <w:rFonts w:ascii="Arial" w:hAnsi="Arial" w:cs="Arial"/>
          <w:color w:val="000000" w:themeColor="text1"/>
        </w:rPr>
        <w:t>classroom ratio</w:t>
      </w:r>
      <w:r w:rsidR="00FF095F">
        <w:rPr>
          <w:rFonts w:ascii="Arial" w:hAnsi="Arial" w:cs="Arial"/>
          <w:color w:val="000000" w:themeColor="text1"/>
        </w:rPr>
        <w:t xml:space="preserve"> (SCR)</w:t>
      </w:r>
      <w:r w:rsidR="002A10C6">
        <w:rPr>
          <w:rFonts w:ascii="Arial" w:hAnsi="Arial" w:cs="Arial"/>
          <w:color w:val="000000" w:themeColor="text1"/>
        </w:rPr>
        <w:t>, a rise of only two percentage points from 2006</w:t>
      </w:r>
      <w:r w:rsidRPr="00BA53BE">
        <w:rPr>
          <w:rFonts w:ascii="Arial" w:hAnsi="Arial" w:cs="Arial"/>
          <w:color w:val="000000" w:themeColor="text1"/>
        </w:rPr>
        <w:t>. The original aim of PEDPII was to have 30,000 new classrooms constructed but in 2009 this target was updated to 43,350, and according to DPE records 40,440 had been constructed by March 2011. This rate of construction appears to have been sufficient only to keep up with enrolment growth. It is not clear that priority has been given to underserved areas, but a discrete project has begun to locate 1</w:t>
      </w:r>
      <w:r w:rsidR="00FF095F">
        <w:rPr>
          <w:rFonts w:ascii="Arial" w:hAnsi="Arial" w:cs="Arial"/>
          <w:color w:val="000000" w:themeColor="text1"/>
        </w:rPr>
        <w:t>,</w:t>
      </w:r>
      <w:r w:rsidRPr="00BA53BE">
        <w:rPr>
          <w:rFonts w:ascii="Arial" w:hAnsi="Arial" w:cs="Arial"/>
          <w:color w:val="000000" w:themeColor="text1"/>
        </w:rPr>
        <w:t xml:space="preserve">500 in such areas. </w:t>
      </w:r>
      <w:r w:rsidR="002A10C6">
        <w:rPr>
          <w:rFonts w:ascii="Arial" w:hAnsi="Arial" w:cs="Arial"/>
          <w:color w:val="000000" w:themeColor="text1"/>
        </w:rPr>
        <w:t xml:space="preserve">There is a minimum size standard for classrooms, but only 14% of GPS classrooms and 3% of RNGPS classrooms meet this. </w:t>
      </w:r>
      <w:r w:rsidRPr="00BA53BE">
        <w:rPr>
          <w:rFonts w:ascii="Arial" w:hAnsi="Arial" w:cs="Arial"/>
          <w:color w:val="000000" w:themeColor="text1"/>
        </w:rPr>
        <w:t xml:space="preserve">For well-constructed classrooms, in GPS the trend has continued in a positive direction, with the proportion of </w:t>
      </w:r>
      <w:r w:rsidRPr="00665F2B">
        <w:rPr>
          <w:rFonts w:ascii="Arial" w:hAnsi="Arial" w:cs="Arial"/>
          <w:i/>
          <w:color w:val="000000" w:themeColor="text1"/>
        </w:rPr>
        <w:t>pacca</w:t>
      </w:r>
      <w:r w:rsidRPr="00BA53BE">
        <w:rPr>
          <w:rFonts w:ascii="Arial" w:hAnsi="Arial" w:cs="Arial"/>
          <w:color w:val="000000" w:themeColor="text1"/>
        </w:rPr>
        <w:t xml:space="preserve"> classrooms now over 70%, while for RNGPS the trend is rather flat, with little change recorded between 2005 and 2011.  Quite a high proportion of all classrooms are rated as ‘good’ or ‘moderate’</w:t>
      </w:r>
      <w:r w:rsidR="002A10C6">
        <w:rPr>
          <w:rFonts w:ascii="Arial" w:hAnsi="Arial" w:cs="Arial"/>
          <w:color w:val="000000" w:themeColor="text1"/>
        </w:rPr>
        <w:t xml:space="preserve"> by </w:t>
      </w:r>
      <w:r w:rsidR="00BC0030">
        <w:rPr>
          <w:rFonts w:ascii="Arial" w:hAnsi="Arial" w:cs="Arial"/>
          <w:color w:val="000000" w:themeColor="text1"/>
        </w:rPr>
        <w:t>head teachers</w:t>
      </w:r>
      <w:r w:rsidR="00FF095F">
        <w:rPr>
          <w:rFonts w:ascii="Arial" w:hAnsi="Arial" w:cs="Arial"/>
          <w:color w:val="000000" w:themeColor="text1"/>
        </w:rPr>
        <w:t>–</w:t>
      </w:r>
      <w:r w:rsidRPr="00BA53BE">
        <w:rPr>
          <w:rFonts w:ascii="Arial" w:hAnsi="Arial" w:cs="Arial"/>
          <w:color w:val="000000" w:themeColor="text1"/>
        </w:rPr>
        <w:t xml:space="preserve"> GPS (81%) and RNGPS (83%).</w:t>
      </w:r>
    </w:p>
    <w:p w:rsidR="00792485" w:rsidRPr="00BA53BE" w:rsidRDefault="00792485" w:rsidP="00792485">
      <w:pPr>
        <w:pStyle w:val="BodyText1"/>
        <w:rPr>
          <w:rFonts w:ascii="Arial" w:hAnsi="Arial" w:cs="Arial"/>
          <w:b w:val="0"/>
          <w:color w:val="000000" w:themeColor="text1"/>
        </w:rPr>
      </w:pPr>
      <w:r w:rsidRPr="00BA53BE">
        <w:rPr>
          <w:rFonts w:ascii="Arial" w:hAnsi="Arial" w:cs="Arial"/>
          <w:b w:val="0"/>
          <w:color w:val="000000" w:themeColor="text1"/>
        </w:rPr>
        <w:lastRenderedPageBreak/>
        <w:t xml:space="preserve">About 98% of GPS and 95% of RNGPS have a toilet, which is a modest improvement on 2010. However, while progress has been made in the provision of separate toilets for girls and boys, the PEDP II target has not been reached. In 2011, the proportion of GPS with separate toilets specifically for girls was 54%, a big improvement over 2010. In RNGPS, by 2011 some 40% had separate toilets for girls compared to </w:t>
      </w:r>
      <w:r w:rsidR="002A10C6">
        <w:rPr>
          <w:rFonts w:ascii="Arial" w:hAnsi="Arial" w:cs="Arial"/>
          <w:b w:val="0"/>
          <w:color w:val="000000" w:themeColor="text1"/>
        </w:rPr>
        <w:t>20</w:t>
      </w:r>
      <w:r w:rsidRPr="00BA53BE">
        <w:rPr>
          <w:rFonts w:ascii="Arial" w:hAnsi="Arial" w:cs="Arial"/>
          <w:b w:val="0"/>
          <w:color w:val="000000" w:themeColor="text1"/>
        </w:rPr>
        <w:t xml:space="preserve">% the previous year. With regard to provision of toilets for pupils with physical disabilities, in the 2011 school census head teachers seem to have taken a rather limited interpretation of this and as a result only 1% of GPS and 0.6% of RNGPS mentioned that they had appropriate access. </w:t>
      </w:r>
    </w:p>
    <w:p w:rsidR="00792485" w:rsidRPr="00BA53BE" w:rsidRDefault="00792485" w:rsidP="00792485">
      <w:pPr>
        <w:pStyle w:val="BodyText1"/>
        <w:rPr>
          <w:rFonts w:ascii="Arial" w:hAnsi="Arial" w:cs="Arial"/>
          <w:b w:val="0"/>
          <w:color w:val="000000" w:themeColor="text1"/>
        </w:rPr>
      </w:pPr>
    </w:p>
    <w:p w:rsidR="00792485" w:rsidRPr="00BA53BE" w:rsidRDefault="00792485" w:rsidP="00792485">
      <w:pPr>
        <w:pStyle w:val="BodyText1"/>
        <w:rPr>
          <w:rFonts w:ascii="Arial" w:hAnsi="Arial" w:cs="Arial"/>
          <w:b w:val="0"/>
        </w:rPr>
      </w:pPr>
      <w:r w:rsidRPr="00BA53BE">
        <w:rPr>
          <w:rFonts w:ascii="Arial" w:hAnsi="Arial" w:cs="Arial"/>
          <w:b w:val="0"/>
          <w:color w:val="000000" w:themeColor="text1"/>
        </w:rPr>
        <w:t xml:space="preserve">The 2011 school census indicated that there was a significant increase in the availability of safe water in 2011 over the previous year, of some 9% in GPS and 4% in RNGPS, giving an overall improvement in safe water of 6% and a total of 77% of schools with safe water. There was also a substantial reduction in the number of tube wells which had not been tested for arsenic, from 34.9% down to 12.3%. At the </w:t>
      </w:r>
      <w:r w:rsidRPr="00BA53BE">
        <w:rPr>
          <w:rFonts w:ascii="Arial" w:hAnsi="Arial" w:cs="Arial"/>
          <w:b w:val="0"/>
        </w:rPr>
        <w:t>same</w:t>
      </w:r>
      <w:r w:rsidR="00FF095F">
        <w:rPr>
          <w:rFonts w:ascii="Arial" w:hAnsi="Arial" w:cs="Arial"/>
          <w:b w:val="0"/>
        </w:rPr>
        <w:t xml:space="preserve"> time, </w:t>
      </w:r>
      <w:r w:rsidRPr="00BA53BE">
        <w:rPr>
          <w:rFonts w:ascii="Arial" w:hAnsi="Arial" w:cs="Arial"/>
          <w:b w:val="0"/>
        </w:rPr>
        <w:t>there was a significant increase in the proportion of wells testin</w:t>
      </w:r>
      <w:r w:rsidR="002A10C6">
        <w:rPr>
          <w:rFonts w:ascii="Arial" w:hAnsi="Arial" w:cs="Arial"/>
          <w:b w:val="0"/>
        </w:rPr>
        <w:t>g positive for arsenic (from 6</w:t>
      </w:r>
      <w:r w:rsidRPr="00BA53BE">
        <w:rPr>
          <w:rFonts w:ascii="Arial" w:hAnsi="Arial" w:cs="Arial"/>
          <w:b w:val="0"/>
        </w:rPr>
        <w:t xml:space="preserve">% to 9%), presumably </w:t>
      </w:r>
      <w:r w:rsidR="00BC0030" w:rsidRPr="00BA53BE">
        <w:rPr>
          <w:rFonts w:ascii="Arial" w:hAnsi="Arial" w:cs="Arial"/>
          <w:b w:val="0"/>
        </w:rPr>
        <w:t>reflect</w:t>
      </w:r>
      <w:r w:rsidR="00BC0030">
        <w:rPr>
          <w:rFonts w:ascii="Arial" w:hAnsi="Arial" w:cs="Arial"/>
          <w:b w:val="0"/>
        </w:rPr>
        <w:t>ing</w:t>
      </w:r>
      <w:r w:rsidR="00BC0030" w:rsidRPr="00BA53BE">
        <w:rPr>
          <w:rFonts w:ascii="Arial" w:hAnsi="Arial" w:cs="Arial"/>
          <w:b w:val="0"/>
        </w:rPr>
        <w:t xml:space="preserve"> the</w:t>
      </w:r>
      <w:r w:rsidRPr="00BA53BE">
        <w:rPr>
          <w:rFonts w:ascii="Arial" w:hAnsi="Arial" w:cs="Arial"/>
          <w:b w:val="0"/>
        </w:rPr>
        <w:t xml:space="preserve"> increase in testing noted over the same period.</w:t>
      </w:r>
    </w:p>
    <w:p w:rsidR="00792485" w:rsidRPr="00BA53BE" w:rsidRDefault="00792485" w:rsidP="00792485">
      <w:pPr>
        <w:pStyle w:val="BodyText1"/>
        <w:rPr>
          <w:rFonts w:ascii="Arial" w:hAnsi="Arial" w:cs="Arial"/>
          <w:b w:val="0"/>
          <w:color w:val="000000" w:themeColor="text1"/>
        </w:rPr>
      </w:pPr>
    </w:p>
    <w:p w:rsidR="00792485" w:rsidRPr="00BA53BE" w:rsidRDefault="00792485" w:rsidP="00792485">
      <w:pPr>
        <w:pStyle w:val="BodyText1"/>
        <w:rPr>
          <w:rFonts w:ascii="Arial" w:hAnsi="Arial" w:cs="Arial"/>
          <w:b w:val="0"/>
          <w:color w:val="000000" w:themeColor="text1"/>
        </w:rPr>
      </w:pPr>
      <w:r w:rsidRPr="00BA53BE">
        <w:rPr>
          <w:rFonts w:ascii="Arial" w:hAnsi="Arial" w:cs="Arial"/>
          <w:b w:val="0"/>
          <w:color w:val="000000" w:themeColor="text1"/>
        </w:rPr>
        <w:t>The proportion of single</w:t>
      </w:r>
      <w:r w:rsidR="002A46FB">
        <w:rPr>
          <w:rFonts w:ascii="Arial" w:hAnsi="Arial" w:cs="Arial"/>
          <w:b w:val="0"/>
          <w:color w:val="000000" w:themeColor="text1"/>
        </w:rPr>
        <w:t>-</w:t>
      </w:r>
      <w:r w:rsidRPr="00BA53BE">
        <w:rPr>
          <w:rFonts w:ascii="Arial" w:hAnsi="Arial" w:cs="Arial"/>
          <w:b w:val="0"/>
          <w:color w:val="000000" w:themeColor="text1"/>
        </w:rPr>
        <w:t xml:space="preserve">shift schools was targeted to rise to 28% by the end of PEDP II. There was significant progress towards the target, as the proportion of GPS operating on a single shift increased from 12% in 2005 to 20% in 2010 and to 22% in 2011. </w:t>
      </w:r>
      <w:r w:rsidR="00FF095F">
        <w:rPr>
          <w:rFonts w:ascii="Arial" w:hAnsi="Arial" w:cs="Arial"/>
          <w:b w:val="0"/>
          <w:color w:val="000000" w:themeColor="text1"/>
        </w:rPr>
        <w:t xml:space="preserve">However, </w:t>
      </w:r>
      <w:r w:rsidR="00BC0030">
        <w:rPr>
          <w:rFonts w:ascii="Arial" w:hAnsi="Arial" w:cs="Arial"/>
          <w:b w:val="0"/>
          <w:color w:val="000000" w:themeColor="text1"/>
        </w:rPr>
        <w:t>the</w:t>
      </w:r>
      <w:r w:rsidR="00BC0030" w:rsidRPr="00BA53BE">
        <w:rPr>
          <w:rFonts w:ascii="Arial" w:hAnsi="Arial" w:cs="Arial"/>
          <w:b w:val="0"/>
          <w:color w:val="000000" w:themeColor="text1"/>
        </w:rPr>
        <w:t xml:space="preserve"> situation</w:t>
      </w:r>
      <w:r w:rsidRPr="00BA53BE">
        <w:rPr>
          <w:rFonts w:ascii="Arial" w:hAnsi="Arial" w:cs="Arial"/>
          <w:b w:val="0"/>
          <w:color w:val="000000" w:themeColor="text1"/>
        </w:rPr>
        <w:t xml:space="preserve"> in RNGPS appears to have declined and now stands at only 2.4%. </w:t>
      </w:r>
    </w:p>
    <w:p w:rsidR="00792485" w:rsidRPr="00BA53BE" w:rsidRDefault="00792485" w:rsidP="00792485">
      <w:pPr>
        <w:pStyle w:val="BodyText1"/>
        <w:rPr>
          <w:rFonts w:ascii="Arial" w:hAnsi="Arial" w:cs="Arial"/>
          <w:b w:val="0"/>
          <w:color w:val="000000" w:themeColor="text1"/>
        </w:rPr>
      </w:pPr>
    </w:p>
    <w:p w:rsidR="00792485" w:rsidRPr="00BA53BE" w:rsidRDefault="00792485" w:rsidP="00792485">
      <w:pPr>
        <w:pStyle w:val="BodyText1"/>
        <w:rPr>
          <w:rFonts w:ascii="Arial" w:hAnsi="Arial" w:cs="Arial"/>
          <w:b w:val="0"/>
          <w:color w:val="000000" w:themeColor="text1"/>
        </w:rPr>
      </w:pPr>
      <w:r w:rsidRPr="00BA53BE">
        <w:rPr>
          <w:rFonts w:ascii="Arial" w:hAnsi="Arial" w:cs="Arial"/>
          <w:b w:val="0"/>
          <w:color w:val="000000" w:themeColor="text1"/>
        </w:rPr>
        <w:t>With respect to the timely delivery of textbooks to schools, the 2011 school census recorded the very credible result of delivering at least some books to 98% of the schools by the end of January</w:t>
      </w:r>
      <w:r w:rsidR="00E748C8">
        <w:rPr>
          <w:rFonts w:ascii="Arial" w:hAnsi="Arial" w:cs="Arial"/>
          <w:b w:val="0"/>
          <w:color w:val="000000" w:themeColor="text1"/>
        </w:rPr>
        <w:t xml:space="preserve">, although only 47% of schools </w:t>
      </w:r>
      <w:r w:rsidRPr="00BA53BE">
        <w:rPr>
          <w:rFonts w:ascii="Arial" w:hAnsi="Arial" w:cs="Arial"/>
          <w:b w:val="0"/>
          <w:color w:val="000000" w:themeColor="text1"/>
        </w:rPr>
        <w:t>had received all of their books by the</w:t>
      </w:r>
      <w:r w:rsidR="00E748C8">
        <w:rPr>
          <w:rFonts w:ascii="Arial" w:hAnsi="Arial" w:cs="Arial"/>
          <w:b w:val="0"/>
          <w:color w:val="000000" w:themeColor="text1"/>
        </w:rPr>
        <w:t>n</w:t>
      </w:r>
      <w:r w:rsidRPr="00BA53BE">
        <w:rPr>
          <w:rFonts w:ascii="Arial" w:hAnsi="Arial" w:cs="Arial"/>
          <w:b w:val="0"/>
          <w:color w:val="000000" w:themeColor="text1"/>
        </w:rPr>
        <w:t xml:space="preserve">. A very high proportion of schools, 98%, had received all their books by 1 March 2011. </w:t>
      </w:r>
    </w:p>
    <w:p w:rsidR="00792485" w:rsidRPr="00BA53BE" w:rsidRDefault="00792485" w:rsidP="00792485">
      <w:pPr>
        <w:pStyle w:val="BodyText1"/>
        <w:rPr>
          <w:rFonts w:ascii="Arial" w:hAnsi="Arial" w:cs="Arial"/>
          <w:b w:val="0"/>
          <w:color w:val="000000" w:themeColor="text1"/>
        </w:rPr>
      </w:pPr>
    </w:p>
    <w:p w:rsidR="00792485" w:rsidRPr="00BA53BE" w:rsidRDefault="00792485" w:rsidP="00792485">
      <w:pPr>
        <w:pStyle w:val="BodyText1"/>
        <w:rPr>
          <w:rFonts w:ascii="Arial" w:hAnsi="Arial" w:cs="Arial"/>
          <w:b w:val="0"/>
          <w:color w:val="000000" w:themeColor="text1"/>
        </w:rPr>
      </w:pPr>
      <w:r w:rsidRPr="00BA53BE">
        <w:rPr>
          <w:rFonts w:ascii="Arial" w:hAnsi="Arial" w:cs="Arial"/>
          <w:b w:val="0"/>
          <w:color w:val="000000" w:themeColor="text1"/>
        </w:rPr>
        <w:t>The proportion of schools which meet the minimum standard student</w:t>
      </w:r>
      <w:r w:rsidR="00CC1ECE">
        <w:rPr>
          <w:rFonts w:ascii="Arial" w:hAnsi="Arial" w:cs="Arial"/>
          <w:b w:val="0"/>
          <w:color w:val="000000" w:themeColor="text1"/>
        </w:rPr>
        <w:t>–</w:t>
      </w:r>
      <w:r w:rsidRPr="00BA53BE">
        <w:rPr>
          <w:rFonts w:ascii="Arial" w:hAnsi="Arial" w:cs="Arial"/>
          <w:b w:val="0"/>
          <w:color w:val="000000" w:themeColor="text1"/>
        </w:rPr>
        <w:t>teacher ratio</w:t>
      </w:r>
      <w:r w:rsidR="00CC1ECE">
        <w:rPr>
          <w:rFonts w:ascii="Arial" w:hAnsi="Arial" w:cs="Arial"/>
          <w:b w:val="0"/>
          <w:color w:val="000000" w:themeColor="text1"/>
        </w:rPr>
        <w:t xml:space="preserve"> (STR)</w:t>
      </w:r>
      <w:r w:rsidRPr="00BA53BE">
        <w:rPr>
          <w:rFonts w:ascii="Arial" w:hAnsi="Arial" w:cs="Arial"/>
          <w:b w:val="0"/>
          <w:color w:val="000000" w:themeColor="text1"/>
        </w:rPr>
        <w:t xml:space="preserve"> of 46:1 has increased markedly in GPS from 35% in 2005 to 45% in 2011, but over the same period has dropped in RNGPS from 59% to 47%. </w:t>
      </w:r>
      <w:r w:rsidR="00652CC2">
        <w:rPr>
          <w:rFonts w:ascii="Arial" w:hAnsi="Arial" w:cs="Arial"/>
          <w:b w:val="0"/>
          <w:color w:val="000000" w:themeColor="text1"/>
        </w:rPr>
        <w:t xml:space="preserve">The trend in GPS is partly explained by the </w:t>
      </w:r>
      <w:r w:rsidRPr="00BA53BE">
        <w:rPr>
          <w:rFonts w:ascii="Arial" w:hAnsi="Arial" w:cs="Arial"/>
          <w:b w:val="0"/>
          <w:color w:val="000000" w:themeColor="text1"/>
        </w:rPr>
        <w:t xml:space="preserve">substantial recruitment of additional teachers </w:t>
      </w:r>
      <w:r w:rsidR="00E748C8">
        <w:rPr>
          <w:rFonts w:ascii="Arial" w:hAnsi="Arial" w:cs="Arial"/>
          <w:b w:val="0"/>
          <w:color w:val="000000" w:themeColor="text1"/>
        </w:rPr>
        <w:t>(about 45,000)</w:t>
      </w:r>
      <w:r w:rsidRPr="00BA53BE">
        <w:rPr>
          <w:rFonts w:ascii="Arial" w:hAnsi="Arial" w:cs="Arial"/>
          <w:b w:val="0"/>
          <w:color w:val="000000" w:themeColor="text1"/>
        </w:rPr>
        <w:t xml:space="preserve"> over the PEDPII period. </w:t>
      </w:r>
      <w:r w:rsidR="00652CC2">
        <w:rPr>
          <w:rFonts w:ascii="Arial" w:hAnsi="Arial" w:cs="Arial"/>
          <w:b w:val="0"/>
          <w:color w:val="000000" w:themeColor="text1"/>
        </w:rPr>
        <w:t xml:space="preserve">If the common practice of </w:t>
      </w:r>
      <w:r w:rsidR="00E748C8">
        <w:rPr>
          <w:rFonts w:ascii="Arial" w:hAnsi="Arial" w:cs="Arial"/>
          <w:b w:val="0"/>
          <w:color w:val="000000" w:themeColor="text1"/>
        </w:rPr>
        <w:t>double-shifting of teachers</w:t>
      </w:r>
      <w:r w:rsidR="00652CC2">
        <w:rPr>
          <w:rFonts w:ascii="Arial" w:hAnsi="Arial" w:cs="Arial"/>
          <w:b w:val="0"/>
          <w:color w:val="000000" w:themeColor="text1"/>
        </w:rPr>
        <w:t xml:space="preserve"> is taken into account</w:t>
      </w:r>
      <w:r w:rsidR="00E748C8">
        <w:rPr>
          <w:rFonts w:ascii="Arial" w:hAnsi="Arial" w:cs="Arial"/>
          <w:b w:val="0"/>
          <w:color w:val="000000" w:themeColor="text1"/>
        </w:rPr>
        <w:t>, 85% of schools meet the standard of 46 students per ‘effective’ teacher.</w:t>
      </w:r>
    </w:p>
    <w:p w:rsidR="00792485" w:rsidRPr="00BA53BE" w:rsidRDefault="00792485" w:rsidP="00792485">
      <w:pPr>
        <w:pStyle w:val="BodyText1"/>
        <w:rPr>
          <w:rFonts w:ascii="Arial" w:hAnsi="Arial" w:cs="Arial"/>
          <w:b w:val="0"/>
          <w:color w:val="000000" w:themeColor="text1"/>
        </w:rPr>
      </w:pPr>
    </w:p>
    <w:p w:rsidR="00792485" w:rsidRDefault="00792485" w:rsidP="00792485">
      <w:pPr>
        <w:pStyle w:val="BodyText1"/>
        <w:rPr>
          <w:rFonts w:ascii="Arial" w:hAnsi="Arial" w:cs="Arial"/>
          <w:b w:val="0"/>
          <w:color w:val="000000" w:themeColor="text1"/>
        </w:rPr>
      </w:pPr>
      <w:r w:rsidRPr="00BA53BE">
        <w:rPr>
          <w:rFonts w:ascii="Arial" w:hAnsi="Arial" w:cs="Arial"/>
          <w:b w:val="0"/>
          <w:color w:val="000000" w:themeColor="text1"/>
        </w:rPr>
        <w:t>The PSQL standard is that all teachers be trained to at least</w:t>
      </w:r>
      <w:r w:rsidR="00FF095F">
        <w:rPr>
          <w:rFonts w:ascii="Arial" w:hAnsi="Arial" w:cs="Arial"/>
          <w:b w:val="0"/>
          <w:color w:val="000000" w:themeColor="text1"/>
        </w:rPr>
        <w:t xml:space="preserve"> Certificate in Education(</w:t>
      </w:r>
      <w:r w:rsidRPr="00BA53BE">
        <w:rPr>
          <w:rFonts w:ascii="Arial" w:hAnsi="Arial" w:cs="Arial"/>
          <w:b w:val="0"/>
          <w:color w:val="000000" w:themeColor="text1"/>
        </w:rPr>
        <w:t>C-in-Ed</w:t>
      </w:r>
      <w:r w:rsidR="00FF095F">
        <w:rPr>
          <w:rFonts w:ascii="Arial" w:hAnsi="Arial" w:cs="Arial"/>
          <w:b w:val="0"/>
          <w:color w:val="000000" w:themeColor="text1"/>
        </w:rPr>
        <w:t>)</w:t>
      </w:r>
      <w:r w:rsidRPr="00BA53BE">
        <w:rPr>
          <w:rFonts w:ascii="Arial" w:hAnsi="Arial" w:cs="Arial"/>
          <w:b w:val="0"/>
          <w:color w:val="000000" w:themeColor="text1"/>
        </w:rPr>
        <w:t xml:space="preserve"> level. Between 2005 and 2011, the proportion of teachers trained to this standard has increased by about </w:t>
      </w:r>
      <w:r w:rsidR="00480B43">
        <w:rPr>
          <w:rFonts w:ascii="Arial" w:hAnsi="Arial" w:cs="Arial"/>
          <w:b w:val="0"/>
          <w:color w:val="000000" w:themeColor="text1"/>
        </w:rPr>
        <w:t>eight</w:t>
      </w:r>
      <w:r w:rsidRPr="00BA53BE">
        <w:rPr>
          <w:rFonts w:ascii="Arial" w:hAnsi="Arial" w:cs="Arial"/>
          <w:b w:val="0"/>
          <w:color w:val="000000" w:themeColor="text1"/>
        </w:rPr>
        <w:t xml:space="preserve"> percentage points on average to 82%. Female assistant teachers are the group </w:t>
      </w:r>
      <w:r w:rsidR="00E748C8">
        <w:rPr>
          <w:rFonts w:ascii="Arial" w:hAnsi="Arial" w:cs="Arial"/>
          <w:b w:val="0"/>
          <w:color w:val="000000" w:themeColor="text1"/>
        </w:rPr>
        <w:t xml:space="preserve">of teachers </w:t>
      </w:r>
      <w:r w:rsidRPr="00BA53BE">
        <w:rPr>
          <w:rFonts w:ascii="Arial" w:hAnsi="Arial" w:cs="Arial"/>
          <w:b w:val="0"/>
          <w:color w:val="000000" w:themeColor="text1"/>
        </w:rPr>
        <w:t xml:space="preserve">furthest from achieving the target (75% </w:t>
      </w:r>
      <w:r w:rsidR="00E748C8">
        <w:rPr>
          <w:rFonts w:ascii="Arial" w:hAnsi="Arial" w:cs="Arial"/>
          <w:b w:val="0"/>
          <w:color w:val="000000" w:themeColor="text1"/>
        </w:rPr>
        <w:t xml:space="preserve">are trained </w:t>
      </w:r>
      <w:r w:rsidRPr="00BA53BE">
        <w:rPr>
          <w:rFonts w:ascii="Arial" w:hAnsi="Arial" w:cs="Arial"/>
          <w:b w:val="0"/>
          <w:color w:val="000000" w:themeColor="text1"/>
        </w:rPr>
        <w:t xml:space="preserve">in GPS and 82% </w:t>
      </w:r>
      <w:r w:rsidR="00FF095F">
        <w:rPr>
          <w:rFonts w:ascii="Arial" w:hAnsi="Arial" w:cs="Arial"/>
          <w:b w:val="0"/>
          <w:color w:val="000000" w:themeColor="text1"/>
        </w:rPr>
        <w:t xml:space="preserve">in </w:t>
      </w:r>
      <w:r w:rsidRPr="00BA53BE">
        <w:rPr>
          <w:rFonts w:ascii="Arial" w:hAnsi="Arial" w:cs="Arial"/>
          <w:b w:val="0"/>
          <w:color w:val="000000" w:themeColor="text1"/>
        </w:rPr>
        <w:t>R</w:t>
      </w:r>
      <w:r w:rsidR="00E748C8">
        <w:rPr>
          <w:rFonts w:ascii="Arial" w:hAnsi="Arial" w:cs="Arial"/>
          <w:b w:val="0"/>
          <w:color w:val="000000" w:themeColor="text1"/>
        </w:rPr>
        <w:t xml:space="preserve">NGPS). </w:t>
      </w:r>
      <w:r w:rsidR="00652CC2">
        <w:rPr>
          <w:rFonts w:ascii="Arial" w:hAnsi="Arial" w:cs="Arial"/>
          <w:b w:val="0"/>
          <w:color w:val="000000" w:themeColor="text1"/>
        </w:rPr>
        <w:t xml:space="preserve">Following </w:t>
      </w:r>
      <w:r w:rsidR="00E748C8">
        <w:rPr>
          <w:rFonts w:ascii="Arial" w:hAnsi="Arial" w:cs="Arial"/>
          <w:b w:val="0"/>
          <w:color w:val="000000" w:themeColor="text1"/>
        </w:rPr>
        <w:t>the recruitment of a substantial number of untrained teachers into GPS in 2011, assistant teachers in RNGPS are now more likely to be trained</w:t>
      </w:r>
      <w:r w:rsidR="00652CC2">
        <w:rPr>
          <w:rFonts w:ascii="Arial" w:hAnsi="Arial" w:cs="Arial"/>
          <w:b w:val="0"/>
          <w:color w:val="000000" w:themeColor="text1"/>
        </w:rPr>
        <w:t xml:space="preserve"> (84%)</w:t>
      </w:r>
      <w:r w:rsidR="00E748C8">
        <w:rPr>
          <w:rFonts w:ascii="Arial" w:hAnsi="Arial" w:cs="Arial"/>
          <w:b w:val="0"/>
          <w:color w:val="000000" w:themeColor="text1"/>
        </w:rPr>
        <w:t xml:space="preserve"> than their</w:t>
      </w:r>
      <w:r w:rsidR="00652CC2">
        <w:rPr>
          <w:rFonts w:ascii="Arial" w:hAnsi="Arial" w:cs="Arial"/>
          <w:b w:val="0"/>
          <w:color w:val="000000" w:themeColor="text1"/>
        </w:rPr>
        <w:t xml:space="preserve"> counterparts in GPS (</w:t>
      </w:r>
      <w:r w:rsidR="00E748C8">
        <w:rPr>
          <w:rFonts w:ascii="Arial" w:hAnsi="Arial" w:cs="Arial"/>
          <w:b w:val="0"/>
          <w:color w:val="000000" w:themeColor="text1"/>
        </w:rPr>
        <w:t>77%).</w:t>
      </w:r>
    </w:p>
    <w:p w:rsidR="00FF095F" w:rsidRPr="00BA53BE" w:rsidRDefault="00FF095F" w:rsidP="00792485">
      <w:pPr>
        <w:pStyle w:val="BodyText1"/>
        <w:rPr>
          <w:rFonts w:ascii="Arial" w:hAnsi="Arial" w:cs="Arial"/>
          <w:b w:val="0"/>
          <w:color w:val="000000" w:themeColor="text1"/>
        </w:rPr>
      </w:pPr>
    </w:p>
    <w:p w:rsidR="00792485" w:rsidRPr="00BA53BE" w:rsidRDefault="00792485" w:rsidP="00792485">
      <w:pPr>
        <w:pStyle w:val="BodyText1"/>
        <w:rPr>
          <w:rFonts w:ascii="Arial" w:hAnsi="Arial" w:cs="Arial"/>
          <w:b w:val="0"/>
          <w:color w:val="000000" w:themeColor="text1"/>
        </w:rPr>
      </w:pPr>
      <w:r w:rsidRPr="00BA53BE">
        <w:rPr>
          <w:rFonts w:ascii="Arial" w:hAnsi="Arial" w:cs="Arial"/>
          <w:b w:val="0"/>
          <w:color w:val="000000" w:themeColor="text1"/>
        </w:rPr>
        <w:t>In terms of the three cat</w:t>
      </w:r>
      <w:r w:rsidR="00E748C8">
        <w:rPr>
          <w:rFonts w:ascii="Arial" w:hAnsi="Arial" w:cs="Arial"/>
          <w:b w:val="0"/>
          <w:color w:val="000000" w:themeColor="text1"/>
        </w:rPr>
        <w:t xml:space="preserve">egories of in-service training </w:t>
      </w:r>
      <w:r w:rsidRPr="00BA53BE">
        <w:rPr>
          <w:rFonts w:ascii="Arial" w:hAnsi="Arial" w:cs="Arial"/>
          <w:b w:val="0"/>
          <w:color w:val="000000" w:themeColor="text1"/>
        </w:rPr>
        <w:t>(subject-, classroom- and sub-cluster-based)</w:t>
      </w:r>
      <w:r w:rsidR="00FF095F">
        <w:rPr>
          <w:rFonts w:ascii="Arial" w:hAnsi="Arial" w:cs="Arial"/>
          <w:b w:val="0"/>
          <w:color w:val="000000" w:themeColor="text1"/>
        </w:rPr>
        <w:t>,</w:t>
      </w:r>
      <w:r w:rsidRPr="00BA53BE">
        <w:rPr>
          <w:rFonts w:ascii="Arial" w:hAnsi="Arial" w:cs="Arial"/>
          <w:b w:val="0"/>
          <w:color w:val="000000" w:themeColor="text1"/>
        </w:rPr>
        <w:t xml:space="preserve"> there was an increase in </w:t>
      </w:r>
      <w:r w:rsidR="00E748C8">
        <w:rPr>
          <w:rFonts w:ascii="Arial" w:hAnsi="Arial" w:cs="Arial"/>
          <w:b w:val="0"/>
          <w:color w:val="000000" w:themeColor="text1"/>
        </w:rPr>
        <w:t xml:space="preserve">participation in </w:t>
      </w:r>
      <w:r w:rsidR="00FF095F">
        <w:rPr>
          <w:rFonts w:ascii="Arial" w:hAnsi="Arial" w:cs="Arial"/>
          <w:b w:val="0"/>
          <w:color w:val="000000" w:themeColor="text1"/>
        </w:rPr>
        <w:t>all</w:t>
      </w:r>
      <w:r w:rsidR="00BC0030">
        <w:rPr>
          <w:rFonts w:ascii="Arial" w:hAnsi="Arial" w:cs="Arial"/>
          <w:b w:val="0"/>
          <w:color w:val="000000" w:themeColor="text1"/>
        </w:rPr>
        <w:t xml:space="preserve"> </w:t>
      </w:r>
      <w:r w:rsidRPr="00BA53BE">
        <w:rPr>
          <w:rFonts w:ascii="Arial" w:hAnsi="Arial" w:cs="Arial"/>
          <w:b w:val="0"/>
          <w:color w:val="000000" w:themeColor="text1"/>
        </w:rPr>
        <w:t>three types of training between 2005 and 2011, especially subject</w:t>
      </w:r>
      <w:r w:rsidR="00BC0030">
        <w:rPr>
          <w:rFonts w:ascii="Arial" w:hAnsi="Arial" w:cs="Arial"/>
          <w:b w:val="0"/>
          <w:color w:val="000000" w:themeColor="text1"/>
        </w:rPr>
        <w:t xml:space="preserve"> </w:t>
      </w:r>
      <w:r w:rsidRPr="00BA53BE">
        <w:rPr>
          <w:rFonts w:ascii="Arial" w:hAnsi="Arial" w:cs="Arial"/>
          <w:b w:val="0"/>
          <w:color w:val="000000" w:themeColor="text1"/>
        </w:rPr>
        <w:t xml:space="preserve">based, but a decrease between 2010 and 2011.  </w:t>
      </w:r>
      <w:r w:rsidR="00652CC2">
        <w:rPr>
          <w:rFonts w:ascii="Arial" w:hAnsi="Arial" w:cs="Arial"/>
          <w:b w:val="0"/>
          <w:color w:val="000000" w:themeColor="text1"/>
        </w:rPr>
        <w:t>Nonetheless, Participation is still over 70% for subject</w:t>
      </w:r>
      <w:r w:rsidR="00652CC2" w:rsidRPr="00BA53BE">
        <w:rPr>
          <w:rFonts w:ascii="Arial" w:hAnsi="Arial" w:cs="Arial"/>
          <w:b w:val="0"/>
          <w:color w:val="000000" w:themeColor="text1"/>
        </w:rPr>
        <w:t>-</w:t>
      </w:r>
      <w:r w:rsidR="00652CC2">
        <w:rPr>
          <w:rFonts w:ascii="Arial" w:hAnsi="Arial" w:cs="Arial"/>
          <w:b w:val="0"/>
          <w:color w:val="000000" w:themeColor="text1"/>
        </w:rPr>
        <w:t xml:space="preserve"> and sub-cluster –based. </w:t>
      </w:r>
      <w:r w:rsidRPr="00BA53BE">
        <w:rPr>
          <w:rFonts w:ascii="Arial" w:hAnsi="Arial" w:cs="Arial"/>
          <w:b w:val="0"/>
          <w:color w:val="000000" w:themeColor="text1"/>
        </w:rPr>
        <w:t xml:space="preserve">Head teachers’ participation was maintained across the three categories, but that for assistant teachers fell. </w:t>
      </w:r>
      <w:r w:rsidRPr="00BA53BE">
        <w:rPr>
          <w:rFonts w:ascii="Arial" w:hAnsi="Arial" w:cs="Arial"/>
          <w:b w:val="0"/>
          <w:color w:val="000000" w:themeColor="text1"/>
        </w:rPr>
        <w:lastRenderedPageBreak/>
        <w:t>In all types of training females lagged behind males. Management training for head teachers declined to some extent in 2011.</w:t>
      </w:r>
    </w:p>
    <w:p w:rsidR="00792485" w:rsidRPr="00BA53BE" w:rsidRDefault="00792485" w:rsidP="00792485">
      <w:pPr>
        <w:pStyle w:val="BodyText1"/>
        <w:rPr>
          <w:rFonts w:ascii="Arial" w:hAnsi="Arial" w:cs="Arial"/>
          <w:b w:val="0"/>
          <w:color w:val="000000" w:themeColor="text1"/>
        </w:rPr>
      </w:pPr>
    </w:p>
    <w:p w:rsidR="00FF095F" w:rsidRDefault="00792485" w:rsidP="00652CC2">
      <w:pPr>
        <w:pStyle w:val="BodyText1"/>
        <w:rPr>
          <w:rFonts w:ascii="Arial" w:hAnsi="Arial" w:cs="Arial"/>
          <w:b w:val="0"/>
          <w:color w:val="000000" w:themeColor="text1"/>
        </w:rPr>
      </w:pPr>
      <w:r w:rsidRPr="00BA53BE">
        <w:rPr>
          <w:rFonts w:ascii="Arial" w:hAnsi="Arial" w:cs="Arial"/>
          <w:b w:val="0"/>
          <w:color w:val="000000" w:themeColor="text1"/>
        </w:rPr>
        <w:t>For training of School Management Committee</w:t>
      </w:r>
      <w:r w:rsidR="00FF095F">
        <w:rPr>
          <w:rFonts w:ascii="Arial" w:hAnsi="Arial" w:cs="Arial"/>
          <w:b w:val="0"/>
          <w:color w:val="000000" w:themeColor="text1"/>
        </w:rPr>
        <w:t xml:space="preserve"> (SMC)</w:t>
      </w:r>
      <w:r w:rsidRPr="00BA53BE">
        <w:rPr>
          <w:rFonts w:ascii="Arial" w:hAnsi="Arial" w:cs="Arial"/>
          <w:b w:val="0"/>
          <w:color w:val="000000" w:themeColor="text1"/>
        </w:rPr>
        <w:t xml:space="preserve"> members, following a reduction in percentages in 2010, the figures rose again in 2011, with about two</w:t>
      </w:r>
      <w:r w:rsidR="00480B43">
        <w:rPr>
          <w:rFonts w:ascii="Arial" w:hAnsi="Arial" w:cs="Arial"/>
          <w:b w:val="0"/>
          <w:color w:val="000000" w:themeColor="text1"/>
        </w:rPr>
        <w:t>-</w:t>
      </w:r>
      <w:r w:rsidRPr="00BA53BE">
        <w:rPr>
          <w:rFonts w:ascii="Arial" w:hAnsi="Arial" w:cs="Arial"/>
          <w:b w:val="0"/>
          <w:color w:val="000000" w:themeColor="text1"/>
        </w:rPr>
        <w:t>thirds of schools (both GPS and RNGPS) having at least one member trained and under one</w:t>
      </w:r>
      <w:r w:rsidR="00480B43">
        <w:rPr>
          <w:rFonts w:ascii="Arial" w:hAnsi="Arial" w:cs="Arial"/>
          <w:b w:val="0"/>
          <w:color w:val="000000" w:themeColor="text1"/>
        </w:rPr>
        <w:t>-</w:t>
      </w:r>
      <w:r w:rsidRPr="00BA53BE">
        <w:rPr>
          <w:rFonts w:ascii="Arial" w:hAnsi="Arial" w:cs="Arial"/>
          <w:b w:val="0"/>
          <w:color w:val="000000" w:themeColor="text1"/>
        </w:rPr>
        <w:t xml:space="preserve">third having </w:t>
      </w:r>
      <w:r w:rsidR="00652CC2">
        <w:rPr>
          <w:rFonts w:ascii="Arial" w:hAnsi="Arial" w:cs="Arial"/>
          <w:b w:val="0"/>
          <w:color w:val="000000" w:themeColor="text1"/>
        </w:rPr>
        <w:t>at least three members trained.</w:t>
      </w:r>
    </w:p>
    <w:p w:rsidR="00652CC2" w:rsidRDefault="00652CC2" w:rsidP="00652CC2">
      <w:pPr>
        <w:pStyle w:val="BodyText1"/>
        <w:rPr>
          <w:rFonts w:ascii="Arial" w:hAnsi="Arial" w:cs="Arial"/>
          <w:b w:val="0"/>
          <w:color w:val="000000" w:themeColor="text1"/>
        </w:rPr>
      </w:pPr>
    </w:p>
    <w:p w:rsidR="00FF095F" w:rsidRPr="00665F2B" w:rsidRDefault="00792485" w:rsidP="00792485">
      <w:pPr>
        <w:pStyle w:val="BodyText1"/>
        <w:rPr>
          <w:rFonts w:ascii="Arial" w:hAnsi="Arial" w:cs="Arial"/>
          <w:color w:val="000000" w:themeColor="text1"/>
        </w:rPr>
      </w:pPr>
      <w:r w:rsidRPr="00665F2B">
        <w:rPr>
          <w:rFonts w:ascii="Arial" w:hAnsi="Arial" w:cs="Arial"/>
          <w:color w:val="000000" w:themeColor="text1"/>
        </w:rPr>
        <w:t xml:space="preserve">Inputs </w:t>
      </w:r>
    </w:p>
    <w:p w:rsidR="00FF095F" w:rsidRDefault="00FF095F" w:rsidP="00792485">
      <w:pPr>
        <w:pStyle w:val="BodyText1"/>
        <w:rPr>
          <w:rFonts w:ascii="Arial" w:hAnsi="Arial" w:cs="Arial"/>
          <w:b w:val="0"/>
          <w:color w:val="000000" w:themeColor="text1"/>
        </w:rPr>
      </w:pPr>
    </w:p>
    <w:p w:rsidR="00792485" w:rsidRPr="00BA53BE" w:rsidRDefault="00792485" w:rsidP="00792485">
      <w:pPr>
        <w:pStyle w:val="BodyText1"/>
        <w:rPr>
          <w:rFonts w:ascii="Arial" w:hAnsi="Arial" w:cs="Arial"/>
          <w:b w:val="0"/>
          <w:color w:val="000000" w:themeColor="text1"/>
          <w:sz w:val="28"/>
          <w:szCs w:val="28"/>
        </w:rPr>
      </w:pPr>
      <w:r w:rsidRPr="00BA53BE">
        <w:rPr>
          <w:rFonts w:ascii="Arial" w:hAnsi="Arial" w:cs="Arial"/>
          <w:b w:val="0"/>
          <w:color w:val="000000" w:themeColor="text1"/>
        </w:rPr>
        <w:t>In the current year, the allocation for the development budget dropped significantly between the original and revised stages. The main source of the fall is the block allocation for unapproved projects, but five discrete projects suffered large cuts too.</w:t>
      </w:r>
    </w:p>
    <w:p w:rsidR="00792485" w:rsidRPr="00BA53BE" w:rsidRDefault="00792485" w:rsidP="00792485">
      <w:pPr>
        <w:pStyle w:val="BodyText1"/>
        <w:rPr>
          <w:rFonts w:ascii="Arial" w:hAnsi="Arial" w:cs="Arial"/>
          <w:b w:val="0"/>
          <w:color w:val="000000" w:themeColor="text1"/>
        </w:rPr>
      </w:pPr>
    </w:p>
    <w:p w:rsidR="00792485" w:rsidRPr="00BA53BE" w:rsidRDefault="00792485" w:rsidP="00792485">
      <w:pPr>
        <w:pStyle w:val="BodyText1"/>
        <w:rPr>
          <w:rFonts w:ascii="Arial" w:hAnsi="Arial" w:cs="Arial"/>
          <w:b w:val="0"/>
          <w:color w:val="000000" w:themeColor="text1"/>
        </w:rPr>
      </w:pPr>
      <w:r w:rsidRPr="00BA53BE">
        <w:rPr>
          <w:rFonts w:ascii="Arial" w:hAnsi="Arial" w:cs="Arial"/>
          <w:b w:val="0"/>
          <w:color w:val="000000" w:themeColor="text1"/>
        </w:rPr>
        <w:t>Between 2010/11 and 2011/12, there was little change in the level of revised budget allocation for primary education</w:t>
      </w:r>
      <w:r w:rsidR="00FF095F">
        <w:rPr>
          <w:rFonts w:ascii="Arial" w:hAnsi="Arial" w:cs="Arial"/>
          <w:b w:val="0"/>
          <w:color w:val="000000" w:themeColor="text1"/>
        </w:rPr>
        <w:t xml:space="preserve"> – </w:t>
      </w:r>
      <w:r w:rsidRPr="00BA53BE">
        <w:rPr>
          <w:rFonts w:ascii="Arial" w:hAnsi="Arial" w:cs="Arial"/>
          <w:b w:val="0"/>
          <w:color w:val="000000" w:themeColor="text1"/>
        </w:rPr>
        <w:t>in fact</w:t>
      </w:r>
      <w:r w:rsidR="00FF095F">
        <w:rPr>
          <w:rFonts w:ascii="Arial" w:hAnsi="Arial" w:cs="Arial"/>
          <w:b w:val="0"/>
          <w:color w:val="000000" w:themeColor="text1"/>
        </w:rPr>
        <w:t>,</w:t>
      </w:r>
      <w:r w:rsidRPr="00BA53BE">
        <w:rPr>
          <w:rFonts w:ascii="Arial" w:hAnsi="Arial" w:cs="Arial"/>
          <w:b w:val="0"/>
          <w:color w:val="000000" w:themeColor="text1"/>
        </w:rPr>
        <w:t xml:space="preserve"> it fell in real terms. The overall composition of the revised budget shifted slightly towards the non-development allocation over the two years. There was a marked change in the composition of the revised development budget: the allocation for discrete projects grew substantially while the allocation </w:t>
      </w:r>
      <w:r w:rsidR="00FF095F">
        <w:rPr>
          <w:rFonts w:ascii="Arial" w:hAnsi="Arial" w:cs="Arial"/>
          <w:b w:val="0"/>
          <w:color w:val="000000" w:themeColor="text1"/>
        </w:rPr>
        <w:t xml:space="preserve">for </w:t>
      </w:r>
      <w:r w:rsidRPr="00BA53BE">
        <w:rPr>
          <w:rFonts w:ascii="Arial" w:hAnsi="Arial" w:cs="Arial"/>
          <w:b w:val="0"/>
          <w:color w:val="000000" w:themeColor="text1"/>
        </w:rPr>
        <w:t>PEDP3 did not come close to replacing that for PEDP II. The rate of budget execution was good last year, but has been poor so far this year for the development budget. PEDP3 has performed particularly below expectations in this respect.</w:t>
      </w:r>
    </w:p>
    <w:p w:rsidR="00792485" w:rsidRPr="00BA53BE" w:rsidRDefault="00792485" w:rsidP="00792485">
      <w:pPr>
        <w:pStyle w:val="BodyText1"/>
        <w:rPr>
          <w:rFonts w:ascii="Arial" w:hAnsi="Arial" w:cs="Arial"/>
          <w:b w:val="0"/>
          <w:color w:val="000000" w:themeColor="text1"/>
        </w:rPr>
      </w:pPr>
    </w:p>
    <w:p w:rsidR="00792485" w:rsidRPr="00BA53BE" w:rsidRDefault="00792485" w:rsidP="00792485">
      <w:pPr>
        <w:pStyle w:val="BodyText1"/>
        <w:rPr>
          <w:rFonts w:ascii="Arial" w:hAnsi="Arial" w:cs="Arial"/>
          <w:b w:val="0"/>
          <w:color w:val="000000" w:themeColor="text1"/>
        </w:rPr>
      </w:pPr>
      <w:r w:rsidRPr="00BA53BE">
        <w:rPr>
          <w:rFonts w:ascii="Arial" w:hAnsi="Arial" w:cs="Arial"/>
          <w:b w:val="0"/>
          <w:color w:val="000000" w:themeColor="text1"/>
        </w:rPr>
        <w:t>The overall primary education budget is reasonably balanced across the main economic categories. Salary, allowances and civil works dominate spending, but there is a sizable share for stipends and for other non-salary items. In the current year, the allocation for textbooks grew notably, but this had little effect on the overall input mix because this item accounts for a fairly small share of the total budget.</w:t>
      </w:r>
    </w:p>
    <w:p w:rsidR="00792485" w:rsidRPr="00BA53BE" w:rsidRDefault="00792485" w:rsidP="00792485">
      <w:pPr>
        <w:pStyle w:val="BodyText1"/>
        <w:rPr>
          <w:rFonts w:ascii="Arial" w:hAnsi="Arial" w:cs="Arial"/>
          <w:color w:val="000000" w:themeColor="text1"/>
        </w:rPr>
      </w:pPr>
    </w:p>
    <w:p w:rsidR="00792485" w:rsidRDefault="00792485" w:rsidP="00792485">
      <w:pPr>
        <w:pStyle w:val="BodyText1"/>
        <w:rPr>
          <w:rFonts w:ascii="Arial" w:hAnsi="Arial" w:cs="Arial"/>
          <w:color w:val="000000" w:themeColor="text1"/>
        </w:rPr>
      </w:pPr>
      <w:r w:rsidRPr="00BA53BE">
        <w:rPr>
          <w:rFonts w:ascii="Arial" w:hAnsi="Arial" w:cs="Arial"/>
          <w:color w:val="000000" w:themeColor="text1"/>
        </w:rPr>
        <w:t>Conclusions</w:t>
      </w:r>
    </w:p>
    <w:p w:rsidR="00FF095F" w:rsidRPr="00BA53BE" w:rsidRDefault="00FF095F" w:rsidP="00792485">
      <w:pPr>
        <w:pStyle w:val="BodyText1"/>
        <w:rPr>
          <w:rFonts w:ascii="Arial" w:hAnsi="Arial" w:cs="Arial"/>
          <w:color w:val="000000" w:themeColor="text1"/>
        </w:rPr>
      </w:pPr>
    </w:p>
    <w:p w:rsidR="00792485" w:rsidRPr="00BA53BE" w:rsidRDefault="00792485" w:rsidP="00792485">
      <w:pPr>
        <w:pStyle w:val="BodyText1"/>
        <w:rPr>
          <w:rFonts w:ascii="Arial" w:hAnsi="Arial" w:cs="Arial"/>
          <w:b w:val="0"/>
          <w:color w:val="000000" w:themeColor="text1"/>
        </w:rPr>
      </w:pPr>
      <w:r w:rsidRPr="00BA53BE">
        <w:rPr>
          <w:rFonts w:ascii="Arial" w:hAnsi="Arial" w:cs="Arial"/>
          <w:b w:val="0"/>
          <w:color w:val="000000" w:themeColor="text1"/>
        </w:rPr>
        <w:t xml:space="preserve">There are three main findings which emerge from this ASPR, each with implications for annual operational planning. </w:t>
      </w:r>
    </w:p>
    <w:p w:rsidR="00792485" w:rsidRPr="00BA53BE" w:rsidRDefault="00792485" w:rsidP="00792485">
      <w:pPr>
        <w:pStyle w:val="BodyText1"/>
        <w:rPr>
          <w:rFonts w:ascii="Arial" w:hAnsi="Arial" w:cs="Arial"/>
          <w:b w:val="0"/>
          <w:color w:val="000000" w:themeColor="text1"/>
        </w:rPr>
      </w:pPr>
    </w:p>
    <w:p w:rsidR="00792485" w:rsidRPr="00BA53BE" w:rsidRDefault="00792485" w:rsidP="00792485">
      <w:pPr>
        <w:pStyle w:val="BodyText1"/>
        <w:rPr>
          <w:rFonts w:ascii="Arial" w:hAnsi="Arial" w:cs="Arial"/>
          <w:b w:val="0"/>
        </w:rPr>
      </w:pPr>
      <w:r w:rsidRPr="00665F2B">
        <w:rPr>
          <w:rFonts w:ascii="Arial" w:hAnsi="Arial" w:cs="Arial"/>
          <w:i/>
        </w:rPr>
        <w:t>Addressing low participation rates</w:t>
      </w:r>
      <w:r w:rsidRPr="00BA53BE">
        <w:rPr>
          <w:rFonts w:ascii="Arial" w:hAnsi="Arial" w:cs="Arial"/>
          <w:b w:val="0"/>
          <w:i/>
        </w:rPr>
        <w:t>:</w:t>
      </w:r>
      <w:r w:rsidRPr="00BA53BE">
        <w:rPr>
          <w:rFonts w:ascii="Arial" w:hAnsi="Arial" w:cs="Arial"/>
          <w:b w:val="0"/>
        </w:rPr>
        <w:t xml:space="preserve"> PEDP3 has identified specific demand- and supply-side strategies for improving participation and reducing disparities (</w:t>
      </w:r>
      <w:r w:rsidR="00062FC7">
        <w:rPr>
          <w:rFonts w:ascii="Arial" w:hAnsi="Arial" w:cs="Arial"/>
          <w:b w:val="0"/>
        </w:rPr>
        <w:t>C</w:t>
      </w:r>
      <w:r w:rsidRPr="00BA53BE">
        <w:rPr>
          <w:rFonts w:ascii="Arial" w:hAnsi="Arial" w:cs="Arial"/>
          <w:b w:val="0"/>
        </w:rPr>
        <w:t xml:space="preserve">omponent 2). It is important that these interventions are targeted at the </w:t>
      </w:r>
      <w:r w:rsidR="00652CC2">
        <w:rPr>
          <w:rFonts w:ascii="Arial" w:hAnsi="Arial" w:cs="Arial"/>
          <w:b w:val="0"/>
        </w:rPr>
        <w:t xml:space="preserve">primary school aged </w:t>
      </w:r>
      <w:r w:rsidRPr="00BA53BE">
        <w:rPr>
          <w:rFonts w:ascii="Arial" w:hAnsi="Arial" w:cs="Arial"/>
          <w:b w:val="0"/>
        </w:rPr>
        <w:t>children who are most likely to be out</w:t>
      </w:r>
      <w:r w:rsidR="00BC0030">
        <w:rPr>
          <w:rFonts w:ascii="Arial" w:hAnsi="Arial" w:cs="Arial"/>
          <w:b w:val="0"/>
        </w:rPr>
        <w:t xml:space="preserve"> </w:t>
      </w:r>
      <w:r w:rsidRPr="00BA53BE">
        <w:rPr>
          <w:rFonts w:ascii="Arial" w:hAnsi="Arial" w:cs="Arial"/>
          <w:b w:val="0"/>
        </w:rPr>
        <w:t>of</w:t>
      </w:r>
      <w:r w:rsidR="00BC0030">
        <w:rPr>
          <w:rFonts w:ascii="Arial" w:hAnsi="Arial" w:cs="Arial"/>
          <w:b w:val="0"/>
        </w:rPr>
        <w:t xml:space="preserve"> </w:t>
      </w:r>
      <w:r w:rsidRPr="00BA53BE">
        <w:rPr>
          <w:rFonts w:ascii="Arial" w:hAnsi="Arial" w:cs="Arial"/>
          <w:b w:val="0"/>
        </w:rPr>
        <w:t xml:space="preserve">school based on the evidence </w:t>
      </w:r>
      <w:r w:rsidR="00FF095F">
        <w:rPr>
          <w:rFonts w:ascii="Arial" w:hAnsi="Arial" w:cs="Arial"/>
          <w:b w:val="0"/>
        </w:rPr>
        <w:t>in this report</w:t>
      </w:r>
      <w:r w:rsidRPr="00BA53BE">
        <w:rPr>
          <w:rFonts w:ascii="Arial" w:hAnsi="Arial" w:cs="Arial"/>
          <w:b w:val="0"/>
        </w:rPr>
        <w:t xml:space="preserve"> and other studies. For example</w:t>
      </w:r>
      <w:r w:rsidR="00FF095F">
        <w:rPr>
          <w:rFonts w:ascii="Arial" w:hAnsi="Arial" w:cs="Arial"/>
          <w:b w:val="0"/>
        </w:rPr>
        <w:t>,</w:t>
      </w:r>
      <w:r w:rsidRPr="00BA53BE">
        <w:rPr>
          <w:rFonts w:ascii="Arial" w:hAnsi="Arial" w:cs="Arial"/>
          <w:b w:val="0"/>
        </w:rPr>
        <w:t xml:space="preserve"> specific strategies may be needed to target the participation of different groups of out-of-school boys</w:t>
      </w:r>
      <w:r w:rsidR="00FF095F">
        <w:rPr>
          <w:rFonts w:ascii="Arial" w:hAnsi="Arial" w:cs="Arial"/>
          <w:b w:val="0"/>
        </w:rPr>
        <w:t>,</w:t>
      </w:r>
      <w:r w:rsidRPr="00BA53BE">
        <w:rPr>
          <w:rFonts w:ascii="Arial" w:hAnsi="Arial" w:cs="Arial"/>
          <w:b w:val="0"/>
        </w:rPr>
        <w:t xml:space="preserve"> both those who live in poorer households and those who live in particular </w:t>
      </w:r>
      <w:r w:rsidR="00436088" w:rsidRPr="00436088">
        <w:rPr>
          <w:rFonts w:ascii="Arial" w:hAnsi="Arial" w:cs="Arial"/>
          <w:b w:val="0"/>
          <w:i/>
        </w:rPr>
        <w:t>Upazilas</w:t>
      </w:r>
      <w:r w:rsidRPr="00BA53BE">
        <w:rPr>
          <w:rFonts w:ascii="Arial" w:hAnsi="Arial" w:cs="Arial"/>
          <w:b w:val="0"/>
        </w:rPr>
        <w:t xml:space="preserve"> in the </w:t>
      </w:r>
      <w:r w:rsidR="00FF095F">
        <w:rPr>
          <w:rFonts w:ascii="Arial" w:hAnsi="Arial" w:cs="Arial"/>
          <w:b w:val="0"/>
        </w:rPr>
        <w:t>e</w:t>
      </w:r>
      <w:r w:rsidR="00FF095F" w:rsidRPr="00BA53BE">
        <w:rPr>
          <w:rFonts w:ascii="Arial" w:hAnsi="Arial" w:cs="Arial"/>
          <w:b w:val="0"/>
        </w:rPr>
        <w:t xml:space="preserve">astern </w:t>
      </w:r>
      <w:r w:rsidRPr="00BA53BE">
        <w:rPr>
          <w:rFonts w:ascii="Arial" w:hAnsi="Arial" w:cs="Arial"/>
          <w:b w:val="0"/>
        </w:rPr>
        <w:t>belt.</w:t>
      </w:r>
    </w:p>
    <w:p w:rsidR="00792485" w:rsidRPr="00BA53BE" w:rsidRDefault="00792485" w:rsidP="00792485">
      <w:pPr>
        <w:pStyle w:val="BodyText1"/>
        <w:rPr>
          <w:rFonts w:ascii="Arial" w:hAnsi="Arial" w:cs="Arial"/>
          <w:b w:val="0"/>
          <w:color w:val="000000" w:themeColor="text1"/>
        </w:rPr>
      </w:pPr>
    </w:p>
    <w:p w:rsidR="00792485" w:rsidRPr="00BA53BE" w:rsidRDefault="00792485" w:rsidP="00792485">
      <w:pPr>
        <w:pStyle w:val="BodyText1"/>
        <w:rPr>
          <w:rFonts w:ascii="Arial" w:hAnsi="Arial" w:cs="Arial"/>
          <w:b w:val="0"/>
        </w:rPr>
      </w:pPr>
      <w:r w:rsidRPr="00665F2B">
        <w:rPr>
          <w:rFonts w:ascii="Arial" w:hAnsi="Arial" w:cs="Arial"/>
          <w:i/>
          <w:color w:val="000000" w:themeColor="text1"/>
        </w:rPr>
        <w:t>Targeting the group of children who are working below their grade level in Bangla and mathematics</w:t>
      </w:r>
      <w:r w:rsidRPr="00BA53BE">
        <w:rPr>
          <w:rFonts w:ascii="Arial" w:hAnsi="Arial" w:cs="Arial"/>
          <w:b w:val="0"/>
          <w:i/>
          <w:color w:val="000000" w:themeColor="text1"/>
        </w:rPr>
        <w:t>:</w:t>
      </w:r>
      <w:r w:rsidRPr="00BA53BE">
        <w:rPr>
          <w:rFonts w:ascii="Arial" w:hAnsi="Arial" w:cs="Arial"/>
          <w:b w:val="0"/>
          <w:color w:val="000000" w:themeColor="text1"/>
        </w:rPr>
        <w:t xml:space="preserve"> PEDP3 </w:t>
      </w:r>
      <w:r w:rsidR="00062FC7">
        <w:rPr>
          <w:rFonts w:ascii="Arial" w:hAnsi="Arial" w:cs="Arial"/>
          <w:b w:val="0"/>
          <w:color w:val="000000" w:themeColor="text1"/>
        </w:rPr>
        <w:t>C</w:t>
      </w:r>
      <w:r w:rsidRPr="00BA53BE">
        <w:rPr>
          <w:rFonts w:ascii="Arial" w:hAnsi="Arial" w:cs="Arial"/>
          <w:b w:val="0"/>
          <w:color w:val="000000" w:themeColor="text1"/>
        </w:rPr>
        <w:t>omponent 1 covers multiple interventions designed to s</w:t>
      </w:r>
      <w:r w:rsidR="00812379">
        <w:rPr>
          <w:rFonts w:ascii="Arial" w:hAnsi="Arial" w:cs="Arial"/>
          <w:b w:val="0"/>
          <w:color w:val="000000" w:themeColor="text1"/>
        </w:rPr>
        <w:t>trengthen teaching and learning</w:t>
      </w:r>
      <w:r w:rsidRPr="00BA53BE">
        <w:rPr>
          <w:rFonts w:ascii="Arial" w:hAnsi="Arial" w:cs="Arial"/>
          <w:b w:val="0"/>
          <w:color w:val="000000" w:themeColor="text1"/>
        </w:rPr>
        <w:t xml:space="preserve"> including school</w:t>
      </w:r>
      <w:r w:rsidR="00FF095F">
        <w:rPr>
          <w:rFonts w:ascii="Arial" w:hAnsi="Arial" w:cs="Arial"/>
          <w:b w:val="0"/>
          <w:color w:val="000000" w:themeColor="text1"/>
        </w:rPr>
        <w:t>-</w:t>
      </w:r>
      <w:r w:rsidRPr="00BA53BE">
        <w:rPr>
          <w:rFonts w:ascii="Arial" w:hAnsi="Arial" w:cs="Arial"/>
          <w:b w:val="0"/>
          <w:color w:val="000000" w:themeColor="text1"/>
        </w:rPr>
        <w:t xml:space="preserve"> and classroom</w:t>
      </w:r>
      <w:r w:rsidR="00924725">
        <w:rPr>
          <w:rFonts w:ascii="Arial" w:hAnsi="Arial" w:cs="Arial"/>
          <w:b w:val="0"/>
          <w:color w:val="000000" w:themeColor="text1"/>
        </w:rPr>
        <w:t>-</w:t>
      </w:r>
      <w:r w:rsidRPr="00BA53BE">
        <w:rPr>
          <w:rFonts w:ascii="Arial" w:hAnsi="Arial" w:cs="Arial"/>
          <w:b w:val="0"/>
          <w:color w:val="000000" w:themeColor="text1"/>
        </w:rPr>
        <w:t>based assessment. The design and roll-out of these interventions needs to take account of the substantial proportion of children who have already fallen behind their grade level in Bangla and mathematics.</w:t>
      </w:r>
      <w:r w:rsidR="00652CC2">
        <w:rPr>
          <w:rFonts w:ascii="Arial" w:hAnsi="Arial" w:cs="Arial"/>
          <w:b w:val="0"/>
          <w:color w:val="000000" w:themeColor="text1"/>
        </w:rPr>
        <w:t xml:space="preserve"> Children in </w:t>
      </w:r>
      <w:r w:rsidR="00652CC2">
        <w:rPr>
          <w:rFonts w:ascii="Arial" w:hAnsi="Arial" w:cs="Arial"/>
          <w:b w:val="0"/>
          <w:color w:val="000000" w:themeColor="text1"/>
        </w:rPr>
        <w:lastRenderedPageBreak/>
        <w:t>RNGPS are more likely to be behind than their peers in GPS</w:t>
      </w:r>
      <w:r w:rsidRPr="00BA53BE">
        <w:rPr>
          <w:rFonts w:ascii="Arial" w:hAnsi="Arial" w:cs="Arial"/>
          <w:b w:val="0"/>
          <w:color w:val="000000" w:themeColor="text1"/>
        </w:rPr>
        <w:t>. Providing a clear programme of support to this group of children to enable them to ‘catch up’ should be a high priority.</w:t>
      </w:r>
    </w:p>
    <w:p w:rsidR="00792485" w:rsidRPr="00BA53BE" w:rsidRDefault="00792485" w:rsidP="00792485">
      <w:pPr>
        <w:pStyle w:val="BodyText1"/>
        <w:rPr>
          <w:rFonts w:ascii="Arial" w:hAnsi="Arial" w:cs="Arial"/>
          <w:b w:val="0"/>
          <w:color w:val="000000" w:themeColor="text1"/>
        </w:rPr>
      </w:pPr>
    </w:p>
    <w:p w:rsidR="00FF095F" w:rsidRPr="00BA53BE" w:rsidRDefault="00792485" w:rsidP="00792485">
      <w:pPr>
        <w:pStyle w:val="BodyText1"/>
        <w:rPr>
          <w:rFonts w:ascii="Arial" w:hAnsi="Arial" w:cs="Arial"/>
          <w:b w:val="0"/>
          <w:color w:val="000000" w:themeColor="text1"/>
        </w:rPr>
      </w:pPr>
      <w:r w:rsidRPr="00FF095F">
        <w:rPr>
          <w:rFonts w:ascii="Arial" w:hAnsi="Arial" w:cs="Arial"/>
          <w:i/>
          <w:color w:val="000000" w:themeColor="text1"/>
        </w:rPr>
        <w:t>Improving the provision of basic infrastructure and teachers</w:t>
      </w:r>
      <w:r w:rsidRPr="00BA53BE">
        <w:rPr>
          <w:rFonts w:ascii="Arial" w:hAnsi="Arial" w:cs="Arial"/>
          <w:b w:val="0"/>
          <w:i/>
          <w:color w:val="000000" w:themeColor="text1"/>
        </w:rPr>
        <w:t>:</w:t>
      </w:r>
      <w:r w:rsidRPr="00BA53BE">
        <w:rPr>
          <w:rFonts w:ascii="Arial" w:hAnsi="Arial" w:cs="Arial"/>
          <w:b w:val="0"/>
          <w:color w:val="000000" w:themeColor="text1"/>
        </w:rPr>
        <w:t xml:space="preserve"> Just less than one</w:t>
      </w:r>
      <w:r w:rsidR="00480B43">
        <w:rPr>
          <w:rFonts w:ascii="Arial" w:hAnsi="Arial" w:cs="Arial"/>
          <w:b w:val="0"/>
          <w:color w:val="000000" w:themeColor="text1"/>
        </w:rPr>
        <w:t>-</w:t>
      </w:r>
      <w:r w:rsidRPr="00BA53BE">
        <w:rPr>
          <w:rFonts w:ascii="Arial" w:hAnsi="Arial" w:cs="Arial"/>
          <w:b w:val="0"/>
          <w:color w:val="000000" w:themeColor="text1"/>
        </w:rPr>
        <w:t>quarter of schools (</w:t>
      </w:r>
      <w:r w:rsidR="00FF095F">
        <w:rPr>
          <w:rFonts w:ascii="Arial" w:hAnsi="Arial" w:cs="Arial"/>
          <w:b w:val="0"/>
          <w:color w:val="000000" w:themeColor="text1"/>
        </w:rPr>
        <w:t xml:space="preserve">both </w:t>
      </w:r>
      <w:r w:rsidRPr="00BA53BE">
        <w:rPr>
          <w:rFonts w:ascii="Arial" w:hAnsi="Arial" w:cs="Arial"/>
          <w:b w:val="0"/>
          <w:color w:val="000000" w:themeColor="text1"/>
        </w:rPr>
        <w:t xml:space="preserve">GPS and RNGPS) meet three out of four key PSQL indicators. This demonstrates the huge need for investment in basic infrastructure and teachers in order to meet minimum standards related to </w:t>
      </w:r>
      <w:r w:rsidR="00E66D6F">
        <w:rPr>
          <w:rFonts w:ascii="Arial" w:hAnsi="Arial" w:cs="Arial"/>
          <w:b w:val="0"/>
          <w:color w:val="000000" w:themeColor="text1"/>
        </w:rPr>
        <w:t xml:space="preserve">the </w:t>
      </w:r>
      <w:r w:rsidRPr="00BA53BE">
        <w:rPr>
          <w:rFonts w:ascii="Arial" w:hAnsi="Arial" w:cs="Arial"/>
          <w:b w:val="0"/>
          <w:color w:val="000000" w:themeColor="text1"/>
        </w:rPr>
        <w:t xml:space="preserve">SCR, STR, availability of safe water, and separate toilets for girls. PEDP3 </w:t>
      </w:r>
      <w:r w:rsidR="00FF095F">
        <w:rPr>
          <w:rFonts w:ascii="Arial" w:hAnsi="Arial" w:cs="Arial"/>
          <w:b w:val="0"/>
          <w:color w:val="000000" w:themeColor="text1"/>
        </w:rPr>
        <w:t>S</w:t>
      </w:r>
      <w:r w:rsidR="00FF095F" w:rsidRPr="00BA53BE">
        <w:rPr>
          <w:rFonts w:ascii="Arial" w:hAnsi="Arial" w:cs="Arial"/>
          <w:b w:val="0"/>
          <w:color w:val="000000" w:themeColor="text1"/>
        </w:rPr>
        <w:t>ub</w:t>
      </w:r>
      <w:r w:rsidR="002A46FB">
        <w:rPr>
          <w:rFonts w:ascii="Arial" w:hAnsi="Arial" w:cs="Arial"/>
          <w:b w:val="0"/>
          <w:color w:val="000000" w:themeColor="text1"/>
        </w:rPr>
        <w:t>-component</w:t>
      </w:r>
      <w:r w:rsidRPr="00BA53BE">
        <w:rPr>
          <w:rFonts w:ascii="Arial" w:hAnsi="Arial" w:cs="Arial"/>
          <w:b w:val="0"/>
          <w:color w:val="000000" w:themeColor="text1"/>
        </w:rPr>
        <w:t xml:space="preserve"> 2.2.4 covers infrastructure development. The intention is to use a transparent needs</w:t>
      </w:r>
      <w:r w:rsidR="00924725">
        <w:rPr>
          <w:rFonts w:ascii="Arial" w:hAnsi="Arial" w:cs="Arial"/>
          <w:b w:val="0"/>
          <w:color w:val="000000" w:themeColor="text1"/>
        </w:rPr>
        <w:t>-</w:t>
      </w:r>
      <w:r w:rsidRPr="00BA53BE">
        <w:rPr>
          <w:rFonts w:ascii="Arial" w:hAnsi="Arial" w:cs="Arial"/>
          <w:b w:val="0"/>
          <w:color w:val="000000" w:themeColor="text1"/>
        </w:rPr>
        <w:t xml:space="preserve">based approach to planning new infrastructure and rehabilitation. Given the huge need and limited resources, it is essential that this prioritisation process takes place using the available data. Similarly, under PEDP3 </w:t>
      </w:r>
      <w:r w:rsidR="00FF095F">
        <w:rPr>
          <w:rFonts w:ascii="Arial" w:hAnsi="Arial" w:cs="Arial"/>
          <w:b w:val="0"/>
          <w:color w:val="000000" w:themeColor="text1"/>
        </w:rPr>
        <w:t>S</w:t>
      </w:r>
      <w:r w:rsidR="00FF095F" w:rsidRPr="00BA53BE">
        <w:rPr>
          <w:rFonts w:ascii="Arial" w:hAnsi="Arial" w:cs="Arial"/>
          <w:b w:val="0"/>
          <w:color w:val="000000" w:themeColor="text1"/>
        </w:rPr>
        <w:t>ub</w:t>
      </w:r>
      <w:r w:rsidR="002A46FB">
        <w:rPr>
          <w:rFonts w:ascii="Arial" w:hAnsi="Arial" w:cs="Arial"/>
          <w:b w:val="0"/>
          <w:color w:val="000000" w:themeColor="text1"/>
        </w:rPr>
        <w:t>-component</w:t>
      </w:r>
      <w:r w:rsidRPr="00BA53BE">
        <w:rPr>
          <w:rFonts w:ascii="Arial" w:hAnsi="Arial" w:cs="Arial"/>
          <w:b w:val="0"/>
          <w:color w:val="000000" w:themeColor="text1"/>
        </w:rPr>
        <w:t xml:space="preserve"> 3.2.2 there is to be a shift towards needs</w:t>
      </w:r>
      <w:r w:rsidR="00924725">
        <w:rPr>
          <w:rFonts w:ascii="Arial" w:hAnsi="Arial" w:cs="Arial"/>
          <w:b w:val="0"/>
          <w:color w:val="000000" w:themeColor="text1"/>
        </w:rPr>
        <w:t>-</w:t>
      </w:r>
      <w:r w:rsidRPr="00BA53BE">
        <w:rPr>
          <w:rFonts w:ascii="Arial" w:hAnsi="Arial" w:cs="Arial"/>
          <w:b w:val="0"/>
          <w:color w:val="000000" w:themeColor="text1"/>
        </w:rPr>
        <w:t xml:space="preserve">based recruitment and deployment of teachers, which should reduce the wide geographical disparities in </w:t>
      </w:r>
      <w:r w:rsidR="00CC1ECE">
        <w:rPr>
          <w:rFonts w:ascii="Arial" w:hAnsi="Arial" w:cs="Arial"/>
          <w:b w:val="0"/>
          <w:color w:val="000000" w:themeColor="text1"/>
        </w:rPr>
        <w:t>STRs</w:t>
      </w:r>
      <w:r w:rsidRPr="00BA53BE">
        <w:rPr>
          <w:rFonts w:ascii="Arial" w:hAnsi="Arial" w:cs="Arial"/>
          <w:b w:val="0"/>
          <w:color w:val="000000" w:themeColor="text1"/>
        </w:rPr>
        <w:t xml:space="preserve"> over time. </w:t>
      </w:r>
    </w:p>
    <w:p w:rsidR="00792485" w:rsidRPr="00BA53BE" w:rsidRDefault="00792485" w:rsidP="00665F2B">
      <w:pPr>
        <w:pStyle w:val="BodyText1"/>
      </w:pPr>
    </w:p>
    <w:p w:rsidR="00792485" w:rsidRPr="00BA53BE" w:rsidRDefault="00792485" w:rsidP="00792485">
      <w:pPr>
        <w:rPr>
          <w:rFonts w:ascii="Arial" w:hAnsi="Arial" w:cs="Arial"/>
        </w:rPr>
      </w:pPr>
      <w:r w:rsidRPr="00BA53BE">
        <w:rPr>
          <w:rFonts w:ascii="Arial" w:hAnsi="Arial" w:cs="Arial"/>
        </w:rPr>
        <w:t>The concluding chapter also proposes some areas for further research to shed light on some of the key trends which emerged from this ASPR</w:t>
      </w:r>
      <w:r w:rsidR="00024BB5">
        <w:rPr>
          <w:rFonts w:ascii="Arial" w:hAnsi="Arial" w:cs="Arial"/>
        </w:rPr>
        <w:t>, as well as summarising</w:t>
      </w:r>
      <w:r w:rsidRPr="00BA53BE">
        <w:rPr>
          <w:rFonts w:ascii="Arial" w:hAnsi="Arial" w:cs="Arial"/>
        </w:rPr>
        <w:t xml:space="preserve"> some of the main data issues and </w:t>
      </w:r>
      <w:r w:rsidR="00024BB5">
        <w:rPr>
          <w:rFonts w:ascii="Arial" w:hAnsi="Arial" w:cs="Arial"/>
        </w:rPr>
        <w:t>proposing</w:t>
      </w:r>
      <w:r w:rsidR="00BC0030">
        <w:rPr>
          <w:rFonts w:ascii="Arial" w:hAnsi="Arial" w:cs="Arial"/>
        </w:rPr>
        <w:t xml:space="preserve"> </w:t>
      </w:r>
      <w:r w:rsidRPr="00BA53BE">
        <w:rPr>
          <w:rFonts w:ascii="Arial" w:hAnsi="Arial" w:cs="Arial"/>
        </w:rPr>
        <w:t xml:space="preserve">follow-up actions. </w:t>
      </w:r>
    </w:p>
    <w:p w:rsidR="002D5084" w:rsidRPr="00BA53BE" w:rsidRDefault="002D5084" w:rsidP="00507FE7">
      <w:pPr>
        <w:pStyle w:val="BodyText1"/>
        <w:rPr>
          <w:rFonts w:ascii="Arial" w:hAnsi="Arial" w:cs="Arial"/>
          <w:b w:val="0"/>
          <w:color w:val="000000" w:themeColor="text1"/>
        </w:rPr>
        <w:sectPr w:rsidR="002D5084" w:rsidRPr="00BA53BE" w:rsidSect="00BA53BE">
          <w:headerReference w:type="default" r:id="rId9"/>
          <w:footerReference w:type="default" r:id="rId10"/>
          <w:type w:val="continuous"/>
          <w:pgSz w:w="11906" w:h="16838"/>
          <w:pgMar w:top="1440" w:right="1440" w:bottom="1440" w:left="1440" w:header="706" w:footer="706" w:gutter="0"/>
          <w:pgNumType w:fmt="lowerRoman"/>
          <w:cols w:space="708"/>
          <w:titlePg/>
          <w:docGrid w:linePitch="360"/>
        </w:sectPr>
      </w:pPr>
    </w:p>
    <w:p w:rsidR="0020048E" w:rsidRPr="00BA53BE" w:rsidRDefault="003445A3" w:rsidP="00202823">
      <w:pPr>
        <w:pStyle w:val="Section"/>
        <w:numPr>
          <w:ilvl w:val="0"/>
          <w:numId w:val="12"/>
        </w:numPr>
        <w:rPr>
          <w:rFonts w:ascii="Arial" w:hAnsi="Arial" w:cs="Arial"/>
          <w:color w:val="000000" w:themeColor="text1"/>
        </w:rPr>
      </w:pPr>
      <w:bookmarkStart w:id="4" w:name="_Toc338856139"/>
      <w:r w:rsidRPr="00BA53BE">
        <w:rPr>
          <w:rFonts w:ascii="Arial" w:hAnsi="Arial" w:cs="Arial"/>
          <w:color w:val="000000" w:themeColor="text1"/>
        </w:rPr>
        <w:lastRenderedPageBreak/>
        <w:t>Introduction</w:t>
      </w:r>
      <w:bookmarkEnd w:id="4"/>
    </w:p>
    <w:p w:rsidR="0020048E" w:rsidRPr="00BA53BE" w:rsidRDefault="003445A3" w:rsidP="00507FE7">
      <w:pPr>
        <w:pStyle w:val="Heading1"/>
        <w:rPr>
          <w:rFonts w:ascii="Arial" w:hAnsi="Arial" w:cs="Arial"/>
          <w:color w:val="000000" w:themeColor="text1"/>
        </w:rPr>
      </w:pPr>
      <w:bookmarkStart w:id="5" w:name="_Toc338856140"/>
      <w:r w:rsidRPr="00BA53BE">
        <w:rPr>
          <w:rFonts w:ascii="Arial" w:hAnsi="Arial" w:cs="Arial"/>
          <w:color w:val="000000" w:themeColor="text1"/>
        </w:rPr>
        <w:t xml:space="preserve">Purpose of the </w:t>
      </w:r>
      <w:r w:rsidR="000B04AA">
        <w:rPr>
          <w:rFonts w:ascii="Arial" w:hAnsi="Arial" w:cs="Arial"/>
          <w:color w:val="000000" w:themeColor="text1"/>
        </w:rPr>
        <w:t>report – why RBM?</w:t>
      </w:r>
      <w:bookmarkEnd w:id="5"/>
    </w:p>
    <w:p w:rsidR="003445A3" w:rsidRPr="00BA53BE" w:rsidRDefault="003445A3" w:rsidP="00BF5F85">
      <w:pPr>
        <w:pStyle w:val="BodyText1"/>
        <w:rPr>
          <w:rFonts w:ascii="Arial" w:hAnsi="Arial" w:cs="Arial"/>
          <w:b w:val="0"/>
          <w:color w:val="000000" w:themeColor="text1"/>
        </w:rPr>
      </w:pPr>
      <w:r w:rsidRPr="00BA53BE">
        <w:rPr>
          <w:rFonts w:ascii="Arial" w:hAnsi="Arial" w:cs="Arial"/>
          <w:b w:val="0"/>
          <w:color w:val="000000" w:themeColor="text1"/>
        </w:rPr>
        <w:t>The DPE has been producing the ASPR since 2009 following a pilot version in 2008.</w:t>
      </w:r>
    </w:p>
    <w:p w:rsidR="001532F4" w:rsidRPr="00BA53BE" w:rsidRDefault="001532F4" w:rsidP="00BF5F85">
      <w:pPr>
        <w:pStyle w:val="BodyText1"/>
        <w:rPr>
          <w:rFonts w:ascii="Arial" w:hAnsi="Arial" w:cs="Arial"/>
          <w:b w:val="0"/>
          <w:color w:val="000000" w:themeColor="text1"/>
        </w:rPr>
      </w:pPr>
    </w:p>
    <w:p w:rsidR="003445A3" w:rsidRPr="00BA53BE" w:rsidRDefault="00024BB5" w:rsidP="00BF5F85">
      <w:pPr>
        <w:pStyle w:val="BodyText1"/>
        <w:rPr>
          <w:rFonts w:ascii="Arial" w:hAnsi="Arial" w:cs="Arial"/>
          <w:b w:val="0"/>
          <w:color w:val="000000" w:themeColor="text1"/>
        </w:rPr>
      </w:pPr>
      <w:r>
        <w:rPr>
          <w:rFonts w:ascii="Arial" w:hAnsi="Arial" w:cs="Arial"/>
          <w:b w:val="0"/>
          <w:color w:val="000000" w:themeColor="text1"/>
        </w:rPr>
        <w:t xml:space="preserve">The </w:t>
      </w:r>
      <w:r w:rsidR="003445A3" w:rsidRPr="00BA53BE">
        <w:rPr>
          <w:rFonts w:ascii="Arial" w:hAnsi="Arial" w:cs="Arial"/>
          <w:b w:val="0"/>
          <w:color w:val="000000" w:themeColor="text1"/>
        </w:rPr>
        <w:t>DPE uses the RBM approach to present information in the report in order to support the decision-making and planning process</w:t>
      </w:r>
      <w:r>
        <w:rPr>
          <w:rFonts w:ascii="Arial" w:hAnsi="Arial" w:cs="Arial"/>
          <w:b w:val="0"/>
          <w:color w:val="000000" w:themeColor="text1"/>
        </w:rPr>
        <w:t>es</w:t>
      </w:r>
      <w:r w:rsidR="003445A3" w:rsidRPr="00BA53BE">
        <w:rPr>
          <w:rFonts w:ascii="Arial" w:hAnsi="Arial" w:cs="Arial"/>
          <w:b w:val="0"/>
          <w:color w:val="000000" w:themeColor="text1"/>
        </w:rPr>
        <w:t>. The ASPR is a vital contribution to decision</w:t>
      </w:r>
      <w:r w:rsidR="00924725">
        <w:rPr>
          <w:rFonts w:ascii="Arial" w:hAnsi="Arial" w:cs="Arial"/>
          <w:b w:val="0"/>
          <w:color w:val="000000" w:themeColor="text1"/>
        </w:rPr>
        <w:t>-</w:t>
      </w:r>
      <w:r w:rsidR="003445A3" w:rsidRPr="00BA53BE">
        <w:rPr>
          <w:rFonts w:ascii="Arial" w:hAnsi="Arial" w:cs="Arial"/>
          <w:b w:val="0"/>
          <w:color w:val="000000" w:themeColor="text1"/>
        </w:rPr>
        <w:t xml:space="preserve">making and planning for the sector because it summarises the main achievements over the previous year in terms of highlighting the results of all the main activities, inputs and efforts. </w:t>
      </w:r>
      <w:r w:rsidR="00062FC7">
        <w:rPr>
          <w:rFonts w:ascii="Arial" w:hAnsi="Arial" w:cs="Arial"/>
          <w:b w:val="0"/>
          <w:color w:val="000000" w:themeColor="text1"/>
        </w:rPr>
        <w:t>M&amp;E</w:t>
      </w:r>
      <w:r w:rsidR="003445A3" w:rsidRPr="00BA53BE">
        <w:rPr>
          <w:rFonts w:ascii="Arial" w:hAnsi="Arial" w:cs="Arial"/>
          <w:b w:val="0"/>
          <w:color w:val="000000" w:themeColor="text1"/>
        </w:rPr>
        <w:t xml:space="preserve"> of PEDP3 is deliberately focus</w:t>
      </w:r>
      <w:r w:rsidR="00480B43">
        <w:rPr>
          <w:rFonts w:ascii="Arial" w:hAnsi="Arial" w:cs="Arial"/>
          <w:b w:val="0"/>
          <w:color w:val="000000" w:themeColor="text1"/>
        </w:rPr>
        <w:t>ed</w:t>
      </w:r>
      <w:r w:rsidR="003445A3" w:rsidRPr="00BA53BE">
        <w:rPr>
          <w:rFonts w:ascii="Arial" w:hAnsi="Arial" w:cs="Arial"/>
          <w:b w:val="0"/>
          <w:color w:val="000000" w:themeColor="text1"/>
        </w:rPr>
        <w:t xml:space="preserve"> on a </w:t>
      </w:r>
      <w:r w:rsidR="00924725">
        <w:rPr>
          <w:rFonts w:ascii="Arial" w:hAnsi="Arial" w:cs="Arial"/>
          <w:b w:val="0"/>
          <w:color w:val="000000" w:themeColor="text1"/>
        </w:rPr>
        <w:t xml:space="preserve">RBM </w:t>
      </w:r>
      <w:r w:rsidR="003445A3" w:rsidRPr="00BA53BE">
        <w:rPr>
          <w:rFonts w:ascii="Arial" w:hAnsi="Arial" w:cs="Arial"/>
          <w:b w:val="0"/>
          <w:color w:val="000000" w:themeColor="text1"/>
        </w:rPr>
        <w:t xml:space="preserve">approach as the Government of Bangladesh and its </w:t>
      </w:r>
      <w:r w:rsidR="008551BE">
        <w:rPr>
          <w:rFonts w:ascii="Arial" w:hAnsi="Arial" w:cs="Arial"/>
          <w:b w:val="0"/>
          <w:color w:val="000000" w:themeColor="text1"/>
        </w:rPr>
        <w:t>DP</w:t>
      </w:r>
      <w:r w:rsidR="003445A3" w:rsidRPr="00BA53BE">
        <w:rPr>
          <w:rFonts w:ascii="Arial" w:hAnsi="Arial" w:cs="Arial"/>
          <w:b w:val="0"/>
          <w:color w:val="000000" w:themeColor="text1"/>
        </w:rPr>
        <w:t>s want to base their judgements about the progress and success of the programme on results. This differs from other approaches in the past, which focus</w:t>
      </w:r>
      <w:r w:rsidR="00480B43">
        <w:rPr>
          <w:rFonts w:ascii="Arial" w:hAnsi="Arial" w:cs="Arial"/>
          <w:b w:val="0"/>
          <w:color w:val="000000" w:themeColor="text1"/>
        </w:rPr>
        <w:t>ed</w:t>
      </w:r>
      <w:r w:rsidR="003445A3" w:rsidRPr="00BA53BE">
        <w:rPr>
          <w:rFonts w:ascii="Arial" w:hAnsi="Arial" w:cs="Arial"/>
          <w:b w:val="0"/>
          <w:color w:val="000000" w:themeColor="text1"/>
        </w:rPr>
        <w:t xml:space="preserve"> too heavily on inputs and activities, running the risk that insufficient attention was paid to how successful such inputs and activities were in terms of achieving better education for children.  </w:t>
      </w:r>
    </w:p>
    <w:p w:rsidR="003445A3" w:rsidRDefault="003445A3" w:rsidP="00BF5F85">
      <w:pPr>
        <w:pStyle w:val="BodyText1"/>
        <w:rPr>
          <w:rFonts w:ascii="Arial" w:hAnsi="Arial" w:cs="Arial"/>
          <w:b w:val="0"/>
          <w:color w:val="000000" w:themeColor="text1"/>
        </w:rPr>
      </w:pPr>
      <w:r w:rsidRPr="00BA53BE">
        <w:rPr>
          <w:rFonts w:ascii="Arial" w:hAnsi="Arial" w:cs="Arial"/>
          <w:b w:val="0"/>
          <w:color w:val="000000" w:themeColor="text1"/>
        </w:rPr>
        <w:t>RBM puts the emphasis on results much more than on activities. This is also known as evidence-based planning. When RBM presents data for planning purposes it uses ‘the results chain’. With the results chain, we can see how resources (‘inputs’) are used (for ‘activities’) to produce short-term results (‘outputs’). These ‘outputs’ will, in turn, lead to better education for children in schools in the medium</w:t>
      </w:r>
      <w:r w:rsidR="00BC0030">
        <w:rPr>
          <w:rFonts w:ascii="Arial" w:hAnsi="Arial" w:cs="Arial"/>
          <w:b w:val="0"/>
          <w:color w:val="000000" w:themeColor="text1"/>
        </w:rPr>
        <w:t xml:space="preserve"> </w:t>
      </w:r>
      <w:r w:rsidRPr="00BA53BE">
        <w:rPr>
          <w:rFonts w:ascii="Arial" w:hAnsi="Arial" w:cs="Arial"/>
          <w:b w:val="0"/>
          <w:color w:val="000000" w:themeColor="text1"/>
        </w:rPr>
        <w:t>term (‘outcomes’)</w:t>
      </w:r>
      <w:r w:rsidR="00024BB5">
        <w:rPr>
          <w:rFonts w:ascii="Arial" w:hAnsi="Arial" w:cs="Arial"/>
          <w:b w:val="0"/>
          <w:color w:val="000000" w:themeColor="text1"/>
        </w:rPr>
        <w:t>, as well as</w:t>
      </w:r>
      <w:r w:rsidRPr="00BA53BE">
        <w:rPr>
          <w:rFonts w:ascii="Arial" w:hAnsi="Arial" w:cs="Arial"/>
          <w:b w:val="0"/>
          <w:color w:val="000000" w:themeColor="text1"/>
        </w:rPr>
        <w:t xml:space="preserve"> long-term benefits for society as a whole (‘impact’). </w:t>
      </w:r>
    </w:p>
    <w:p w:rsidR="00745B8F" w:rsidRPr="00BA53BE" w:rsidRDefault="00745B8F" w:rsidP="00BF5F85">
      <w:pPr>
        <w:pStyle w:val="BodyText1"/>
        <w:rPr>
          <w:rFonts w:ascii="Arial" w:hAnsi="Arial" w:cs="Arial"/>
          <w:b w:val="0"/>
          <w:color w:val="000000" w:themeColor="text1"/>
        </w:rPr>
      </w:pPr>
    </w:p>
    <w:tbl>
      <w:tblPr>
        <w:tblW w:w="0" w:type="auto"/>
        <w:jc w:val="center"/>
        <w:tblLook w:val="01E0"/>
      </w:tblPr>
      <w:tblGrid>
        <w:gridCol w:w="1247"/>
        <w:gridCol w:w="282"/>
        <w:gridCol w:w="1212"/>
        <w:gridCol w:w="236"/>
        <w:gridCol w:w="1204"/>
        <w:gridCol w:w="360"/>
        <w:gridCol w:w="1924"/>
        <w:gridCol w:w="236"/>
        <w:gridCol w:w="1260"/>
      </w:tblGrid>
      <w:tr w:rsidR="003445A3" w:rsidRPr="00BA53BE" w:rsidTr="00E419A5">
        <w:trPr>
          <w:jc w:val="center"/>
        </w:trPr>
        <w:tc>
          <w:tcPr>
            <w:tcW w:w="1247" w:type="dxa"/>
          </w:tcPr>
          <w:p w:rsidR="003445A3" w:rsidRPr="00BA53BE" w:rsidRDefault="003445A3" w:rsidP="00BF5F85">
            <w:pPr>
              <w:pStyle w:val="Tabletext"/>
              <w:spacing w:line="276" w:lineRule="auto"/>
              <w:jc w:val="both"/>
              <w:rPr>
                <w:rFonts w:ascii="Arial" w:hAnsi="Arial" w:cs="Arial"/>
                <w:color w:val="000000" w:themeColor="text1"/>
              </w:rPr>
            </w:pPr>
          </w:p>
        </w:tc>
        <w:tc>
          <w:tcPr>
            <w:tcW w:w="282" w:type="dxa"/>
            <w:tcBorders>
              <w:left w:val="nil"/>
            </w:tcBorders>
          </w:tcPr>
          <w:p w:rsidR="003445A3" w:rsidRPr="00BA53BE" w:rsidRDefault="003445A3" w:rsidP="00BF5F85">
            <w:pPr>
              <w:pStyle w:val="Tabletext"/>
              <w:spacing w:line="276" w:lineRule="auto"/>
              <w:jc w:val="both"/>
              <w:rPr>
                <w:rFonts w:ascii="Arial" w:hAnsi="Arial" w:cs="Arial"/>
                <w:color w:val="000000" w:themeColor="text1"/>
              </w:rPr>
            </w:pPr>
          </w:p>
        </w:tc>
        <w:tc>
          <w:tcPr>
            <w:tcW w:w="1212" w:type="dxa"/>
            <w:vAlign w:val="center"/>
          </w:tcPr>
          <w:p w:rsidR="003445A3" w:rsidRPr="00BA53BE" w:rsidRDefault="003445A3" w:rsidP="00BF5F85">
            <w:pPr>
              <w:pStyle w:val="Tabletext"/>
              <w:spacing w:line="276" w:lineRule="auto"/>
              <w:jc w:val="both"/>
              <w:rPr>
                <w:rFonts w:ascii="Arial" w:hAnsi="Arial" w:cs="Arial"/>
                <w:color w:val="000000" w:themeColor="text1"/>
              </w:rPr>
            </w:pPr>
          </w:p>
        </w:tc>
        <w:tc>
          <w:tcPr>
            <w:tcW w:w="236" w:type="dxa"/>
            <w:tcBorders>
              <w:left w:val="nil"/>
              <w:right w:val="single" w:sz="4" w:space="0" w:color="auto"/>
            </w:tcBorders>
          </w:tcPr>
          <w:p w:rsidR="003445A3" w:rsidRPr="00BA53BE" w:rsidRDefault="003445A3" w:rsidP="00BF5F85">
            <w:pPr>
              <w:pStyle w:val="Tabletext"/>
              <w:spacing w:line="276" w:lineRule="auto"/>
              <w:jc w:val="both"/>
              <w:rPr>
                <w:rFonts w:ascii="Arial" w:hAnsi="Arial" w:cs="Arial"/>
                <w:color w:val="000000" w:themeColor="text1"/>
              </w:rPr>
            </w:pPr>
          </w:p>
        </w:tc>
        <w:tc>
          <w:tcPr>
            <w:tcW w:w="1204" w:type="dxa"/>
            <w:tcBorders>
              <w:top w:val="single" w:sz="4" w:space="0" w:color="auto"/>
              <w:left w:val="single" w:sz="4" w:space="0" w:color="auto"/>
            </w:tcBorders>
          </w:tcPr>
          <w:p w:rsidR="003445A3" w:rsidRPr="00BA53BE" w:rsidRDefault="003445A3" w:rsidP="00BF5F85">
            <w:pPr>
              <w:pStyle w:val="Tabletext"/>
              <w:spacing w:line="276" w:lineRule="auto"/>
              <w:jc w:val="both"/>
              <w:rPr>
                <w:rFonts w:ascii="Arial" w:hAnsi="Arial" w:cs="Arial"/>
                <w:color w:val="000000" w:themeColor="text1"/>
              </w:rPr>
            </w:pPr>
          </w:p>
        </w:tc>
        <w:tc>
          <w:tcPr>
            <w:tcW w:w="360" w:type="dxa"/>
            <w:tcBorders>
              <w:top w:val="single" w:sz="4" w:space="0" w:color="auto"/>
            </w:tcBorders>
          </w:tcPr>
          <w:p w:rsidR="003445A3" w:rsidRPr="00BA53BE" w:rsidRDefault="003445A3" w:rsidP="00BF5F85">
            <w:pPr>
              <w:pStyle w:val="Tabletext"/>
              <w:spacing w:line="276" w:lineRule="auto"/>
              <w:jc w:val="both"/>
              <w:rPr>
                <w:rFonts w:ascii="Arial" w:hAnsi="Arial" w:cs="Arial"/>
                <w:color w:val="000000" w:themeColor="text1"/>
              </w:rPr>
            </w:pPr>
          </w:p>
        </w:tc>
        <w:tc>
          <w:tcPr>
            <w:tcW w:w="1924" w:type="dxa"/>
            <w:tcBorders>
              <w:top w:val="single" w:sz="4" w:space="0" w:color="auto"/>
              <w:left w:val="nil"/>
            </w:tcBorders>
          </w:tcPr>
          <w:p w:rsidR="003445A3" w:rsidRPr="00BA53BE" w:rsidRDefault="003445A3" w:rsidP="00BF5F85">
            <w:pPr>
              <w:pStyle w:val="Tabletext"/>
              <w:spacing w:line="276" w:lineRule="auto"/>
              <w:jc w:val="both"/>
              <w:rPr>
                <w:rFonts w:ascii="Arial" w:hAnsi="Arial" w:cs="Arial"/>
                <w:color w:val="000000" w:themeColor="text1"/>
              </w:rPr>
            </w:pPr>
            <w:r w:rsidRPr="00BA53BE">
              <w:rPr>
                <w:rFonts w:ascii="Arial" w:hAnsi="Arial" w:cs="Arial"/>
                <w:color w:val="000000" w:themeColor="text1"/>
              </w:rPr>
              <w:t>RESULTS</w:t>
            </w:r>
          </w:p>
        </w:tc>
        <w:tc>
          <w:tcPr>
            <w:tcW w:w="236" w:type="dxa"/>
            <w:tcBorders>
              <w:top w:val="single" w:sz="4" w:space="0" w:color="auto"/>
            </w:tcBorders>
          </w:tcPr>
          <w:p w:rsidR="003445A3" w:rsidRPr="00BA53BE" w:rsidRDefault="003445A3" w:rsidP="00BF5F85">
            <w:pPr>
              <w:pStyle w:val="Tabletext"/>
              <w:spacing w:line="276" w:lineRule="auto"/>
              <w:jc w:val="both"/>
              <w:rPr>
                <w:rFonts w:ascii="Arial" w:hAnsi="Arial" w:cs="Arial"/>
                <w:color w:val="000000" w:themeColor="text1"/>
              </w:rPr>
            </w:pPr>
          </w:p>
        </w:tc>
        <w:tc>
          <w:tcPr>
            <w:tcW w:w="1260" w:type="dxa"/>
            <w:tcBorders>
              <w:top w:val="single" w:sz="4" w:space="0" w:color="auto"/>
              <w:left w:val="nil"/>
              <w:right w:val="single" w:sz="4" w:space="0" w:color="auto"/>
            </w:tcBorders>
          </w:tcPr>
          <w:p w:rsidR="003445A3" w:rsidRPr="00BA53BE" w:rsidRDefault="003445A3" w:rsidP="00BF5F85">
            <w:pPr>
              <w:pStyle w:val="Tabletext"/>
              <w:spacing w:line="276" w:lineRule="auto"/>
              <w:jc w:val="both"/>
              <w:rPr>
                <w:rFonts w:ascii="Arial" w:hAnsi="Arial" w:cs="Arial"/>
                <w:color w:val="000000" w:themeColor="text1"/>
              </w:rPr>
            </w:pPr>
          </w:p>
        </w:tc>
      </w:tr>
      <w:tr w:rsidR="003445A3" w:rsidRPr="00BA53BE" w:rsidTr="00E419A5">
        <w:trPr>
          <w:jc w:val="center"/>
        </w:trPr>
        <w:tc>
          <w:tcPr>
            <w:tcW w:w="1247" w:type="dxa"/>
            <w:tcBorders>
              <w:bottom w:val="single" w:sz="4" w:space="0" w:color="auto"/>
            </w:tcBorders>
          </w:tcPr>
          <w:p w:rsidR="003445A3" w:rsidRPr="00BA53BE" w:rsidRDefault="003445A3" w:rsidP="00BF5F85">
            <w:pPr>
              <w:pStyle w:val="Tabletext"/>
              <w:spacing w:line="276" w:lineRule="auto"/>
              <w:jc w:val="both"/>
              <w:rPr>
                <w:rFonts w:ascii="Arial" w:hAnsi="Arial" w:cs="Arial"/>
                <w:color w:val="000000" w:themeColor="text1"/>
                <w:sz w:val="2"/>
                <w:szCs w:val="2"/>
              </w:rPr>
            </w:pPr>
          </w:p>
        </w:tc>
        <w:tc>
          <w:tcPr>
            <w:tcW w:w="282" w:type="dxa"/>
            <w:tcBorders>
              <w:left w:val="nil"/>
            </w:tcBorders>
          </w:tcPr>
          <w:p w:rsidR="003445A3" w:rsidRPr="00BA53BE" w:rsidRDefault="003445A3" w:rsidP="00BF5F85">
            <w:pPr>
              <w:pStyle w:val="Tabletext"/>
              <w:spacing w:line="276" w:lineRule="auto"/>
              <w:jc w:val="both"/>
              <w:rPr>
                <w:rFonts w:ascii="Arial" w:hAnsi="Arial" w:cs="Arial"/>
                <w:color w:val="000000" w:themeColor="text1"/>
                <w:sz w:val="2"/>
                <w:szCs w:val="2"/>
              </w:rPr>
            </w:pPr>
          </w:p>
        </w:tc>
        <w:tc>
          <w:tcPr>
            <w:tcW w:w="1212" w:type="dxa"/>
            <w:tcBorders>
              <w:bottom w:val="single" w:sz="4" w:space="0" w:color="auto"/>
            </w:tcBorders>
            <w:vAlign w:val="center"/>
          </w:tcPr>
          <w:p w:rsidR="003445A3" w:rsidRPr="00BA53BE" w:rsidRDefault="003445A3" w:rsidP="00BF5F85">
            <w:pPr>
              <w:pStyle w:val="Tabletext"/>
              <w:spacing w:line="276" w:lineRule="auto"/>
              <w:jc w:val="both"/>
              <w:rPr>
                <w:rFonts w:ascii="Arial" w:hAnsi="Arial" w:cs="Arial"/>
                <w:color w:val="000000" w:themeColor="text1"/>
                <w:sz w:val="2"/>
                <w:szCs w:val="2"/>
              </w:rPr>
            </w:pPr>
          </w:p>
        </w:tc>
        <w:tc>
          <w:tcPr>
            <w:tcW w:w="236" w:type="dxa"/>
            <w:tcBorders>
              <w:left w:val="nil"/>
            </w:tcBorders>
          </w:tcPr>
          <w:p w:rsidR="003445A3" w:rsidRPr="00BA53BE" w:rsidRDefault="003445A3" w:rsidP="00BF5F85">
            <w:pPr>
              <w:pStyle w:val="Tabletext"/>
              <w:spacing w:line="276" w:lineRule="auto"/>
              <w:jc w:val="both"/>
              <w:rPr>
                <w:rFonts w:ascii="Arial" w:hAnsi="Arial" w:cs="Arial"/>
                <w:color w:val="000000" w:themeColor="text1"/>
                <w:sz w:val="2"/>
                <w:szCs w:val="2"/>
              </w:rPr>
            </w:pPr>
          </w:p>
        </w:tc>
        <w:tc>
          <w:tcPr>
            <w:tcW w:w="1204" w:type="dxa"/>
            <w:tcBorders>
              <w:bottom w:val="single" w:sz="4" w:space="0" w:color="auto"/>
            </w:tcBorders>
          </w:tcPr>
          <w:p w:rsidR="003445A3" w:rsidRPr="00BA53BE" w:rsidRDefault="003445A3" w:rsidP="00BF5F85">
            <w:pPr>
              <w:pStyle w:val="Tabletext"/>
              <w:spacing w:line="276" w:lineRule="auto"/>
              <w:jc w:val="both"/>
              <w:rPr>
                <w:rFonts w:ascii="Arial" w:hAnsi="Arial" w:cs="Arial"/>
                <w:color w:val="000000" w:themeColor="text1"/>
                <w:sz w:val="2"/>
                <w:szCs w:val="2"/>
              </w:rPr>
            </w:pPr>
          </w:p>
        </w:tc>
        <w:tc>
          <w:tcPr>
            <w:tcW w:w="360" w:type="dxa"/>
          </w:tcPr>
          <w:p w:rsidR="003445A3" w:rsidRPr="00BA53BE" w:rsidRDefault="003445A3" w:rsidP="00BF5F85">
            <w:pPr>
              <w:pStyle w:val="Tabletext"/>
              <w:spacing w:line="276" w:lineRule="auto"/>
              <w:jc w:val="both"/>
              <w:rPr>
                <w:rFonts w:ascii="Arial" w:hAnsi="Arial" w:cs="Arial"/>
                <w:color w:val="000000" w:themeColor="text1"/>
                <w:sz w:val="2"/>
                <w:szCs w:val="2"/>
              </w:rPr>
            </w:pPr>
          </w:p>
        </w:tc>
        <w:tc>
          <w:tcPr>
            <w:tcW w:w="1924" w:type="dxa"/>
            <w:tcBorders>
              <w:left w:val="nil"/>
              <w:bottom w:val="single" w:sz="4" w:space="0" w:color="auto"/>
            </w:tcBorders>
          </w:tcPr>
          <w:p w:rsidR="003445A3" w:rsidRPr="00BA53BE" w:rsidRDefault="003445A3" w:rsidP="00BF5F85">
            <w:pPr>
              <w:pStyle w:val="Tabletext"/>
              <w:spacing w:line="276" w:lineRule="auto"/>
              <w:jc w:val="both"/>
              <w:rPr>
                <w:rFonts w:ascii="Arial" w:hAnsi="Arial" w:cs="Arial"/>
                <w:color w:val="000000" w:themeColor="text1"/>
                <w:sz w:val="2"/>
                <w:szCs w:val="2"/>
              </w:rPr>
            </w:pPr>
          </w:p>
        </w:tc>
        <w:tc>
          <w:tcPr>
            <w:tcW w:w="236" w:type="dxa"/>
          </w:tcPr>
          <w:p w:rsidR="003445A3" w:rsidRPr="00BA53BE" w:rsidRDefault="003445A3" w:rsidP="00BF5F85">
            <w:pPr>
              <w:pStyle w:val="Tabletext"/>
              <w:spacing w:line="276" w:lineRule="auto"/>
              <w:jc w:val="both"/>
              <w:rPr>
                <w:rFonts w:ascii="Arial" w:hAnsi="Arial" w:cs="Arial"/>
                <w:color w:val="000000" w:themeColor="text1"/>
                <w:sz w:val="2"/>
                <w:szCs w:val="2"/>
              </w:rPr>
            </w:pPr>
          </w:p>
        </w:tc>
        <w:tc>
          <w:tcPr>
            <w:tcW w:w="1260" w:type="dxa"/>
            <w:tcBorders>
              <w:left w:val="nil"/>
              <w:bottom w:val="single" w:sz="4" w:space="0" w:color="auto"/>
            </w:tcBorders>
          </w:tcPr>
          <w:p w:rsidR="003445A3" w:rsidRPr="00BA53BE" w:rsidRDefault="003445A3" w:rsidP="00BF5F85">
            <w:pPr>
              <w:pStyle w:val="Tabletext"/>
              <w:spacing w:line="276" w:lineRule="auto"/>
              <w:jc w:val="both"/>
              <w:rPr>
                <w:rFonts w:ascii="Arial" w:hAnsi="Arial" w:cs="Arial"/>
                <w:color w:val="000000" w:themeColor="text1"/>
                <w:sz w:val="2"/>
                <w:szCs w:val="2"/>
              </w:rPr>
            </w:pPr>
          </w:p>
        </w:tc>
      </w:tr>
      <w:tr w:rsidR="003445A3" w:rsidRPr="00BA53BE" w:rsidTr="00E419A5">
        <w:trPr>
          <w:jc w:val="center"/>
        </w:trPr>
        <w:tc>
          <w:tcPr>
            <w:tcW w:w="1247" w:type="dxa"/>
            <w:tcBorders>
              <w:top w:val="single" w:sz="4" w:space="0" w:color="auto"/>
              <w:left w:val="single" w:sz="4" w:space="0" w:color="auto"/>
              <w:bottom w:val="single" w:sz="4" w:space="0" w:color="auto"/>
              <w:right w:val="single" w:sz="4" w:space="0" w:color="auto"/>
            </w:tcBorders>
          </w:tcPr>
          <w:p w:rsidR="003445A3" w:rsidRPr="00BA53BE" w:rsidRDefault="003445A3" w:rsidP="00BF5F85">
            <w:pPr>
              <w:pStyle w:val="Tabletext"/>
              <w:spacing w:line="276" w:lineRule="auto"/>
              <w:jc w:val="both"/>
              <w:rPr>
                <w:rFonts w:ascii="Arial" w:hAnsi="Arial" w:cs="Arial"/>
                <w:color w:val="000000" w:themeColor="text1"/>
              </w:rPr>
            </w:pPr>
          </w:p>
          <w:p w:rsidR="003445A3" w:rsidRPr="00BA53BE" w:rsidRDefault="003445A3" w:rsidP="00BF5F85">
            <w:pPr>
              <w:pStyle w:val="Tabletext"/>
              <w:spacing w:line="276" w:lineRule="auto"/>
              <w:jc w:val="both"/>
              <w:rPr>
                <w:rFonts w:ascii="Arial" w:hAnsi="Arial" w:cs="Arial"/>
                <w:color w:val="000000" w:themeColor="text1"/>
              </w:rPr>
            </w:pPr>
            <w:r w:rsidRPr="00BA53BE">
              <w:rPr>
                <w:rFonts w:ascii="Arial" w:hAnsi="Arial" w:cs="Arial"/>
                <w:color w:val="000000" w:themeColor="text1"/>
              </w:rPr>
              <w:t>Inputs</w:t>
            </w:r>
          </w:p>
          <w:p w:rsidR="003445A3" w:rsidRPr="00BA53BE" w:rsidRDefault="003445A3" w:rsidP="00BF5F85">
            <w:pPr>
              <w:pStyle w:val="Tabletext"/>
              <w:spacing w:line="276" w:lineRule="auto"/>
              <w:jc w:val="both"/>
              <w:rPr>
                <w:rFonts w:ascii="Arial" w:hAnsi="Arial" w:cs="Arial"/>
                <w:color w:val="000000" w:themeColor="text1"/>
              </w:rPr>
            </w:pPr>
          </w:p>
        </w:tc>
        <w:tc>
          <w:tcPr>
            <w:tcW w:w="282" w:type="dxa"/>
            <w:tcBorders>
              <w:left w:val="single" w:sz="4" w:space="0" w:color="auto"/>
              <w:right w:val="single" w:sz="4" w:space="0" w:color="auto"/>
            </w:tcBorders>
          </w:tcPr>
          <w:p w:rsidR="003445A3" w:rsidRPr="00BA53BE" w:rsidRDefault="003445A3" w:rsidP="00BF5F85">
            <w:pPr>
              <w:pStyle w:val="Tabletext"/>
              <w:spacing w:line="276" w:lineRule="auto"/>
              <w:jc w:val="both"/>
              <w:rPr>
                <w:rFonts w:ascii="Arial" w:hAnsi="Arial" w:cs="Arial"/>
                <w:color w:val="000000" w:themeColor="text1"/>
              </w:rPr>
            </w:pPr>
          </w:p>
        </w:tc>
        <w:tc>
          <w:tcPr>
            <w:tcW w:w="1212" w:type="dxa"/>
            <w:tcBorders>
              <w:top w:val="single" w:sz="4" w:space="0" w:color="auto"/>
              <w:left w:val="single" w:sz="4" w:space="0" w:color="auto"/>
              <w:bottom w:val="single" w:sz="4" w:space="0" w:color="auto"/>
              <w:right w:val="single" w:sz="4" w:space="0" w:color="auto"/>
            </w:tcBorders>
            <w:vAlign w:val="center"/>
          </w:tcPr>
          <w:p w:rsidR="003445A3" w:rsidRPr="00BA53BE" w:rsidRDefault="003445A3" w:rsidP="00BF5F85">
            <w:pPr>
              <w:pStyle w:val="Tabletext"/>
              <w:spacing w:line="276" w:lineRule="auto"/>
              <w:jc w:val="both"/>
              <w:rPr>
                <w:rFonts w:ascii="Arial" w:hAnsi="Arial" w:cs="Arial"/>
                <w:color w:val="000000" w:themeColor="text1"/>
              </w:rPr>
            </w:pPr>
            <w:r w:rsidRPr="00BA53BE">
              <w:rPr>
                <w:rFonts w:ascii="Arial" w:hAnsi="Arial" w:cs="Arial"/>
                <w:color w:val="000000" w:themeColor="text1"/>
              </w:rPr>
              <w:t>(Activities)</w:t>
            </w:r>
          </w:p>
        </w:tc>
        <w:tc>
          <w:tcPr>
            <w:tcW w:w="236" w:type="dxa"/>
            <w:tcBorders>
              <w:left w:val="single" w:sz="4" w:space="0" w:color="auto"/>
              <w:right w:val="single" w:sz="4" w:space="0" w:color="auto"/>
            </w:tcBorders>
          </w:tcPr>
          <w:p w:rsidR="003445A3" w:rsidRPr="00BA53BE" w:rsidRDefault="003445A3" w:rsidP="00BF5F85">
            <w:pPr>
              <w:pStyle w:val="Tabletext"/>
              <w:spacing w:line="276" w:lineRule="auto"/>
              <w:jc w:val="both"/>
              <w:rPr>
                <w:rFonts w:ascii="Arial" w:hAnsi="Arial" w:cs="Arial"/>
                <w:color w:val="000000" w:themeColor="text1"/>
              </w:rPr>
            </w:pPr>
          </w:p>
        </w:tc>
        <w:tc>
          <w:tcPr>
            <w:tcW w:w="1204" w:type="dxa"/>
            <w:tcBorders>
              <w:top w:val="single" w:sz="4" w:space="0" w:color="auto"/>
              <w:left w:val="single" w:sz="4" w:space="0" w:color="auto"/>
              <w:bottom w:val="single" w:sz="4" w:space="0" w:color="auto"/>
              <w:right w:val="single" w:sz="4" w:space="0" w:color="auto"/>
            </w:tcBorders>
          </w:tcPr>
          <w:p w:rsidR="003445A3" w:rsidRPr="00BA53BE" w:rsidRDefault="003445A3" w:rsidP="00BF5F85">
            <w:pPr>
              <w:pStyle w:val="Tabletext"/>
              <w:spacing w:line="276" w:lineRule="auto"/>
              <w:jc w:val="both"/>
              <w:rPr>
                <w:rFonts w:ascii="Arial" w:hAnsi="Arial" w:cs="Arial"/>
                <w:color w:val="000000" w:themeColor="text1"/>
              </w:rPr>
            </w:pPr>
          </w:p>
          <w:p w:rsidR="003445A3" w:rsidRPr="00BA53BE" w:rsidRDefault="003445A3" w:rsidP="00BF5F85">
            <w:pPr>
              <w:pStyle w:val="Tabletext"/>
              <w:spacing w:line="276" w:lineRule="auto"/>
              <w:jc w:val="both"/>
              <w:rPr>
                <w:rFonts w:ascii="Arial" w:hAnsi="Arial" w:cs="Arial"/>
                <w:color w:val="000000" w:themeColor="text1"/>
              </w:rPr>
            </w:pPr>
            <w:r w:rsidRPr="00BA53BE">
              <w:rPr>
                <w:rFonts w:ascii="Arial" w:hAnsi="Arial" w:cs="Arial"/>
                <w:color w:val="000000" w:themeColor="text1"/>
              </w:rPr>
              <w:t>Outputs</w:t>
            </w:r>
          </w:p>
        </w:tc>
        <w:tc>
          <w:tcPr>
            <w:tcW w:w="360" w:type="dxa"/>
            <w:tcBorders>
              <w:left w:val="single" w:sz="4" w:space="0" w:color="auto"/>
              <w:right w:val="single" w:sz="4" w:space="0" w:color="auto"/>
            </w:tcBorders>
          </w:tcPr>
          <w:p w:rsidR="003445A3" w:rsidRPr="00BA53BE" w:rsidRDefault="003445A3" w:rsidP="00BF5F85">
            <w:pPr>
              <w:pStyle w:val="Tabletext"/>
              <w:spacing w:line="276" w:lineRule="auto"/>
              <w:jc w:val="both"/>
              <w:rPr>
                <w:rFonts w:ascii="Arial" w:hAnsi="Arial" w:cs="Arial"/>
                <w:color w:val="000000" w:themeColor="text1"/>
              </w:rPr>
            </w:pPr>
          </w:p>
        </w:tc>
        <w:tc>
          <w:tcPr>
            <w:tcW w:w="1924" w:type="dxa"/>
            <w:tcBorders>
              <w:top w:val="single" w:sz="4" w:space="0" w:color="auto"/>
              <w:left w:val="single" w:sz="4" w:space="0" w:color="auto"/>
              <w:bottom w:val="single" w:sz="4" w:space="0" w:color="auto"/>
              <w:right w:val="single" w:sz="4" w:space="0" w:color="auto"/>
            </w:tcBorders>
          </w:tcPr>
          <w:p w:rsidR="003445A3" w:rsidRPr="00BA53BE" w:rsidRDefault="003445A3" w:rsidP="00BF5F85">
            <w:pPr>
              <w:pStyle w:val="Tabletext"/>
              <w:spacing w:line="276" w:lineRule="auto"/>
              <w:jc w:val="both"/>
              <w:rPr>
                <w:rFonts w:ascii="Arial" w:hAnsi="Arial" w:cs="Arial"/>
                <w:color w:val="000000" w:themeColor="text1"/>
              </w:rPr>
            </w:pPr>
          </w:p>
          <w:p w:rsidR="003445A3" w:rsidRPr="00BA53BE" w:rsidRDefault="003445A3" w:rsidP="00BF5F85">
            <w:pPr>
              <w:pStyle w:val="Tabletext"/>
              <w:spacing w:line="276" w:lineRule="auto"/>
              <w:jc w:val="both"/>
              <w:rPr>
                <w:rFonts w:ascii="Arial" w:hAnsi="Arial" w:cs="Arial"/>
                <w:color w:val="000000" w:themeColor="text1"/>
              </w:rPr>
            </w:pPr>
            <w:r w:rsidRPr="00BA53BE">
              <w:rPr>
                <w:rFonts w:ascii="Arial" w:hAnsi="Arial" w:cs="Arial"/>
                <w:color w:val="000000" w:themeColor="text1"/>
              </w:rPr>
              <w:t>Outcomes</w:t>
            </w:r>
          </w:p>
        </w:tc>
        <w:tc>
          <w:tcPr>
            <w:tcW w:w="236" w:type="dxa"/>
            <w:tcBorders>
              <w:left w:val="single" w:sz="4" w:space="0" w:color="auto"/>
              <w:right w:val="single" w:sz="4" w:space="0" w:color="auto"/>
            </w:tcBorders>
          </w:tcPr>
          <w:p w:rsidR="003445A3" w:rsidRPr="00BA53BE" w:rsidRDefault="003445A3" w:rsidP="00BF5F85">
            <w:pPr>
              <w:pStyle w:val="Tabletext"/>
              <w:spacing w:line="276" w:lineRule="auto"/>
              <w:jc w:val="both"/>
              <w:rPr>
                <w:rFonts w:ascii="Arial" w:hAnsi="Arial" w:cs="Arial"/>
                <w:color w:val="000000" w:themeColor="text1"/>
              </w:rPr>
            </w:pPr>
          </w:p>
        </w:tc>
        <w:tc>
          <w:tcPr>
            <w:tcW w:w="1260" w:type="dxa"/>
            <w:tcBorders>
              <w:top w:val="single" w:sz="4" w:space="0" w:color="auto"/>
              <w:left w:val="single" w:sz="4" w:space="0" w:color="auto"/>
              <w:bottom w:val="single" w:sz="4" w:space="0" w:color="auto"/>
              <w:right w:val="single" w:sz="4" w:space="0" w:color="auto"/>
            </w:tcBorders>
          </w:tcPr>
          <w:p w:rsidR="003445A3" w:rsidRPr="00BA53BE" w:rsidRDefault="003445A3" w:rsidP="00BF5F85">
            <w:pPr>
              <w:pStyle w:val="Tabletext"/>
              <w:spacing w:line="276" w:lineRule="auto"/>
              <w:jc w:val="both"/>
              <w:rPr>
                <w:rFonts w:ascii="Arial" w:hAnsi="Arial" w:cs="Arial"/>
                <w:color w:val="000000" w:themeColor="text1"/>
              </w:rPr>
            </w:pPr>
          </w:p>
          <w:p w:rsidR="003445A3" w:rsidRPr="00BA53BE" w:rsidRDefault="003445A3" w:rsidP="00BF5F85">
            <w:pPr>
              <w:pStyle w:val="Tabletext"/>
              <w:spacing w:line="276" w:lineRule="auto"/>
              <w:jc w:val="both"/>
              <w:rPr>
                <w:rFonts w:ascii="Arial" w:hAnsi="Arial" w:cs="Arial"/>
                <w:color w:val="000000" w:themeColor="text1"/>
              </w:rPr>
            </w:pPr>
            <w:r w:rsidRPr="00BA53BE">
              <w:rPr>
                <w:rFonts w:ascii="Arial" w:hAnsi="Arial" w:cs="Arial"/>
                <w:color w:val="000000" w:themeColor="text1"/>
              </w:rPr>
              <w:t>Impact</w:t>
            </w:r>
          </w:p>
        </w:tc>
      </w:tr>
      <w:tr w:rsidR="003445A3" w:rsidRPr="00BA53BE" w:rsidTr="00E419A5">
        <w:trPr>
          <w:trHeight w:hRule="exact" w:val="113"/>
          <w:jc w:val="center"/>
        </w:trPr>
        <w:tc>
          <w:tcPr>
            <w:tcW w:w="1247" w:type="dxa"/>
            <w:tcBorders>
              <w:top w:val="single" w:sz="4" w:space="0" w:color="auto"/>
            </w:tcBorders>
          </w:tcPr>
          <w:p w:rsidR="003445A3" w:rsidRPr="00BA53BE" w:rsidRDefault="003445A3" w:rsidP="00BF5F85">
            <w:pPr>
              <w:pStyle w:val="Tabletext"/>
              <w:spacing w:line="276" w:lineRule="auto"/>
              <w:jc w:val="both"/>
              <w:rPr>
                <w:rFonts w:ascii="Arial" w:hAnsi="Arial" w:cs="Arial"/>
                <w:color w:val="000000" w:themeColor="text1"/>
              </w:rPr>
            </w:pPr>
          </w:p>
        </w:tc>
        <w:tc>
          <w:tcPr>
            <w:tcW w:w="282" w:type="dxa"/>
          </w:tcPr>
          <w:p w:rsidR="003445A3" w:rsidRPr="00BA53BE" w:rsidRDefault="003445A3" w:rsidP="00BF5F85">
            <w:pPr>
              <w:pStyle w:val="Tabletext"/>
              <w:spacing w:line="276" w:lineRule="auto"/>
              <w:jc w:val="both"/>
              <w:rPr>
                <w:rFonts w:ascii="Arial" w:hAnsi="Arial" w:cs="Arial"/>
                <w:color w:val="000000" w:themeColor="text1"/>
              </w:rPr>
            </w:pPr>
          </w:p>
        </w:tc>
        <w:tc>
          <w:tcPr>
            <w:tcW w:w="1212" w:type="dxa"/>
            <w:tcBorders>
              <w:top w:val="single" w:sz="4" w:space="0" w:color="auto"/>
            </w:tcBorders>
          </w:tcPr>
          <w:p w:rsidR="003445A3" w:rsidRPr="00BA53BE" w:rsidRDefault="003445A3" w:rsidP="00BF5F85">
            <w:pPr>
              <w:pStyle w:val="Tabletext"/>
              <w:spacing w:line="276" w:lineRule="auto"/>
              <w:jc w:val="both"/>
              <w:rPr>
                <w:rFonts w:ascii="Arial" w:hAnsi="Arial" w:cs="Arial"/>
                <w:color w:val="000000" w:themeColor="text1"/>
              </w:rPr>
            </w:pPr>
          </w:p>
        </w:tc>
        <w:tc>
          <w:tcPr>
            <w:tcW w:w="236" w:type="dxa"/>
          </w:tcPr>
          <w:p w:rsidR="003445A3" w:rsidRPr="00BA53BE" w:rsidRDefault="003445A3" w:rsidP="00BF5F85">
            <w:pPr>
              <w:pStyle w:val="Tabletext"/>
              <w:spacing w:line="276" w:lineRule="auto"/>
              <w:jc w:val="both"/>
              <w:rPr>
                <w:rFonts w:ascii="Arial" w:hAnsi="Arial" w:cs="Arial"/>
                <w:color w:val="000000" w:themeColor="text1"/>
              </w:rPr>
            </w:pPr>
          </w:p>
        </w:tc>
        <w:tc>
          <w:tcPr>
            <w:tcW w:w="1204" w:type="dxa"/>
            <w:tcBorders>
              <w:top w:val="single" w:sz="4" w:space="0" w:color="auto"/>
            </w:tcBorders>
          </w:tcPr>
          <w:p w:rsidR="003445A3" w:rsidRPr="00BA53BE" w:rsidRDefault="003445A3" w:rsidP="00BF5F85">
            <w:pPr>
              <w:pStyle w:val="Tabletext"/>
              <w:spacing w:line="276" w:lineRule="auto"/>
              <w:jc w:val="both"/>
              <w:rPr>
                <w:rFonts w:ascii="Arial" w:hAnsi="Arial" w:cs="Arial"/>
                <w:color w:val="000000" w:themeColor="text1"/>
              </w:rPr>
            </w:pPr>
          </w:p>
        </w:tc>
        <w:tc>
          <w:tcPr>
            <w:tcW w:w="360" w:type="dxa"/>
          </w:tcPr>
          <w:p w:rsidR="003445A3" w:rsidRPr="00BA53BE" w:rsidRDefault="003445A3" w:rsidP="00BF5F85">
            <w:pPr>
              <w:pStyle w:val="Tabletext"/>
              <w:spacing w:line="276" w:lineRule="auto"/>
              <w:jc w:val="both"/>
              <w:rPr>
                <w:rFonts w:ascii="Arial" w:hAnsi="Arial" w:cs="Arial"/>
                <w:color w:val="000000" w:themeColor="text1"/>
              </w:rPr>
            </w:pPr>
          </w:p>
        </w:tc>
        <w:tc>
          <w:tcPr>
            <w:tcW w:w="1924" w:type="dxa"/>
            <w:tcBorders>
              <w:top w:val="single" w:sz="4" w:space="0" w:color="auto"/>
            </w:tcBorders>
          </w:tcPr>
          <w:p w:rsidR="003445A3" w:rsidRPr="00BA53BE" w:rsidRDefault="003445A3" w:rsidP="00BF5F85">
            <w:pPr>
              <w:pStyle w:val="Tabletext"/>
              <w:spacing w:line="276" w:lineRule="auto"/>
              <w:jc w:val="both"/>
              <w:rPr>
                <w:rFonts w:ascii="Arial" w:hAnsi="Arial" w:cs="Arial"/>
                <w:color w:val="000000" w:themeColor="text1"/>
              </w:rPr>
            </w:pPr>
          </w:p>
        </w:tc>
        <w:tc>
          <w:tcPr>
            <w:tcW w:w="236" w:type="dxa"/>
          </w:tcPr>
          <w:p w:rsidR="003445A3" w:rsidRPr="00BA53BE" w:rsidRDefault="003445A3" w:rsidP="00BF5F85">
            <w:pPr>
              <w:pStyle w:val="Tabletext"/>
              <w:spacing w:line="276" w:lineRule="auto"/>
              <w:jc w:val="both"/>
              <w:rPr>
                <w:rFonts w:ascii="Arial" w:hAnsi="Arial" w:cs="Arial"/>
                <w:color w:val="000000" w:themeColor="text1"/>
              </w:rPr>
            </w:pPr>
          </w:p>
        </w:tc>
        <w:tc>
          <w:tcPr>
            <w:tcW w:w="1260" w:type="dxa"/>
            <w:tcBorders>
              <w:top w:val="single" w:sz="4" w:space="0" w:color="auto"/>
            </w:tcBorders>
          </w:tcPr>
          <w:p w:rsidR="003445A3" w:rsidRPr="00BA53BE" w:rsidRDefault="003445A3" w:rsidP="00BF5F85">
            <w:pPr>
              <w:pStyle w:val="Tabletext"/>
              <w:spacing w:line="276" w:lineRule="auto"/>
              <w:jc w:val="both"/>
              <w:rPr>
                <w:rFonts w:ascii="Arial" w:hAnsi="Arial" w:cs="Arial"/>
                <w:color w:val="000000" w:themeColor="text1"/>
              </w:rPr>
            </w:pPr>
          </w:p>
        </w:tc>
      </w:tr>
      <w:tr w:rsidR="003445A3" w:rsidRPr="00BA53BE" w:rsidTr="00E419A5">
        <w:trPr>
          <w:jc w:val="center"/>
        </w:trPr>
        <w:tc>
          <w:tcPr>
            <w:tcW w:w="1247" w:type="dxa"/>
          </w:tcPr>
          <w:p w:rsidR="003445A3" w:rsidRPr="00BA53BE" w:rsidRDefault="00B61F77" w:rsidP="00BF5F85">
            <w:pPr>
              <w:pStyle w:val="Tabletext"/>
              <w:spacing w:line="276" w:lineRule="auto"/>
              <w:jc w:val="both"/>
              <w:rPr>
                <w:rFonts w:ascii="Arial" w:hAnsi="Arial" w:cs="Arial"/>
                <w:color w:val="000000" w:themeColor="text1"/>
              </w:rPr>
            </w:pPr>
            <w:r w:rsidRPr="00B61F77">
              <w:rPr>
                <w:rFonts w:ascii="Arial" w:hAnsi="Arial" w:cs="Arial"/>
                <w:noProof/>
                <w:color w:val="000000" w:themeColor="text1"/>
              </w:rPr>
              <w:pict>
                <v:line id="Line 63" o:spid="_x0000_s1026" style="position:absolute;left:0;text-align:left;z-index:251698176;visibility:visible;mso-position-horizontal-relative:text;mso-position-vertical-relative:text" from="9pt,11pt" to="37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">
                  <v:stroke endarrow="block"/>
                </v:line>
              </w:pict>
            </w:r>
          </w:p>
          <w:p w:rsidR="003445A3" w:rsidRPr="00BA53BE" w:rsidRDefault="003445A3" w:rsidP="00BF5F85">
            <w:pPr>
              <w:pStyle w:val="Tabletext"/>
              <w:spacing w:line="276" w:lineRule="auto"/>
              <w:jc w:val="both"/>
              <w:rPr>
                <w:rFonts w:ascii="Arial" w:hAnsi="Arial" w:cs="Arial"/>
                <w:color w:val="000000" w:themeColor="text1"/>
              </w:rPr>
            </w:pPr>
            <w:r w:rsidRPr="00BA53BE">
              <w:rPr>
                <w:rFonts w:ascii="Arial" w:hAnsi="Arial" w:cs="Arial"/>
                <w:color w:val="000000" w:themeColor="text1"/>
              </w:rPr>
              <w:t>Short</w:t>
            </w:r>
            <w:r w:rsidR="00BC0030">
              <w:rPr>
                <w:rFonts w:ascii="Arial" w:hAnsi="Arial" w:cs="Arial"/>
                <w:color w:val="000000" w:themeColor="text1"/>
              </w:rPr>
              <w:t xml:space="preserve"> </w:t>
            </w:r>
            <w:r w:rsidRPr="00BA53BE">
              <w:rPr>
                <w:rFonts w:ascii="Arial" w:hAnsi="Arial" w:cs="Arial"/>
                <w:color w:val="000000" w:themeColor="text1"/>
              </w:rPr>
              <w:t>term</w:t>
            </w:r>
          </w:p>
          <w:p w:rsidR="003445A3" w:rsidRPr="00BA53BE" w:rsidRDefault="003445A3" w:rsidP="00BF5F85">
            <w:pPr>
              <w:pStyle w:val="Tabletext"/>
              <w:spacing w:line="276" w:lineRule="auto"/>
              <w:jc w:val="both"/>
              <w:rPr>
                <w:rFonts w:ascii="Arial" w:hAnsi="Arial" w:cs="Arial"/>
                <w:color w:val="000000" w:themeColor="text1"/>
              </w:rPr>
            </w:pPr>
          </w:p>
        </w:tc>
        <w:tc>
          <w:tcPr>
            <w:tcW w:w="282" w:type="dxa"/>
          </w:tcPr>
          <w:p w:rsidR="003445A3" w:rsidRPr="00BA53BE" w:rsidRDefault="003445A3" w:rsidP="00BF5F85">
            <w:pPr>
              <w:pStyle w:val="Tabletext"/>
              <w:spacing w:line="276" w:lineRule="auto"/>
              <w:jc w:val="both"/>
              <w:rPr>
                <w:rFonts w:ascii="Arial" w:hAnsi="Arial" w:cs="Arial"/>
                <w:color w:val="000000" w:themeColor="text1"/>
              </w:rPr>
            </w:pPr>
          </w:p>
        </w:tc>
        <w:tc>
          <w:tcPr>
            <w:tcW w:w="1212" w:type="dxa"/>
          </w:tcPr>
          <w:p w:rsidR="003445A3" w:rsidRPr="00BA53BE" w:rsidRDefault="003445A3" w:rsidP="00BF5F85">
            <w:pPr>
              <w:pStyle w:val="Tabletext"/>
              <w:spacing w:line="276" w:lineRule="auto"/>
              <w:jc w:val="both"/>
              <w:rPr>
                <w:rFonts w:ascii="Arial" w:hAnsi="Arial" w:cs="Arial"/>
                <w:color w:val="000000" w:themeColor="text1"/>
              </w:rPr>
            </w:pPr>
          </w:p>
        </w:tc>
        <w:tc>
          <w:tcPr>
            <w:tcW w:w="236" w:type="dxa"/>
          </w:tcPr>
          <w:p w:rsidR="003445A3" w:rsidRPr="00BA53BE" w:rsidRDefault="003445A3" w:rsidP="00BF5F85">
            <w:pPr>
              <w:pStyle w:val="Tabletext"/>
              <w:spacing w:line="276" w:lineRule="auto"/>
              <w:jc w:val="both"/>
              <w:rPr>
                <w:rFonts w:ascii="Arial" w:hAnsi="Arial" w:cs="Arial"/>
                <w:color w:val="000000" w:themeColor="text1"/>
              </w:rPr>
            </w:pPr>
          </w:p>
        </w:tc>
        <w:tc>
          <w:tcPr>
            <w:tcW w:w="1204" w:type="dxa"/>
          </w:tcPr>
          <w:p w:rsidR="003445A3" w:rsidRPr="00BA53BE" w:rsidRDefault="003445A3" w:rsidP="00BF5F85">
            <w:pPr>
              <w:pStyle w:val="Tabletext"/>
              <w:spacing w:line="276" w:lineRule="auto"/>
              <w:jc w:val="both"/>
              <w:rPr>
                <w:rFonts w:ascii="Arial" w:hAnsi="Arial" w:cs="Arial"/>
                <w:color w:val="000000" w:themeColor="text1"/>
              </w:rPr>
            </w:pPr>
          </w:p>
          <w:p w:rsidR="003445A3" w:rsidRPr="00BA53BE" w:rsidRDefault="003445A3" w:rsidP="00BF5F85">
            <w:pPr>
              <w:pStyle w:val="Tabletext"/>
              <w:spacing w:line="276" w:lineRule="auto"/>
              <w:jc w:val="both"/>
              <w:rPr>
                <w:rFonts w:ascii="Arial" w:hAnsi="Arial" w:cs="Arial"/>
                <w:color w:val="000000" w:themeColor="text1"/>
              </w:rPr>
            </w:pPr>
          </w:p>
          <w:p w:rsidR="003445A3" w:rsidRPr="00BA53BE" w:rsidRDefault="003445A3" w:rsidP="00BF5F85">
            <w:pPr>
              <w:pStyle w:val="Tabletext"/>
              <w:spacing w:line="276" w:lineRule="auto"/>
              <w:jc w:val="both"/>
              <w:rPr>
                <w:rFonts w:ascii="Arial" w:hAnsi="Arial" w:cs="Arial"/>
                <w:color w:val="000000" w:themeColor="text1"/>
              </w:rPr>
            </w:pPr>
            <w:r w:rsidRPr="00BA53BE">
              <w:rPr>
                <w:rFonts w:ascii="Arial" w:hAnsi="Arial" w:cs="Arial"/>
                <w:color w:val="000000" w:themeColor="text1"/>
              </w:rPr>
              <w:t>Timeline</w:t>
            </w:r>
          </w:p>
        </w:tc>
        <w:tc>
          <w:tcPr>
            <w:tcW w:w="360" w:type="dxa"/>
          </w:tcPr>
          <w:p w:rsidR="003445A3" w:rsidRPr="00BA53BE" w:rsidRDefault="003445A3" w:rsidP="00BF5F85">
            <w:pPr>
              <w:pStyle w:val="Tabletext"/>
              <w:spacing w:line="276" w:lineRule="auto"/>
              <w:jc w:val="both"/>
              <w:rPr>
                <w:rFonts w:ascii="Arial" w:hAnsi="Arial" w:cs="Arial"/>
                <w:color w:val="000000" w:themeColor="text1"/>
              </w:rPr>
            </w:pPr>
          </w:p>
        </w:tc>
        <w:tc>
          <w:tcPr>
            <w:tcW w:w="1924" w:type="dxa"/>
          </w:tcPr>
          <w:p w:rsidR="003445A3" w:rsidRPr="00BA53BE" w:rsidRDefault="003445A3" w:rsidP="00BF5F85">
            <w:pPr>
              <w:pStyle w:val="Tabletext"/>
              <w:spacing w:line="276" w:lineRule="auto"/>
              <w:jc w:val="both"/>
              <w:rPr>
                <w:rFonts w:ascii="Arial" w:hAnsi="Arial" w:cs="Arial"/>
                <w:color w:val="000000" w:themeColor="text1"/>
              </w:rPr>
            </w:pPr>
          </w:p>
        </w:tc>
        <w:tc>
          <w:tcPr>
            <w:tcW w:w="236" w:type="dxa"/>
          </w:tcPr>
          <w:p w:rsidR="003445A3" w:rsidRPr="00BA53BE" w:rsidRDefault="003445A3" w:rsidP="00BF5F85">
            <w:pPr>
              <w:pStyle w:val="Tabletext"/>
              <w:spacing w:line="276" w:lineRule="auto"/>
              <w:jc w:val="both"/>
              <w:rPr>
                <w:rFonts w:ascii="Arial" w:hAnsi="Arial" w:cs="Arial"/>
                <w:color w:val="000000" w:themeColor="text1"/>
              </w:rPr>
            </w:pPr>
          </w:p>
        </w:tc>
        <w:tc>
          <w:tcPr>
            <w:tcW w:w="1260" w:type="dxa"/>
          </w:tcPr>
          <w:p w:rsidR="003445A3" w:rsidRPr="00BA53BE" w:rsidRDefault="003445A3" w:rsidP="00BF5F85">
            <w:pPr>
              <w:pStyle w:val="Tabletext"/>
              <w:spacing w:line="276" w:lineRule="auto"/>
              <w:jc w:val="both"/>
              <w:rPr>
                <w:rFonts w:ascii="Arial" w:hAnsi="Arial" w:cs="Arial"/>
                <w:color w:val="000000" w:themeColor="text1"/>
              </w:rPr>
            </w:pPr>
          </w:p>
          <w:p w:rsidR="003445A3" w:rsidRPr="00BA53BE" w:rsidRDefault="003445A3" w:rsidP="00BF5F85">
            <w:pPr>
              <w:pStyle w:val="Tabletext"/>
              <w:spacing w:line="276" w:lineRule="auto"/>
              <w:jc w:val="both"/>
              <w:rPr>
                <w:rFonts w:ascii="Arial" w:hAnsi="Arial" w:cs="Arial"/>
                <w:color w:val="000000" w:themeColor="text1"/>
              </w:rPr>
            </w:pPr>
            <w:r w:rsidRPr="00BA53BE">
              <w:rPr>
                <w:rFonts w:ascii="Arial" w:hAnsi="Arial" w:cs="Arial"/>
                <w:color w:val="000000" w:themeColor="text1"/>
              </w:rPr>
              <w:t>Long</w:t>
            </w:r>
            <w:r w:rsidR="00BC0030">
              <w:rPr>
                <w:rFonts w:ascii="Arial" w:hAnsi="Arial" w:cs="Arial"/>
                <w:color w:val="000000" w:themeColor="text1"/>
              </w:rPr>
              <w:t xml:space="preserve"> </w:t>
            </w:r>
            <w:r w:rsidRPr="00BA53BE">
              <w:rPr>
                <w:rFonts w:ascii="Arial" w:hAnsi="Arial" w:cs="Arial"/>
                <w:color w:val="000000" w:themeColor="text1"/>
              </w:rPr>
              <w:t>term</w:t>
            </w:r>
          </w:p>
        </w:tc>
      </w:tr>
    </w:tbl>
    <w:tbl>
      <w:tblPr>
        <w:tblpPr w:leftFromText="180" w:rightFromText="180" w:vertAnchor="text" w:horzAnchor="margin"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2"/>
      </w:tblGrid>
      <w:tr w:rsidR="003445A3" w:rsidRPr="00BA53BE" w:rsidTr="00E419A5">
        <w:tc>
          <w:tcPr>
            <w:tcW w:w="9360" w:type="dxa"/>
          </w:tcPr>
          <w:p w:rsidR="003445A3" w:rsidRPr="00BA53BE" w:rsidRDefault="003445A3" w:rsidP="00BF5F85">
            <w:pPr>
              <w:pStyle w:val="Tabletitle"/>
              <w:spacing w:line="276" w:lineRule="auto"/>
              <w:jc w:val="both"/>
              <w:rPr>
                <w:rFonts w:ascii="Arial" w:hAnsi="Arial" w:cs="Arial"/>
                <w:color w:val="000000" w:themeColor="text1"/>
              </w:rPr>
            </w:pPr>
            <w:r w:rsidRPr="00BA53BE">
              <w:rPr>
                <w:rFonts w:ascii="Arial" w:hAnsi="Arial" w:cs="Arial"/>
                <w:color w:val="000000" w:themeColor="text1"/>
              </w:rPr>
              <w:t>Planning in RBM</w:t>
            </w:r>
          </w:p>
          <w:p w:rsidR="003445A3" w:rsidRPr="00BA53BE" w:rsidRDefault="003445A3" w:rsidP="00024BB5">
            <w:pPr>
              <w:pStyle w:val="Tabletext"/>
              <w:spacing w:line="276" w:lineRule="auto"/>
              <w:jc w:val="both"/>
              <w:rPr>
                <w:rFonts w:ascii="Arial" w:hAnsi="Arial" w:cs="Arial"/>
                <w:color w:val="000000" w:themeColor="text1"/>
              </w:rPr>
            </w:pPr>
            <w:r w:rsidRPr="00BA53BE">
              <w:rPr>
                <w:rFonts w:ascii="Arial" w:hAnsi="Arial" w:cs="Arial"/>
                <w:color w:val="000000" w:themeColor="text1"/>
              </w:rPr>
              <w:t xml:space="preserve">In evidence-based planning, decision makers, in this case the </w:t>
            </w:r>
            <w:r w:rsidR="00BC0030" w:rsidRPr="00BA53BE">
              <w:rPr>
                <w:rFonts w:ascii="Arial" w:hAnsi="Arial" w:cs="Arial"/>
                <w:color w:val="000000" w:themeColor="text1"/>
              </w:rPr>
              <w:t>Government</w:t>
            </w:r>
            <w:r w:rsidR="00BC0030">
              <w:rPr>
                <w:rFonts w:ascii="Arial" w:hAnsi="Arial" w:cs="Arial"/>
                <w:color w:val="000000" w:themeColor="text1"/>
              </w:rPr>
              <w:t>,</w:t>
            </w:r>
            <w:r w:rsidR="00BC0030" w:rsidRPr="00BA53BE">
              <w:rPr>
                <w:rFonts w:ascii="Arial" w:hAnsi="Arial" w:cs="Arial"/>
                <w:color w:val="000000" w:themeColor="text1"/>
              </w:rPr>
              <w:t xml:space="preserve"> begin</w:t>
            </w:r>
            <w:r w:rsidRPr="00BA53BE">
              <w:rPr>
                <w:rFonts w:ascii="Arial" w:hAnsi="Arial" w:cs="Arial"/>
                <w:color w:val="000000" w:themeColor="text1"/>
              </w:rPr>
              <w:t xml:space="preserve"> by deciding what outcomes should be achieved. These outcomes are then stated clearly as ‘indicators’ which can be measured in a manner which is objective, in the sense that there can be no doubt about whether they have been achieved or not. Only after these desired outcomes are </w:t>
            </w:r>
            <w:r w:rsidR="0023703F" w:rsidRPr="00BA53BE">
              <w:rPr>
                <w:rFonts w:ascii="Arial" w:hAnsi="Arial" w:cs="Arial"/>
                <w:color w:val="000000" w:themeColor="text1"/>
              </w:rPr>
              <w:t>decided are</w:t>
            </w:r>
            <w:r w:rsidRPr="00BA53BE">
              <w:rPr>
                <w:rFonts w:ascii="Arial" w:hAnsi="Arial" w:cs="Arial"/>
                <w:color w:val="000000" w:themeColor="text1"/>
              </w:rPr>
              <w:t xml:space="preserve"> the necessary inputs, activities and outputs identified. For planning purposes, this means starting at the right end of the figure above. The planner then moves along the chain to the left: from the desired impact back to the inputs and activities which are necessary to achieve that impact. This holds true both for the </w:t>
            </w:r>
            <w:r w:rsidR="00024BB5">
              <w:rPr>
                <w:rFonts w:ascii="Arial" w:hAnsi="Arial" w:cs="Arial"/>
                <w:color w:val="000000" w:themeColor="text1"/>
              </w:rPr>
              <w:t>five</w:t>
            </w:r>
            <w:r w:rsidRPr="00BA53BE">
              <w:rPr>
                <w:rFonts w:ascii="Arial" w:hAnsi="Arial" w:cs="Arial"/>
                <w:color w:val="000000" w:themeColor="text1"/>
              </w:rPr>
              <w:t>-year planning of PEDP3 and also for year-wise planning.</w:t>
            </w:r>
          </w:p>
        </w:tc>
      </w:tr>
    </w:tbl>
    <w:p w:rsidR="003445A3" w:rsidRPr="00BA53BE" w:rsidRDefault="003445A3" w:rsidP="00BF5F85">
      <w:pPr>
        <w:pStyle w:val="BodyText1"/>
        <w:rPr>
          <w:rFonts w:ascii="Arial" w:hAnsi="Arial" w:cs="Arial"/>
          <w:color w:val="000000" w:themeColor="text1"/>
        </w:rPr>
      </w:pPr>
    </w:p>
    <w:p w:rsidR="00735B27" w:rsidRPr="00BA53BE" w:rsidRDefault="003445A3" w:rsidP="00BF5F85">
      <w:pPr>
        <w:pStyle w:val="BodyText1"/>
        <w:rPr>
          <w:rFonts w:ascii="Arial" w:hAnsi="Arial" w:cs="Arial"/>
          <w:b w:val="0"/>
          <w:color w:val="000000" w:themeColor="text1"/>
        </w:rPr>
      </w:pPr>
      <w:r w:rsidRPr="00BA53BE">
        <w:rPr>
          <w:rFonts w:ascii="Arial" w:hAnsi="Arial" w:cs="Arial"/>
          <w:b w:val="0"/>
          <w:color w:val="000000" w:themeColor="text1"/>
        </w:rPr>
        <w:t xml:space="preserve">This report aims to strengthen the planning process. It links implementation (input → activities → output) with sector performance (outcome → impact) through the use of information and statistics. It is a basis for a planning dialogue in DPE and the other key implementing agencies and in the annual planning cycle of PEDP3. It provides evidence which helps to pinpoint what is working well towards the achievement of the desired results </w:t>
      </w:r>
      <w:r w:rsidRPr="00BA53BE">
        <w:rPr>
          <w:rFonts w:ascii="Arial" w:hAnsi="Arial" w:cs="Arial"/>
          <w:b w:val="0"/>
          <w:color w:val="000000" w:themeColor="text1"/>
        </w:rPr>
        <w:lastRenderedPageBreak/>
        <w:t xml:space="preserve">and what is not doing so well. </w:t>
      </w:r>
      <w:r w:rsidR="00024BB5">
        <w:rPr>
          <w:rFonts w:ascii="Arial" w:hAnsi="Arial" w:cs="Arial"/>
          <w:b w:val="0"/>
          <w:color w:val="000000" w:themeColor="text1"/>
        </w:rPr>
        <w:t>Based on</w:t>
      </w:r>
      <w:r w:rsidR="00812379">
        <w:rPr>
          <w:rFonts w:ascii="Arial" w:hAnsi="Arial" w:cs="Arial"/>
          <w:b w:val="0"/>
          <w:color w:val="000000" w:themeColor="text1"/>
        </w:rPr>
        <w:t xml:space="preserve"> </w:t>
      </w:r>
      <w:r w:rsidRPr="00BA53BE">
        <w:rPr>
          <w:rFonts w:ascii="Arial" w:hAnsi="Arial" w:cs="Arial"/>
          <w:b w:val="0"/>
          <w:color w:val="000000" w:themeColor="text1"/>
        </w:rPr>
        <w:t>this evidence</w:t>
      </w:r>
      <w:r w:rsidR="00024BB5">
        <w:rPr>
          <w:rFonts w:ascii="Arial" w:hAnsi="Arial" w:cs="Arial"/>
          <w:b w:val="0"/>
          <w:color w:val="000000" w:themeColor="text1"/>
        </w:rPr>
        <w:t>,</w:t>
      </w:r>
      <w:r w:rsidRPr="00BA53BE">
        <w:rPr>
          <w:rFonts w:ascii="Arial" w:hAnsi="Arial" w:cs="Arial"/>
          <w:b w:val="0"/>
          <w:color w:val="000000" w:themeColor="text1"/>
        </w:rPr>
        <w:t xml:space="preserve"> decision makers and planners can adjust the inputs and activities as necessary to improve outputs and therefore outcomes.</w:t>
      </w:r>
    </w:p>
    <w:p w:rsidR="00024BB5" w:rsidRDefault="00024BB5" w:rsidP="00BF5F85">
      <w:pPr>
        <w:pStyle w:val="BodyText1"/>
        <w:rPr>
          <w:rFonts w:ascii="Arial" w:hAnsi="Arial" w:cs="Arial"/>
          <w:b w:val="0"/>
          <w:color w:val="000000" w:themeColor="text1"/>
        </w:rPr>
      </w:pPr>
    </w:p>
    <w:p w:rsidR="003445A3" w:rsidRPr="00BA53BE" w:rsidRDefault="003445A3" w:rsidP="00BF5F85">
      <w:pPr>
        <w:pStyle w:val="BodyText1"/>
        <w:rPr>
          <w:rFonts w:ascii="Arial" w:hAnsi="Arial" w:cs="Arial"/>
          <w:b w:val="0"/>
          <w:color w:val="000000" w:themeColor="text1"/>
        </w:rPr>
      </w:pPr>
      <w:r w:rsidRPr="00BA53BE">
        <w:rPr>
          <w:rFonts w:ascii="Arial" w:hAnsi="Arial" w:cs="Arial"/>
          <w:b w:val="0"/>
          <w:color w:val="000000" w:themeColor="text1"/>
        </w:rPr>
        <w:t>In primary education, the sector programme, PEDP3, covers</w:t>
      </w:r>
      <w:r w:rsidR="00BC0030">
        <w:rPr>
          <w:rFonts w:ascii="Arial" w:hAnsi="Arial" w:cs="Arial"/>
          <w:b w:val="0"/>
          <w:color w:val="000000" w:themeColor="text1"/>
        </w:rPr>
        <w:t xml:space="preserve"> </w:t>
      </w:r>
      <w:r w:rsidRPr="00BA53BE">
        <w:rPr>
          <w:rFonts w:ascii="Arial" w:hAnsi="Arial" w:cs="Arial"/>
          <w:b w:val="0"/>
          <w:color w:val="000000" w:themeColor="text1"/>
        </w:rPr>
        <w:t xml:space="preserve">a large proportion of the activities and expected results over the </w:t>
      </w:r>
      <w:r w:rsidR="00024BB5" w:rsidRPr="00BA53BE">
        <w:rPr>
          <w:rFonts w:ascii="Arial" w:hAnsi="Arial" w:cs="Arial"/>
          <w:b w:val="0"/>
          <w:color w:val="000000" w:themeColor="text1"/>
        </w:rPr>
        <w:t>five</w:t>
      </w:r>
      <w:r w:rsidR="00024BB5">
        <w:rPr>
          <w:rFonts w:ascii="Arial" w:hAnsi="Arial" w:cs="Arial"/>
          <w:b w:val="0"/>
          <w:color w:val="000000" w:themeColor="text1"/>
        </w:rPr>
        <w:t>-</w:t>
      </w:r>
      <w:r w:rsidRPr="00BA53BE">
        <w:rPr>
          <w:rFonts w:ascii="Arial" w:hAnsi="Arial" w:cs="Arial"/>
          <w:b w:val="0"/>
          <w:color w:val="000000" w:themeColor="text1"/>
        </w:rPr>
        <w:t>year period 2011</w:t>
      </w:r>
      <w:r w:rsidR="00024BB5">
        <w:rPr>
          <w:rFonts w:ascii="Arial" w:hAnsi="Arial" w:cs="Arial"/>
          <w:b w:val="0"/>
          <w:color w:val="000000" w:themeColor="text1"/>
        </w:rPr>
        <w:t>–</w:t>
      </w:r>
      <w:r w:rsidRPr="00BA53BE">
        <w:rPr>
          <w:rFonts w:ascii="Arial" w:hAnsi="Arial" w:cs="Arial"/>
          <w:b w:val="0"/>
          <w:color w:val="000000" w:themeColor="text1"/>
        </w:rPr>
        <w:t>2016. For that reason, the ASPR describes sector performance from the point of view of PEDP3 implementation and results. It is anticipated that future ASPR</w:t>
      </w:r>
      <w:r w:rsidR="00024BB5">
        <w:rPr>
          <w:rFonts w:ascii="Arial" w:hAnsi="Arial" w:cs="Arial"/>
          <w:b w:val="0"/>
          <w:color w:val="000000" w:themeColor="text1"/>
        </w:rPr>
        <w:t>s</w:t>
      </w:r>
      <w:r w:rsidRPr="00BA53BE">
        <w:rPr>
          <w:rFonts w:ascii="Arial" w:hAnsi="Arial" w:cs="Arial"/>
          <w:b w:val="0"/>
          <w:color w:val="000000" w:themeColor="text1"/>
        </w:rPr>
        <w:t xml:space="preserve"> will increasingly reflect progress in other areas of primary sector provision, including discrete projects, which lie outside PEDP3.</w:t>
      </w:r>
    </w:p>
    <w:p w:rsidR="00AD43AD" w:rsidRPr="00BA53BE" w:rsidRDefault="00AD43AD" w:rsidP="00BF5F85">
      <w:pPr>
        <w:pStyle w:val="BodyText1"/>
        <w:rPr>
          <w:rFonts w:ascii="Arial" w:hAnsi="Arial" w:cs="Arial"/>
          <w:b w:val="0"/>
          <w:color w:val="000000" w:themeColor="text1"/>
        </w:rPr>
      </w:pPr>
    </w:p>
    <w:p w:rsidR="003445A3" w:rsidRPr="00BA53BE" w:rsidRDefault="003445A3" w:rsidP="00BF5F85">
      <w:pPr>
        <w:pStyle w:val="BodyText1"/>
        <w:rPr>
          <w:rFonts w:ascii="Arial" w:hAnsi="Arial" w:cs="Arial"/>
          <w:b w:val="0"/>
          <w:color w:val="000000" w:themeColor="text1"/>
        </w:rPr>
      </w:pPr>
      <w:r w:rsidRPr="00BA53BE">
        <w:rPr>
          <w:rFonts w:ascii="Arial" w:hAnsi="Arial" w:cs="Arial"/>
          <w:b w:val="0"/>
          <w:color w:val="000000" w:themeColor="text1"/>
        </w:rPr>
        <w:t xml:space="preserve">PEDP3 is guided by its Results and Programme Matrix, a logical framework which summarises what the programme will do and what it plans to achieve. The </w:t>
      </w:r>
      <w:r w:rsidR="00CF0924" w:rsidRPr="00BA53BE">
        <w:rPr>
          <w:rFonts w:ascii="Arial" w:hAnsi="Arial" w:cs="Arial"/>
          <w:b w:val="0"/>
          <w:color w:val="000000" w:themeColor="text1"/>
        </w:rPr>
        <w:t xml:space="preserve">PEDP3 </w:t>
      </w:r>
      <w:r w:rsidR="00B94218" w:rsidRPr="00BA53BE">
        <w:rPr>
          <w:rFonts w:ascii="Arial" w:hAnsi="Arial" w:cs="Arial"/>
          <w:b w:val="0"/>
          <w:color w:val="000000" w:themeColor="text1"/>
        </w:rPr>
        <w:t>M&amp;E Matrix</w:t>
      </w:r>
      <w:r w:rsidRPr="00BA53BE">
        <w:rPr>
          <w:rFonts w:ascii="Arial" w:hAnsi="Arial" w:cs="Arial"/>
          <w:b w:val="0"/>
          <w:color w:val="000000" w:themeColor="text1"/>
        </w:rPr>
        <w:t xml:space="preserve"> is shown in Annex A. It lists 15 KPIs and a set of 18 PSQL indicators and describes the results of activities and inputs that need to be monitored and evaluated to support the planning process. It is these two sets of indicators</w:t>
      </w:r>
      <w:r w:rsidR="00024BB5">
        <w:rPr>
          <w:rFonts w:ascii="Arial" w:hAnsi="Arial" w:cs="Arial"/>
          <w:b w:val="0"/>
          <w:color w:val="000000" w:themeColor="text1"/>
        </w:rPr>
        <w:t xml:space="preserve"> –</w:t>
      </w:r>
      <w:r w:rsidRPr="00BA53BE">
        <w:rPr>
          <w:rFonts w:ascii="Arial" w:hAnsi="Arial" w:cs="Arial"/>
          <w:b w:val="0"/>
          <w:color w:val="000000" w:themeColor="text1"/>
        </w:rPr>
        <w:t xml:space="preserve"> KPIs and PSQL</w:t>
      </w:r>
      <w:r w:rsidR="003C3C01">
        <w:rPr>
          <w:rFonts w:ascii="Arial" w:hAnsi="Arial" w:cs="Arial"/>
          <w:b w:val="0"/>
          <w:color w:val="000000" w:themeColor="text1"/>
        </w:rPr>
        <w:t xml:space="preserve"> indicator</w:t>
      </w:r>
      <w:r w:rsidRPr="00BA53BE">
        <w:rPr>
          <w:rFonts w:ascii="Arial" w:hAnsi="Arial" w:cs="Arial"/>
          <w:b w:val="0"/>
          <w:color w:val="000000" w:themeColor="text1"/>
        </w:rPr>
        <w:t>s</w:t>
      </w:r>
      <w:r w:rsidR="00024BB5">
        <w:rPr>
          <w:rFonts w:ascii="Arial" w:hAnsi="Arial" w:cs="Arial"/>
          <w:b w:val="0"/>
          <w:color w:val="000000" w:themeColor="text1"/>
        </w:rPr>
        <w:t xml:space="preserve"> –</w:t>
      </w:r>
      <w:r w:rsidRPr="00BA53BE">
        <w:rPr>
          <w:rFonts w:ascii="Arial" w:hAnsi="Arial" w:cs="Arial"/>
          <w:b w:val="0"/>
          <w:color w:val="000000" w:themeColor="text1"/>
        </w:rPr>
        <w:t xml:space="preserve"> and related results </w:t>
      </w:r>
      <w:r w:rsidR="00024BB5">
        <w:rPr>
          <w:rFonts w:ascii="Arial" w:hAnsi="Arial" w:cs="Arial"/>
          <w:b w:val="0"/>
          <w:color w:val="000000" w:themeColor="text1"/>
        </w:rPr>
        <w:t>that</w:t>
      </w:r>
      <w:r w:rsidR="00BC0030">
        <w:rPr>
          <w:rFonts w:ascii="Arial" w:hAnsi="Arial" w:cs="Arial"/>
          <w:b w:val="0"/>
          <w:color w:val="000000" w:themeColor="text1"/>
        </w:rPr>
        <w:t xml:space="preserve"> </w:t>
      </w:r>
      <w:r w:rsidRPr="00BA53BE">
        <w:rPr>
          <w:rFonts w:ascii="Arial" w:hAnsi="Arial" w:cs="Arial"/>
          <w:b w:val="0"/>
          <w:color w:val="000000" w:themeColor="text1"/>
        </w:rPr>
        <w:t>set the main agenda for the ASPR.</w:t>
      </w:r>
    </w:p>
    <w:p w:rsidR="00AD43AD" w:rsidRPr="00BA53BE" w:rsidRDefault="00AD43AD" w:rsidP="00BF5F85">
      <w:pPr>
        <w:pStyle w:val="BodyText1"/>
        <w:rPr>
          <w:rFonts w:ascii="Arial" w:hAnsi="Arial" w:cs="Arial"/>
          <w:b w:val="0"/>
          <w:color w:val="000000" w:themeColor="text1"/>
        </w:rPr>
      </w:pPr>
    </w:p>
    <w:p w:rsidR="003445A3" w:rsidRPr="00BA53BE" w:rsidRDefault="00024BB5" w:rsidP="00BF5F85">
      <w:pPr>
        <w:pStyle w:val="BodyText1"/>
        <w:rPr>
          <w:rFonts w:ascii="Arial" w:hAnsi="Arial" w:cs="Arial"/>
          <w:b w:val="0"/>
          <w:color w:val="000000" w:themeColor="text1"/>
        </w:rPr>
      </w:pPr>
      <w:r>
        <w:rPr>
          <w:rFonts w:ascii="Arial" w:hAnsi="Arial" w:cs="Arial"/>
          <w:b w:val="0"/>
          <w:color w:val="000000" w:themeColor="text1"/>
        </w:rPr>
        <w:t>The</w:t>
      </w:r>
      <w:r w:rsidR="003445A3" w:rsidRPr="00BA53BE">
        <w:rPr>
          <w:rFonts w:ascii="Arial" w:hAnsi="Arial" w:cs="Arial"/>
          <w:b w:val="0"/>
          <w:color w:val="000000" w:themeColor="text1"/>
        </w:rPr>
        <w:t xml:space="preserve"> principles, design and structure of PEDP3 strongly follow the </w:t>
      </w:r>
      <w:r w:rsidR="00924725">
        <w:rPr>
          <w:rFonts w:ascii="Arial" w:hAnsi="Arial" w:cs="Arial"/>
          <w:b w:val="0"/>
          <w:color w:val="000000" w:themeColor="text1"/>
        </w:rPr>
        <w:t>RBM</w:t>
      </w:r>
      <w:r w:rsidR="003445A3" w:rsidRPr="00BA53BE">
        <w:rPr>
          <w:rFonts w:ascii="Arial" w:hAnsi="Arial" w:cs="Arial"/>
          <w:b w:val="0"/>
          <w:color w:val="000000" w:themeColor="text1"/>
        </w:rPr>
        <w:t xml:space="preserve"> approach</w:t>
      </w:r>
      <w:r w:rsidR="00924725">
        <w:rPr>
          <w:rFonts w:ascii="Arial" w:hAnsi="Arial" w:cs="Arial"/>
          <w:b w:val="0"/>
          <w:color w:val="000000" w:themeColor="text1"/>
        </w:rPr>
        <w:t>:</w:t>
      </w:r>
      <w:r w:rsidR="003445A3" w:rsidRPr="00BA53BE">
        <w:rPr>
          <w:rFonts w:ascii="Arial" w:hAnsi="Arial" w:cs="Arial"/>
          <w:b w:val="0"/>
          <w:color w:val="000000" w:themeColor="text1"/>
        </w:rPr>
        <w:t xml:space="preserve"> “Programme implementation will be carried out through a results-based management model” (PEDP3 Main Document, </w:t>
      </w:r>
      <w:r>
        <w:rPr>
          <w:rFonts w:ascii="Arial" w:hAnsi="Arial" w:cs="Arial"/>
          <w:b w:val="0"/>
          <w:color w:val="000000" w:themeColor="text1"/>
        </w:rPr>
        <w:t>p.</w:t>
      </w:r>
      <w:r w:rsidR="003445A3" w:rsidRPr="00BA53BE">
        <w:rPr>
          <w:rFonts w:ascii="Arial" w:hAnsi="Arial" w:cs="Arial"/>
          <w:b w:val="0"/>
          <w:color w:val="000000" w:themeColor="text1"/>
        </w:rPr>
        <w:t xml:space="preserve">vii). PEDP3 identifies the Impact </w:t>
      </w:r>
      <w:r w:rsidR="00062FC7">
        <w:rPr>
          <w:rFonts w:ascii="Arial" w:hAnsi="Arial" w:cs="Arial"/>
          <w:b w:val="0"/>
          <w:color w:val="000000" w:themeColor="text1"/>
        </w:rPr>
        <w:t>–</w:t>
      </w:r>
      <w:r w:rsidR="003445A3" w:rsidRPr="00BA53BE">
        <w:rPr>
          <w:rFonts w:ascii="Arial" w:hAnsi="Arial" w:cs="Arial"/>
          <w:b w:val="0"/>
          <w:i/>
          <w:color w:val="000000" w:themeColor="text1"/>
        </w:rPr>
        <w:t>‘Quality education for all our children’</w:t>
      </w:r>
      <w:r w:rsidR="00062FC7">
        <w:rPr>
          <w:rFonts w:ascii="Arial" w:hAnsi="Arial" w:cs="Arial"/>
          <w:b w:val="0"/>
          <w:color w:val="000000" w:themeColor="text1"/>
        </w:rPr>
        <w:t xml:space="preserve">– </w:t>
      </w:r>
      <w:r w:rsidR="003445A3" w:rsidRPr="00BA53BE">
        <w:rPr>
          <w:rFonts w:ascii="Arial" w:hAnsi="Arial" w:cs="Arial"/>
          <w:b w:val="0"/>
          <w:color w:val="000000" w:themeColor="text1"/>
        </w:rPr>
        <w:t xml:space="preserve">together with clearly defined results at the Outcome level </w:t>
      </w:r>
      <w:r w:rsidR="00062FC7">
        <w:rPr>
          <w:rFonts w:ascii="Arial" w:hAnsi="Arial" w:cs="Arial"/>
          <w:b w:val="0"/>
          <w:color w:val="000000" w:themeColor="text1"/>
        </w:rPr>
        <w:t>–</w:t>
      </w:r>
      <w:r w:rsidR="003445A3" w:rsidRPr="00BA53BE">
        <w:rPr>
          <w:rFonts w:ascii="Arial" w:hAnsi="Arial" w:cs="Arial"/>
          <w:b w:val="0"/>
          <w:color w:val="000000" w:themeColor="text1"/>
        </w:rPr>
        <w:t xml:space="preserve"> summarised as </w:t>
      </w:r>
      <w:r w:rsidR="003445A3" w:rsidRPr="00BA53BE">
        <w:rPr>
          <w:rFonts w:ascii="Arial" w:hAnsi="Arial" w:cs="Arial"/>
          <w:b w:val="0"/>
          <w:i/>
          <w:color w:val="000000" w:themeColor="text1"/>
        </w:rPr>
        <w:t>‘An efficient, inclusive and equitable primary education system delivering effective and relevant child-friendly learning to all Bangladesh’s children for pre-primary through Grade V primary’</w:t>
      </w:r>
      <w:r w:rsidR="003445A3" w:rsidRPr="00BA53BE">
        <w:rPr>
          <w:rFonts w:ascii="Arial" w:hAnsi="Arial" w:cs="Arial"/>
          <w:b w:val="0"/>
          <w:color w:val="000000" w:themeColor="text1"/>
        </w:rPr>
        <w:t>; also at the Output level, together with Activities in general terms and Inputs. It also specifies the indicators which are to be used to monitor progress. Therefore</w:t>
      </w:r>
      <w:r w:rsidR="00062FC7">
        <w:rPr>
          <w:rFonts w:ascii="Arial" w:hAnsi="Arial" w:cs="Arial"/>
          <w:b w:val="0"/>
          <w:color w:val="000000" w:themeColor="text1"/>
        </w:rPr>
        <w:t>,</w:t>
      </w:r>
      <w:r w:rsidR="003445A3" w:rsidRPr="00BA53BE">
        <w:rPr>
          <w:rFonts w:ascii="Arial" w:hAnsi="Arial" w:cs="Arial"/>
          <w:b w:val="0"/>
          <w:color w:val="000000" w:themeColor="text1"/>
        </w:rPr>
        <w:t xml:space="preserve"> it is very clear that the RBM approach is not limited to a narrow </w:t>
      </w:r>
      <w:r w:rsidR="00062FC7">
        <w:rPr>
          <w:rFonts w:ascii="Arial" w:hAnsi="Arial" w:cs="Arial"/>
          <w:b w:val="0"/>
          <w:color w:val="000000" w:themeColor="text1"/>
        </w:rPr>
        <w:t>M&amp;E</w:t>
      </w:r>
      <w:r w:rsidR="003445A3" w:rsidRPr="00BA53BE">
        <w:rPr>
          <w:rFonts w:ascii="Arial" w:hAnsi="Arial" w:cs="Arial"/>
          <w:b w:val="0"/>
          <w:color w:val="000000" w:themeColor="text1"/>
        </w:rPr>
        <w:t xml:space="preserve"> function of the programme; rather, it infuses the entire PEDP3.</w:t>
      </w:r>
    </w:p>
    <w:p w:rsidR="00AD43AD" w:rsidRPr="00BA53BE" w:rsidRDefault="00AD43AD" w:rsidP="00BF5F85">
      <w:pPr>
        <w:pStyle w:val="BodyText1"/>
        <w:rPr>
          <w:rFonts w:ascii="Arial" w:hAnsi="Arial" w:cs="Arial"/>
          <w:b w:val="0"/>
          <w:color w:val="000000" w:themeColor="text1"/>
        </w:rPr>
      </w:pPr>
    </w:p>
    <w:p w:rsidR="003445A3" w:rsidRPr="00BA53BE" w:rsidRDefault="003445A3" w:rsidP="00BF5F85">
      <w:pPr>
        <w:pStyle w:val="BodyText1"/>
        <w:rPr>
          <w:rFonts w:ascii="Arial" w:hAnsi="Arial" w:cs="Arial"/>
          <w:b w:val="0"/>
          <w:color w:val="000000" w:themeColor="text1"/>
        </w:rPr>
      </w:pPr>
      <w:r w:rsidRPr="00BA53BE">
        <w:rPr>
          <w:rFonts w:ascii="Arial" w:hAnsi="Arial" w:cs="Arial"/>
          <w:b w:val="0"/>
          <w:color w:val="000000" w:themeColor="text1"/>
        </w:rPr>
        <w:t xml:space="preserve">The expected outcomes and targets in the PEDP3 framework act as a guide and are flexible and open to change, not fixed. They provide a basis for monitoring, evaluation, analysis and planning. The information and explanations given in the ASPR therefore contribute to policy dialogue and decision-making and thus in turn lead to any changes considered necessary to PEDP3 over its </w:t>
      </w:r>
      <w:r w:rsidR="00024BB5" w:rsidRPr="00BA53BE">
        <w:rPr>
          <w:rFonts w:ascii="Arial" w:hAnsi="Arial" w:cs="Arial"/>
          <w:b w:val="0"/>
          <w:color w:val="000000" w:themeColor="text1"/>
        </w:rPr>
        <w:t>five</w:t>
      </w:r>
      <w:r w:rsidR="00024BB5">
        <w:rPr>
          <w:rFonts w:ascii="Arial" w:hAnsi="Arial" w:cs="Arial"/>
          <w:b w:val="0"/>
          <w:color w:val="000000" w:themeColor="text1"/>
        </w:rPr>
        <w:t>-</w:t>
      </w:r>
      <w:r w:rsidRPr="00BA53BE">
        <w:rPr>
          <w:rFonts w:ascii="Arial" w:hAnsi="Arial" w:cs="Arial"/>
          <w:b w:val="0"/>
          <w:color w:val="000000" w:themeColor="text1"/>
        </w:rPr>
        <w:t xml:space="preserve">year life-cycle. </w:t>
      </w:r>
    </w:p>
    <w:p w:rsidR="00AD43AD" w:rsidRPr="00BA53BE" w:rsidRDefault="00AD43AD" w:rsidP="00BF5F85">
      <w:pPr>
        <w:pStyle w:val="BodyText1"/>
        <w:rPr>
          <w:rFonts w:ascii="Arial" w:hAnsi="Arial" w:cs="Arial"/>
          <w:b w:val="0"/>
          <w:color w:val="000000" w:themeColor="text1"/>
        </w:rPr>
      </w:pPr>
    </w:p>
    <w:p w:rsidR="003445A3" w:rsidRPr="00BA53BE" w:rsidRDefault="003445A3" w:rsidP="00BF5F85">
      <w:pPr>
        <w:pStyle w:val="BodyText1"/>
        <w:rPr>
          <w:rFonts w:ascii="Arial" w:hAnsi="Arial" w:cs="Arial"/>
          <w:b w:val="0"/>
          <w:color w:val="000000" w:themeColor="text1"/>
        </w:rPr>
      </w:pPr>
      <w:r w:rsidRPr="00BA53BE">
        <w:rPr>
          <w:rFonts w:ascii="Arial" w:hAnsi="Arial" w:cs="Arial"/>
          <w:b w:val="0"/>
          <w:color w:val="000000" w:themeColor="text1"/>
        </w:rPr>
        <w:t xml:space="preserve">It is difficult to establish direct links between outputs and outcomes because there are many factors at work outside management control. However, this does not reduce the importance of outcome indicators for analysis and planning. The planner investigates actual results to understand what to do, i.e. what works and what does not work. Other key questions include: What results do we want? What results are we getting? What should be done to solve the problem (if any)? What additional or different inputs and activities are required?  </w:t>
      </w:r>
    </w:p>
    <w:p w:rsidR="00AD43AD" w:rsidRPr="00BA53BE" w:rsidRDefault="00AD43AD" w:rsidP="00BF5F85">
      <w:pPr>
        <w:pStyle w:val="BodyText1"/>
        <w:rPr>
          <w:rFonts w:ascii="Arial" w:hAnsi="Arial" w:cs="Arial"/>
          <w:color w:val="000000" w:themeColor="text1"/>
        </w:rPr>
      </w:pPr>
    </w:p>
    <w:p w:rsidR="003445A3" w:rsidRPr="00BA53BE" w:rsidRDefault="003445A3" w:rsidP="0035707E">
      <w:pPr>
        <w:pStyle w:val="BodyText1"/>
        <w:spacing w:line="240" w:lineRule="auto"/>
        <w:rPr>
          <w:rFonts w:ascii="Arial" w:hAnsi="Arial" w:cs="Arial"/>
          <w:color w:val="000000" w:themeColor="text1"/>
        </w:rPr>
      </w:pPr>
      <w:r w:rsidRPr="00BA53BE">
        <w:rPr>
          <w:rFonts w:ascii="Arial" w:hAnsi="Arial" w:cs="Arial"/>
          <w:color w:val="000000" w:themeColor="text1"/>
        </w:rPr>
        <w:t>The report is structured as follows:</w:t>
      </w:r>
    </w:p>
    <w:p w:rsidR="003445A3" w:rsidRPr="00BA53BE" w:rsidRDefault="003445A3" w:rsidP="00745B8F">
      <w:pPr>
        <w:pStyle w:val="ListBullet1"/>
        <w:spacing w:after="0" w:line="276" w:lineRule="auto"/>
        <w:jc w:val="both"/>
        <w:rPr>
          <w:rFonts w:ascii="Arial" w:hAnsi="Arial" w:cs="Arial"/>
          <w:color w:val="000000" w:themeColor="text1"/>
        </w:rPr>
      </w:pPr>
      <w:r w:rsidRPr="00BA53BE">
        <w:rPr>
          <w:rFonts w:ascii="Arial" w:hAnsi="Arial" w:cs="Arial"/>
          <w:color w:val="000000" w:themeColor="text1"/>
        </w:rPr>
        <w:t>Chapter 1 introduces the report, describes and explains the results-based approach in the context of PEDP3, including the results chain, and identifies the sources of data used to write the report</w:t>
      </w:r>
      <w:r w:rsidR="00024BB5">
        <w:rPr>
          <w:rFonts w:ascii="Arial" w:hAnsi="Arial" w:cs="Arial"/>
          <w:color w:val="000000" w:themeColor="text1"/>
        </w:rPr>
        <w:t>;</w:t>
      </w:r>
    </w:p>
    <w:p w:rsidR="003445A3" w:rsidRPr="00BA53BE" w:rsidRDefault="003445A3" w:rsidP="00745B8F">
      <w:pPr>
        <w:pStyle w:val="ListBullet1"/>
        <w:spacing w:line="276" w:lineRule="auto"/>
        <w:jc w:val="both"/>
        <w:rPr>
          <w:rFonts w:ascii="Arial" w:hAnsi="Arial" w:cs="Arial"/>
          <w:color w:val="000000" w:themeColor="text1"/>
        </w:rPr>
      </w:pPr>
      <w:r w:rsidRPr="00BA53BE">
        <w:rPr>
          <w:rFonts w:ascii="Arial" w:hAnsi="Arial" w:cs="Arial"/>
          <w:color w:val="000000" w:themeColor="text1"/>
        </w:rPr>
        <w:t>Chapter 2 outlines the results expected by the PEDP3 Programme Framework</w:t>
      </w:r>
      <w:r w:rsidR="00602599" w:rsidRPr="00BA53BE">
        <w:rPr>
          <w:rFonts w:ascii="Arial" w:hAnsi="Arial" w:cs="Arial"/>
          <w:color w:val="000000" w:themeColor="text1"/>
        </w:rPr>
        <w:t xml:space="preserve"> and presents three summary tables of actual results achieved between 2005 and </w:t>
      </w:r>
      <w:r w:rsidR="00B74CC4">
        <w:rPr>
          <w:rFonts w:ascii="Arial" w:hAnsi="Arial" w:cs="Arial"/>
          <w:color w:val="000000" w:themeColor="text1"/>
        </w:rPr>
        <w:t>2011</w:t>
      </w:r>
      <w:r w:rsidR="00024BB5">
        <w:rPr>
          <w:rFonts w:ascii="Arial" w:hAnsi="Arial" w:cs="Arial"/>
          <w:color w:val="000000" w:themeColor="text1"/>
        </w:rPr>
        <w:t>;</w:t>
      </w:r>
    </w:p>
    <w:p w:rsidR="003445A3" w:rsidRPr="00BA53BE" w:rsidRDefault="003445A3" w:rsidP="00745B8F">
      <w:pPr>
        <w:pStyle w:val="ListBullet1"/>
        <w:spacing w:line="276" w:lineRule="auto"/>
        <w:jc w:val="both"/>
        <w:rPr>
          <w:rFonts w:ascii="Arial" w:hAnsi="Arial" w:cs="Arial"/>
          <w:color w:val="000000" w:themeColor="text1"/>
        </w:rPr>
      </w:pPr>
      <w:r w:rsidRPr="00BA53BE">
        <w:rPr>
          <w:rFonts w:ascii="Arial" w:hAnsi="Arial" w:cs="Arial"/>
          <w:color w:val="000000" w:themeColor="text1"/>
        </w:rPr>
        <w:lastRenderedPageBreak/>
        <w:t>Chapter 3 presents the evidence on medium-term performa</w:t>
      </w:r>
      <w:r w:rsidR="00830CCA" w:rsidRPr="00BA53BE">
        <w:rPr>
          <w:rFonts w:ascii="Arial" w:hAnsi="Arial" w:cs="Arial"/>
          <w:color w:val="000000" w:themeColor="text1"/>
        </w:rPr>
        <w:t>nce (outcomes) from 2005 to 2011</w:t>
      </w:r>
      <w:r w:rsidR="00024BB5">
        <w:rPr>
          <w:rFonts w:ascii="Arial" w:hAnsi="Arial" w:cs="Arial"/>
          <w:color w:val="000000" w:themeColor="text1"/>
        </w:rPr>
        <w:t>;</w:t>
      </w:r>
    </w:p>
    <w:p w:rsidR="003445A3" w:rsidRPr="00BA53BE" w:rsidRDefault="003445A3" w:rsidP="00745B8F">
      <w:pPr>
        <w:pStyle w:val="ListBullet1"/>
        <w:spacing w:line="276" w:lineRule="auto"/>
        <w:jc w:val="both"/>
        <w:rPr>
          <w:rFonts w:ascii="Arial" w:hAnsi="Arial" w:cs="Arial"/>
          <w:color w:val="000000" w:themeColor="text1"/>
        </w:rPr>
      </w:pPr>
      <w:r w:rsidRPr="00BA53BE">
        <w:rPr>
          <w:rFonts w:ascii="Arial" w:hAnsi="Arial" w:cs="Arial"/>
          <w:color w:val="000000" w:themeColor="text1"/>
        </w:rPr>
        <w:t xml:space="preserve">Chapter 4 presents the evidence on short-term performance (outputs) from </w:t>
      </w:r>
      <w:r w:rsidR="005E4139" w:rsidRPr="00BA53BE">
        <w:rPr>
          <w:rFonts w:ascii="Arial" w:hAnsi="Arial" w:cs="Arial"/>
          <w:color w:val="000000" w:themeColor="text1"/>
        </w:rPr>
        <w:t xml:space="preserve">2005 </w:t>
      </w:r>
      <w:r w:rsidRPr="00BA53BE">
        <w:rPr>
          <w:rFonts w:ascii="Arial" w:hAnsi="Arial" w:cs="Arial"/>
          <w:color w:val="000000" w:themeColor="text1"/>
        </w:rPr>
        <w:t>to 2011</w:t>
      </w:r>
      <w:r w:rsidR="00024BB5">
        <w:rPr>
          <w:rFonts w:ascii="Arial" w:hAnsi="Arial" w:cs="Arial"/>
          <w:color w:val="000000" w:themeColor="text1"/>
        </w:rPr>
        <w:t>;</w:t>
      </w:r>
    </w:p>
    <w:p w:rsidR="003445A3" w:rsidRPr="00BA53BE" w:rsidRDefault="003445A3" w:rsidP="00745B8F">
      <w:pPr>
        <w:pStyle w:val="ListBullet1"/>
        <w:spacing w:line="276" w:lineRule="auto"/>
        <w:jc w:val="both"/>
        <w:rPr>
          <w:rFonts w:ascii="Arial" w:hAnsi="Arial" w:cs="Arial"/>
          <w:color w:val="000000" w:themeColor="text1"/>
        </w:rPr>
      </w:pPr>
      <w:r w:rsidRPr="00BA53BE">
        <w:rPr>
          <w:rFonts w:ascii="Arial" w:hAnsi="Arial" w:cs="Arial"/>
          <w:color w:val="000000" w:themeColor="text1"/>
        </w:rPr>
        <w:t>Chapter 5 describes progress on key activities planned in the Programme Framework</w:t>
      </w:r>
      <w:r w:rsidR="00024BB5">
        <w:rPr>
          <w:rFonts w:ascii="Arial" w:hAnsi="Arial" w:cs="Arial"/>
          <w:color w:val="000000" w:themeColor="text1"/>
        </w:rPr>
        <w:t>;</w:t>
      </w:r>
    </w:p>
    <w:p w:rsidR="00AD43AD" w:rsidRPr="00BA53BE" w:rsidRDefault="003445A3" w:rsidP="00745B8F">
      <w:pPr>
        <w:pStyle w:val="ListBullet1"/>
        <w:spacing w:line="276" w:lineRule="auto"/>
        <w:jc w:val="both"/>
        <w:rPr>
          <w:rFonts w:ascii="Arial" w:hAnsi="Arial" w:cs="Arial"/>
          <w:color w:val="000000" w:themeColor="text1"/>
        </w:rPr>
      </w:pPr>
      <w:r w:rsidRPr="00BA53BE">
        <w:rPr>
          <w:rFonts w:ascii="Arial" w:hAnsi="Arial" w:cs="Arial"/>
          <w:color w:val="000000" w:themeColor="text1"/>
        </w:rPr>
        <w:t xml:space="preserve">Chapter 6 discusses the overall expenditure (inputs) on </w:t>
      </w:r>
      <w:r w:rsidR="005E4139" w:rsidRPr="00BA53BE">
        <w:rPr>
          <w:rFonts w:ascii="Arial" w:hAnsi="Arial" w:cs="Arial"/>
          <w:color w:val="000000" w:themeColor="text1"/>
        </w:rPr>
        <w:t xml:space="preserve">primary education </w:t>
      </w:r>
      <w:r w:rsidRPr="00BA53BE">
        <w:rPr>
          <w:rFonts w:ascii="Arial" w:hAnsi="Arial" w:cs="Arial"/>
          <w:color w:val="000000" w:themeColor="text1"/>
        </w:rPr>
        <w:t>for the financial year</w:t>
      </w:r>
      <w:r w:rsidR="005E4139" w:rsidRPr="00BA53BE">
        <w:rPr>
          <w:rFonts w:ascii="Arial" w:hAnsi="Arial" w:cs="Arial"/>
          <w:color w:val="000000" w:themeColor="text1"/>
        </w:rPr>
        <w:t>s2010</w:t>
      </w:r>
      <w:r w:rsidR="00024BB5">
        <w:rPr>
          <w:rFonts w:ascii="Arial" w:hAnsi="Arial" w:cs="Arial"/>
          <w:b/>
          <w:color w:val="000000" w:themeColor="text1"/>
        </w:rPr>
        <w:t>–</w:t>
      </w:r>
      <w:r w:rsidR="005E4139" w:rsidRPr="00BA53BE">
        <w:rPr>
          <w:rFonts w:ascii="Arial" w:hAnsi="Arial" w:cs="Arial"/>
          <w:color w:val="000000" w:themeColor="text1"/>
        </w:rPr>
        <w:t xml:space="preserve">11 and </w:t>
      </w:r>
      <w:r w:rsidRPr="00BA53BE">
        <w:rPr>
          <w:rFonts w:ascii="Arial" w:hAnsi="Arial" w:cs="Arial"/>
          <w:color w:val="000000" w:themeColor="text1"/>
        </w:rPr>
        <w:t>2011</w:t>
      </w:r>
      <w:r w:rsidR="00024BB5">
        <w:rPr>
          <w:rFonts w:ascii="Arial" w:hAnsi="Arial" w:cs="Arial"/>
          <w:b/>
          <w:color w:val="000000" w:themeColor="text1"/>
        </w:rPr>
        <w:t>–</w:t>
      </w:r>
      <w:r w:rsidRPr="00BA53BE">
        <w:rPr>
          <w:rFonts w:ascii="Arial" w:hAnsi="Arial" w:cs="Arial"/>
          <w:color w:val="000000" w:themeColor="text1"/>
        </w:rPr>
        <w:t>2012</w:t>
      </w:r>
      <w:r w:rsidR="005E4139" w:rsidRPr="00BA53BE">
        <w:rPr>
          <w:rFonts w:ascii="Arial" w:hAnsi="Arial" w:cs="Arial"/>
          <w:color w:val="000000" w:themeColor="text1"/>
        </w:rPr>
        <w:t xml:space="preserve">, which covers the final year of PEDPII and the first year of </w:t>
      </w:r>
      <w:r w:rsidR="00B74CC4">
        <w:rPr>
          <w:rFonts w:ascii="Arial" w:hAnsi="Arial" w:cs="Arial"/>
          <w:color w:val="000000" w:themeColor="text1"/>
        </w:rPr>
        <w:t>PEDP3</w:t>
      </w:r>
      <w:r w:rsidR="00024BB5">
        <w:rPr>
          <w:rFonts w:ascii="Arial" w:hAnsi="Arial" w:cs="Arial"/>
          <w:color w:val="000000" w:themeColor="text1"/>
        </w:rPr>
        <w:t>; and</w:t>
      </w:r>
    </w:p>
    <w:p w:rsidR="005E4139" w:rsidRPr="00BA53BE" w:rsidRDefault="005E4139" w:rsidP="00745B8F">
      <w:pPr>
        <w:pStyle w:val="ListBullet1"/>
        <w:spacing w:line="276" w:lineRule="auto"/>
        <w:jc w:val="both"/>
        <w:rPr>
          <w:rFonts w:ascii="Arial" w:hAnsi="Arial" w:cs="Arial"/>
          <w:color w:val="000000" w:themeColor="text1"/>
        </w:rPr>
      </w:pPr>
      <w:r w:rsidRPr="00BA53BE">
        <w:rPr>
          <w:rFonts w:ascii="Arial" w:hAnsi="Arial" w:cs="Arial"/>
          <w:color w:val="000000" w:themeColor="text1"/>
        </w:rPr>
        <w:t>Chapter 7 concludes the report</w:t>
      </w:r>
      <w:r w:rsidR="0078731A" w:rsidRPr="00BA53BE">
        <w:rPr>
          <w:rFonts w:ascii="Arial" w:hAnsi="Arial" w:cs="Arial"/>
          <w:color w:val="000000" w:themeColor="text1"/>
        </w:rPr>
        <w:t>.</w:t>
      </w:r>
    </w:p>
    <w:p w:rsidR="004A1E3B" w:rsidRPr="00BA53BE" w:rsidRDefault="004A1E3B" w:rsidP="002B03A9">
      <w:pPr>
        <w:pStyle w:val="Heading1"/>
        <w:rPr>
          <w:rFonts w:ascii="Arial" w:hAnsi="Arial" w:cs="Arial"/>
        </w:rPr>
      </w:pPr>
      <w:bookmarkStart w:id="6" w:name="_Toc338856141"/>
      <w:r w:rsidRPr="00BA53BE">
        <w:rPr>
          <w:rFonts w:ascii="Arial" w:hAnsi="Arial" w:cs="Arial"/>
        </w:rPr>
        <w:t xml:space="preserve">Data on </w:t>
      </w:r>
      <w:r w:rsidR="000B04AA">
        <w:rPr>
          <w:rFonts w:ascii="Arial" w:hAnsi="Arial" w:cs="Arial"/>
        </w:rPr>
        <w:t>p</w:t>
      </w:r>
      <w:r w:rsidRPr="00BA53BE">
        <w:rPr>
          <w:rFonts w:ascii="Arial" w:hAnsi="Arial" w:cs="Arial"/>
        </w:rPr>
        <w:t xml:space="preserve">rimary </w:t>
      </w:r>
      <w:r w:rsidR="000B04AA">
        <w:rPr>
          <w:rFonts w:ascii="Arial" w:hAnsi="Arial" w:cs="Arial"/>
        </w:rPr>
        <w:t>e</w:t>
      </w:r>
      <w:r w:rsidRPr="00BA53BE">
        <w:rPr>
          <w:rFonts w:ascii="Arial" w:hAnsi="Arial" w:cs="Arial"/>
        </w:rPr>
        <w:t>ducation</w:t>
      </w:r>
      <w:bookmarkEnd w:id="6"/>
    </w:p>
    <w:p w:rsidR="00593536" w:rsidRPr="00BA53BE" w:rsidRDefault="00EE2461" w:rsidP="00593536">
      <w:pPr>
        <w:pStyle w:val="Heading2NONUM"/>
        <w:rPr>
          <w:rFonts w:ascii="Arial" w:hAnsi="Arial" w:cs="Arial"/>
        </w:rPr>
      </w:pPr>
      <w:bookmarkStart w:id="7" w:name="_Toc338839493"/>
      <w:bookmarkStart w:id="8" w:name="_Toc338856142"/>
      <w:r w:rsidRPr="00BA53BE">
        <w:rPr>
          <w:rFonts w:ascii="Arial" w:hAnsi="Arial" w:cs="Arial"/>
        </w:rPr>
        <w:t>Overview of primary school institutions</w:t>
      </w:r>
      <w:bookmarkEnd w:id="7"/>
      <w:bookmarkEnd w:id="8"/>
    </w:p>
    <w:p w:rsidR="004A1E3B" w:rsidRPr="00BA53BE" w:rsidRDefault="003E5B29" w:rsidP="00BF5F85">
      <w:pPr>
        <w:pStyle w:val="BodyText1"/>
        <w:rPr>
          <w:rFonts w:ascii="Arial" w:hAnsi="Arial" w:cs="Arial"/>
          <w:b w:val="0"/>
        </w:rPr>
      </w:pPr>
      <w:r w:rsidRPr="00BA53BE">
        <w:rPr>
          <w:rFonts w:ascii="Arial" w:hAnsi="Arial" w:cs="Arial"/>
          <w:b w:val="0"/>
        </w:rPr>
        <w:t>T</w:t>
      </w:r>
      <w:r w:rsidR="004A1E3B" w:rsidRPr="00BA53BE">
        <w:rPr>
          <w:rFonts w:ascii="Arial" w:hAnsi="Arial" w:cs="Arial"/>
          <w:b w:val="0"/>
        </w:rPr>
        <w:t xml:space="preserve">here are </w:t>
      </w:r>
      <w:r w:rsidR="00770F6C" w:rsidRPr="00BA53BE">
        <w:rPr>
          <w:rFonts w:ascii="Arial" w:hAnsi="Arial" w:cs="Arial"/>
          <w:b w:val="0"/>
        </w:rPr>
        <w:t xml:space="preserve">13 types of </w:t>
      </w:r>
      <w:r w:rsidR="004A1E3B" w:rsidRPr="00BA53BE">
        <w:rPr>
          <w:rFonts w:ascii="Arial" w:hAnsi="Arial" w:cs="Arial"/>
          <w:b w:val="0"/>
        </w:rPr>
        <w:t>formal and non-formal primary education institutions</w:t>
      </w:r>
      <w:r w:rsidRPr="00BA53BE">
        <w:rPr>
          <w:rFonts w:ascii="Arial" w:hAnsi="Arial" w:cs="Arial"/>
          <w:b w:val="0"/>
        </w:rPr>
        <w:t xml:space="preserve"> in Bangladesh</w:t>
      </w:r>
      <w:r w:rsidR="000D3B2A" w:rsidRPr="00BA53BE">
        <w:rPr>
          <w:rFonts w:ascii="Arial" w:hAnsi="Arial" w:cs="Arial"/>
          <w:b w:val="0"/>
        </w:rPr>
        <w:t xml:space="preserve">. </w:t>
      </w:r>
      <w:r w:rsidR="002759A3" w:rsidRPr="00BA53BE">
        <w:rPr>
          <w:rFonts w:ascii="Arial" w:hAnsi="Arial" w:cs="Arial"/>
          <w:b w:val="0"/>
        </w:rPr>
        <w:t xml:space="preserve">The management and coordination of these schools and madrasahs is highly fragmented with five different authorities. </w:t>
      </w:r>
      <w:r w:rsidR="00795384" w:rsidRPr="00BA53BE">
        <w:rPr>
          <w:rFonts w:ascii="Arial" w:hAnsi="Arial" w:cs="Arial"/>
          <w:b w:val="0"/>
        </w:rPr>
        <w:t xml:space="preserve">For each </w:t>
      </w:r>
      <w:r w:rsidR="002759A3" w:rsidRPr="00BA53BE">
        <w:rPr>
          <w:rFonts w:ascii="Arial" w:hAnsi="Arial" w:cs="Arial"/>
          <w:b w:val="0"/>
        </w:rPr>
        <w:t xml:space="preserve">school </w:t>
      </w:r>
      <w:r w:rsidR="00795384" w:rsidRPr="00BA53BE">
        <w:rPr>
          <w:rFonts w:ascii="Arial" w:hAnsi="Arial" w:cs="Arial"/>
          <w:b w:val="0"/>
        </w:rPr>
        <w:t xml:space="preserve">type, </w:t>
      </w:r>
      <w:fldSimple w:instr=" REF _Ref330991101 \r \h  \* MERGEFORMAT ">
        <w:r w:rsidR="003D08CB" w:rsidRPr="003D08CB">
          <w:rPr>
            <w:rFonts w:ascii="Arial" w:hAnsi="Arial" w:cs="Arial"/>
            <w:b w:val="0"/>
          </w:rPr>
          <w:t>Table 1.1</w:t>
        </w:r>
      </w:fldSimple>
      <w:r w:rsidR="000D3B2A" w:rsidRPr="00BA53BE">
        <w:rPr>
          <w:rFonts w:ascii="Arial" w:hAnsi="Arial" w:cs="Arial"/>
          <w:b w:val="0"/>
        </w:rPr>
        <w:t xml:space="preserve"> shows </w:t>
      </w:r>
      <w:r w:rsidR="00795384" w:rsidRPr="00BA53BE">
        <w:rPr>
          <w:rFonts w:ascii="Arial" w:hAnsi="Arial" w:cs="Arial"/>
          <w:b w:val="0"/>
        </w:rPr>
        <w:t xml:space="preserve">the </w:t>
      </w:r>
      <w:r w:rsidR="002759A3" w:rsidRPr="00BA53BE">
        <w:rPr>
          <w:rFonts w:ascii="Arial" w:hAnsi="Arial" w:cs="Arial"/>
          <w:b w:val="0"/>
        </w:rPr>
        <w:t xml:space="preserve">relevant authority and the </w:t>
      </w:r>
      <w:r w:rsidR="00795384" w:rsidRPr="00BA53BE">
        <w:rPr>
          <w:rFonts w:ascii="Arial" w:hAnsi="Arial" w:cs="Arial"/>
          <w:b w:val="0"/>
        </w:rPr>
        <w:t xml:space="preserve">number of institutions, teachers and students based on data from </w:t>
      </w:r>
      <w:r w:rsidR="002759A3" w:rsidRPr="00BA53BE">
        <w:rPr>
          <w:rFonts w:ascii="Arial" w:hAnsi="Arial" w:cs="Arial"/>
          <w:b w:val="0"/>
        </w:rPr>
        <w:t>DPE’s</w:t>
      </w:r>
      <w:r w:rsidR="00795384" w:rsidRPr="00BA53BE">
        <w:rPr>
          <w:rFonts w:ascii="Arial" w:hAnsi="Arial" w:cs="Arial"/>
          <w:b w:val="0"/>
        </w:rPr>
        <w:t xml:space="preserve"> ASC 2011</w:t>
      </w:r>
      <w:r w:rsidR="004A1E3B" w:rsidRPr="00BA53BE">
        <w:rPr>
          <w:rFonts w:ascii="Arial" w:hAnsi="Arial" w:cs="Arial"/>
          <w:b w:val="0"/>
        </w:rPr>
        <w:t>:</w:t>
      </w:r>
    </w:p>
    <w:p w:rsidR="0078731A" w:rsidRPr="00BA53BE" w:rsidRDefault="0078731A" w:rsidP="00BF5F85">
      <w:pPr>
        <w:pStyle w:val="BodyText1"/>
        <w:rPr>
          <w:rFonts w:ascii="Arial" w:hAnsi="Arial" w:cs="Arial"/>
          <w:b w:val="0"/>
        </w:rPr>
      </w:pPr>
    </w:p>
    <w:p w:rsidR="00F01E94" w:rsidRPr="00BA53BE" w:rsidRDefault="00B70CDF" w:rsidP="003E5B29">
      <w:pPr>
        <w:pStyle w:val="ListBullet1"/>
        <w:spacing w:after="0" w:line="276" w:lineRule="auto"/>
        <w:jc w:val="both"/>
        <w:rPr>
          <w:rFonts w:ascii="Arial" w:hAnsi="Arial" w:cs="Arial"/>
        </w:rPr>
      </w:pPr>
      <w:r w:rsidRPr="00BA53BE">
        <w:rPr>
          <w:rFonts w:ascii="Arial" w:hAnsi="Arial" w:cs="Arial"/>
        </w:rPr>
        <w:t>Of</w:t>
      </w:r>
      <w:r w:rsidR="003E5B29" w:rsidRPr="00BA53BE">
        <w:rPr>
          <w:rFonts w:ascii="Arial" w:hAnsi="Arial" w:cs="Arial"/>
        </w:rPr>
        <w:t xml:space="preserve"> the </w:t>
      </w:r>
      <w:r w:rsidR="00480B43">
        <w:rPr>
          <w:rFonts w:ascii="Arial" w:hAnsi="Arial" w:cs="Arial"/>
        </w:rPr>
        <w:t>13</w:t>
      </w:r>
      <w:r w:rsidR="003E5B29" w:rsidRPr="00BA53BE">
        <w:rPr>
          <w:rFonts w:ascii="Arial" w:hAnsi="Arial" w:cs="Arial"/>
        </w:rPr>
        <w:t xml:space="preserve"> types, </w:t>
      </w:r>
      <w:r w:rsidR="00795384" w:rsidRPr="00BA53BE">
        <w:rPr>
          <w:rFonts w:ascii="Arial" w:hAnsi="Arial" w:cs="Arial"/>
        </w:rPr>
        <w:t xml:space="preserve">five </w:t>
      </w:r>
      <w:r w:rsidRPr="00BA53BE">
        <w:rPr>
          <w:rFonts w:ascii="Arial" w:hAnsi="Arial" w:cs="Arial"/>
        </w:rPr>
        <w:t xml:space="preserve">types </w:t>
      </w:r>
      <w:r w:rsidR="003E5B29" w:rsidRPr="00BA53BE">
        <w:rPr>
          <w:rFonts w:ascii="Arial" w:hAnsi="Arial" w:cs="Arial"/>
        </w:rPr>
        <w:t xml:space="preserve">of </w:t>
      </w:r>
      <w:r w:rsidR="003E5B29" w:rsidRPr="00BA53BE">
        <w:rPr>
          <w:rFonts w:ascii="Arial" w:hAnsi="Arial" w:cs="Arial"/>
          <w:bCs/>
        </w:rPr>
        <w:t>formal</w:t>
      </w:r>
      <w:r w:rsidR="00795384" w:rsidRPr="00BA53BE">
        <w:rPr>
          <w:rFonts w:ascii="Arial" w:hAnsi="Arial" w:cs="Arial"/>
          <w:bCs/>
        </w:rPr>
        <w:t xml:space="preserve"> (type</w:t>
      </w:r>
      <w:r w:rsidR="00024BB5">
        <w:rPr>
          <w:rFonts w:ascii="Arial" w:hAnsi="Arial" w:cs="Arial"/>
          <w:bCs/>
        </w:rPr>
        <w:t>s</w:t>
      </w:r>
      <w:r w:rsidR="00795384" w:rsidRPr="00BA53BE">
        <w:rPr>
          <w:rFonts w:ascii="Arial" w:hAnsi="Arial" w:cs="Arial"/>
          <w:bCs/>
        </w:rPr>
        <w:t xml:space="preserve"> 1</w:t>
      </w:r>
      <w:r w:rsidR="00024BB5">
        <w:rPr>
          <w:rFonts w:ascii="Arial" w:hAnsi="Arial" w:cs="Arial"/>
          <w:b/>
          <w:color w:val="000000" w:themeColor="text1"/>
        </w:rPr>
        <w:t>–</w:t>
      </w:r>
      <w:r w:rsidR="00795384" w:rsidRPr="00BA53BE">
        <w:rPr>
          <w:rFonts w:ascii="Arial" w:hAnsi="Arial" w:cs="Arial"/>
          <w:bCs/>
        </w:rPr>
        <w:t>5 below)</w:t>
      </w:r>
      <w:r w:rsidRPr="00BA53BE">
        <w:rPr>
          <w:rFonts w:ascii="Arial" w:hAnsi="Arial" w:cs="Arial"/>
        </w:rPr>
        <w:t xml:space="preserve">and </w:t>
      </w:r>
      <w:r w:rsidR="00480B43">
        <w:rPr>
          <w:rFonts w:ascii="Arial" w:hAnsi="Arial" w:cs="Arial"/>
        </w:rPr>
        <w:t>one</w:t>
      </w:r>
      <w:r w:rsidR="00BC0030">
        <w:rPr>
          <w:rFonts w:ascii="Arial" w:hAnsi="Arial" w:cs="Arial"/>
        </w:rPr>
        <w:t xml:space="preserve"> </w:t>
      </w:r>
      <w:r w:rsidR="00795384" w:rsidRPr="00BA53BE">
        <w:rPr>
          <w:rFonts w:ascii="Arial" w:hAnsi="Arial" w:cs="Arial"/>
        </w:rPr>
        <w:t xml:space="preserve">type of </w:t>
      </w:r>
      <w:r w:rsidRPr="00BA53BE">
        <w:rPr>
          <w:rFonts w:ascii="Arial" w:hAnsi="Arial" w:cs="Arial"/>
        </w:rPr>
        <w:t>non-formal</w:t>
      </w:r>
      <w:r w:rsidR="00795384" w:rsidRPr="00BA53BE">
        <w:rPr>
          <w:rFonts w:ascii="Arial" w:hAnsi="Arial" w:cs="Arial"/>
        </w:rPr>
        <w:t xml:space="preserve"> (type 12 below)</w:t>
      </w:r>
      <w:r w:rsidR="003E5B29" w:rsidRPr="00BA53BE">
        <w:rPr>
          <w:rFonts w:ascii="Arial" w:hAnsi="Arial" w:cs="Arial"/>
        </w:rPr>
        <w:t xml:space="preserve">primary school </w:t>
      </w:r>
      <w:r w:rsidRPr="00BA53BE">
        <w:rPr>
          <w:rFonts w:ascii="Arial" w:hAnsi="Arial" w:cs="Arial"/>
        </w:rPr>
        <w:t xml:space="preserve">are </w:t>
      </w:r>
      <w:r w:rsidR="00795384" w:rsidRPr="00BA53BE">
        <w:rPr>
          <w:rFonts w:ascii="Arial" w:hAnsi="Arial" w:cs="Arial"/>
        </w:rPr>
        <w:t>under</w:t>
      </w:r>
      <w:r w:rsidR="00BC0030">
        <w:rPr>
          <w:rFonts w:ascii="Arial" w:hAnsi="Arial" w:cs="Arial"/>
        </w:rPr>
        <w:t xml:space="preserve"> </w:t>
      </w:r>
      <w:r w:rsidR="00024BB5">
        <w:rPr>
          <w:rFonts w:ascii="Arial" w:hAnsi="Arial" w:cs="Arial"/>
        </w:rPr>
        <w:t xml:space="preserve">the </w:t>
      </w:r>
      <w:r w:rsidR="00F736F9" w:rsidRPr="00BA53BE">
        <w:rPr>
          <w:rFonts w:ascii="Arial" w:hAnsi="Arial" w:cs="Arial"/>
          <w:color w:val="000000" w:themeColor="text1"/>
        </w:rPr>
        <w:t>Ministry of Primary and Mass Education</w:t>
      </w:r>
      <w:r w:rsidR="00F736F9">
        <w:rPr>
          <w:rFonts w:ascii="Arial" w:hAnsi="Arial" w:cs="Arial"/>
        </w:rPr>
        <w:t>(</w:t>
      </w:r>
      <w:r w:rsidR="002759A3" w:rsidRPr="00BA53BE">
        <w:rPr>
          <w:rFonts w:ascii="Arial" w:hAnsi="Arial" w:cs="Arial"/>
        </w:rPr>
        <w:t>MoPME</w:t>
      </w:r>
      <w:r w:rsidR="00F736F9">
        <w:rPr>
          <w:rFonts w:ascii="Arial" w:hAnsi="Arial" w:cs="Arial"/>
        </w:rPr>
        <w:t>)</w:t>
      </w:r>
      <w:r w:rsidR="002759A3" w:rsidRPr="00BA53BE">
        <w:rPr>
          <w:rFonts w:ascii="Arial" w:hAnsi="Arial" w:cs="Arial"/>
        </w:rPr>
        <w:t>/</w:t>
      </w:r>
      <w:r w:rsidR="003E5B29" w:rsidRPr="00BA53BE">
        <w:rPr>
          <w:rFonts w:ascii="Arial" w:hAnsi="Arial" w:cs="Arial"/>
        </w:rPr>
        <w:t>DPE (83.</w:t>
      </w:r>
      <w:r w:rsidR="000B379F" w:rsidRPr="00BA53BE">
        <w:rPr>
          <w:rFonts w:ascii="Arial" w:hAnsi="Arial" w:cs="Arial"/>
        </w:rPr>
        <w:t>2</w:t>
      </w:r>
      <w:r w:rsidR="003E5B29" w:rsidRPr="00BA53BE">
        <w:rPr>
          <w:rFonts w:ascii="Arial" w:hAnsi="Arial" w:cs="Arial"/>
        </w:rPr>
        <w:t xml:space="preserve">% </w:t>
      </w:r>
      <w:r w:rsidRPr="00BA53BE">
        <w:rPr>
          <w:rFonts w:ascii="Arial" w:hAnsi="Arial" w:cs="Arial"/>
        </w:rPr>
        <w:t xml:space="preserve">share </w:t>
      </w:r>
      <w:r w:rsidR="003E5B29" w:rsidRPr="00BA53BE">
        <w:rPr>
          <w:rFonts w:ascii="Arial" w:hAnsi="Arial" w:cs="Arial"/>
        </w:rPr>
        <w:t>of total enrolment</w:t>
      </w:r>
      <w:r w:rsidR="00B74CC4">
        <w:rPr>
          <w:rFonts w:ascii="Arial" w:hAnsi="Arial" w:cs="Arial"/>
        </w:rPr>
        <w:t>)</w:t>
      </w:r>
      <w:r w:rsidR="00024BB5">
        <w:rPr>
          <w:rFonts w:ascii="Arial" w:hAnsi="Arial" w:cs="Arial"/>
        </w:rPr>
        <w:t>;</w:t>
      </w:r>
    </w:p>
    <w:p w:rsidR="000F1A8E" w:rsidRPr="00BA53BE" w:rsidRDefault="000F1A8E" w:rsidP="000F1A8E">
      <w:pPr>
        <w:pStyle w:val="ListBullet1"/>
        <w:spacing w:after="0" w:line="276" w:lineRule="auto"/>
        <w:jc w:val="both"/>
        <w:rPr>
          <w:rFonts w:ascii="Arial" w:hAnsi="Arial" w:cs="Arial"/>
        </w:rPr>
      </w:pPr>
      <w:r w:rsidRPr="00BA53BE">
        <w:rPr>
          <w:rFonts w:ascii="Arial" w:hAnsi="Arial" w:cs="Arial"/>
        </w:rPr>
        <w:t>T</w:t>
      </w:r>
      <w:r w:rsidR="003B6005" w:rsidRPr="00BA53BE">
        <w:rPr>
          <w:rFonts w:ascii="Arial" w:hAnsi="Arial" w:cs="Arial"/>
        </w:rPr>
        <w:t>ypes 6</w:t>
      </w:r>
      <w:r w:rsidR="00024BB5">
        <w:rPr>
          <w:rFonts w:ascii="Arial" w:hAnsi="Arial" w:cs="Arial"/>
          <w:b/>
          <w:color w:val="000000" w:themeColor="text1"/>
        </w:rPr>
        <w:t>–</w:t>
      </w:r>
      <w:r w:rsidRPr="00BA53BE">
        <w:rPr>
          <w:rFonts w:ascii="Arial" w:hAnsi="Arial" w:cs="Arial"/>
        </w:rPr>
        <w:t xml:space="preserve">8 of </w:t>
      </w:r>
      <w:r w:rsidRPr="00BA53BE">
        <w:rPr>
          <w:rFonts w:ascii="Arial" w:hAnsi="Arial" w:cs="Arial"/>
          <w:bCs/>
        </w:rPr>
        <w:t>formal</w:t>
      </w:r>
      <w:r w:rsidRPr="00BA53BE">
        <w:rPr>
          <w:rFonts w:ascii="Arial" w:hAnsi="Arial" w:cs="Arial"/>
        </w:rPr>
        <w:t xml:space="preserve"> primary schools</w:t>
      </w:r>
      <w:r w:rsidR="00795384" w:rsidRPr="00BA53BE">
        <w:rPr>
          <w:rFonts w:ascii="Arial" w:hAnsi="Arial" w:cs="Arial"/>
        </w:rPr>
        <w:t xml:space="preserve"> and madrasahs</w:t>
      </w:r>
      <w:r w:rsidR="00BC0030">
        <w:rPr>
          <w:rFonts w:ascii="Arial" w:hAnsi="Arial" w:cs="Arial"/>
        </w:rPr>
        <w:t xml:space="preserve"> </w:t>
      </w:r>
      <w:r w:rsidR="00B70CDF" w:rsidRPr="00BA53BE">
        <w:rPr>
          <w:rFonts w:ascii="Arial" w:hAnsi="Arial" w:cs="Arial"/>
        </w:rPr>
        <w:t xml:space="preserve">are </w:t>
      </w:r>
      <w:r w:rsidR="00795384" w:rsidRPr="00BA53BE">
        <w:rPr>
          <w:rFonts w:ascii="Arial" w:hAnsi="Arial" w:cs="Arial"/>
        </w:rPr>
        <w:t>under</w:t>
      </w:r>
      <w:r w:rsidR="00F736F9">
        <w:rPr>
          <w:rFonts w:ascii="Arial" w:hAnsi="Arial" w:cs="Arial"/>
        </w:rPr>
        <w:t xml:space="preserve"> the </w:t>
      </w:r>
      <w:r w:rsidR="00F736F9" w:rsidRPr="00BA53BE">
        <w:rPr>
          <w:rFonts w:ascii="Arial" w:hAnsi="Arial" w:cs="Arial"/>
          <w:color w:val="000000" w:themeColor="text1"/>
        </w:rPr>
        <w:t>Ministry of Education</w:t>
      </w:r>
      <w:r w:rsidR="00F736F9">
        <w:rPr>
          <w:rFonts w:ascii="Arial" w:hAnsi="Arial" w:cs="Arial"/>
        </w:rPr>
        <w:t>(MOE)</w:t>
      </w:r>
      <w:r w:rsidR="00B70CDF" w:rsidRPr="00BA53BE">
        <w:rPr>
          <w:rFonts w:ascii="Arial" w:hAnsi="Arial" w:cs="Arial"/>
        </w:rPr>
        <w:t>(</w:t>
      </w:r>
      <w:r w:rsidR="000B379F" w:rsidRPr="00BA53BE">
        <w:rPr>
          <w:rFonts w:ascii="Arial" w:hAnsi="Arial" w:cs="Arial"/>
        </w:rPr>
        <w:t>8.5</w:t>
      </w:r>
      <w:r w:rsidRPr="00BA53BE">
        <w:rPr>
          <w:rFonts w:ascii="Arial" w:hAnsi="Arial" w:cs="Arial"/>
        </w:rPr>
        <w:t xml:space="preserve">% </w:t>
      </w:r>
      <w:r w:rsidR="00B70CDF" w:rsidRPr="00BA53BE">
        <w:rPr>
          <w:rFonts w:ascii="Arial" w:hAnsi="Arial" w:cs="Arial"/>
        </w:rPr>
        <w:t xml:space="preserve">share </w:t>
      </w:r>
      <w:r w:rsidRPr="00BA53BE">
        <w:rPr>
          <w:rFonts w:ascii="Arial" w:hAnsi="Arial" w:cs="Arial"/>
        </w:rPr>
        <w:t>of total enrolment)</w:t>
      </w:r>
      <w:r w:rsidR="00024BB5">
        <w:rPr>
          <w:rFonts w:ascii="Arial" w:hAnsi="Arial" w:cs="Arial"/>
        </w:rPr>
        <w:t>;</w:t>
      </w:r>
    </w:p>
    <w:p w:rsidR="000F1A8E" w:rsidRPr="00BA53BE" w:rsidRDefault="000F1A8E" w:rsidP="000F1A8E">
      <w:pPr>
        <w:pStyle w:val="ListBullet1"/>
        <w:spacing w:after="0" w:line="276" w:lineRule="auto"/>
        <w:jc w:val="both"/>
        <w:rPr>
          <w:rFonts w:ascii="Arial" w:hAnsi="Arial" w:cs="Arial"/>
        </w:rPr>
      </w:pPr>
      <w:r w:rsidRPr="00BA53BE">
        <w:rPr>
          <w:rFonts w:ascii="Arial" w:hAnsi="Arial" w:cs="Arial"/>
        </w:rPr>
        <w:t xml:space="preserve">Type </w:t>
      </w:r>
      <w:r w:rsidR="003B6005" w:rsidRPr="00BA53BE">
        <w:rPr>
          <w:rFonts w:ascii="Arial" w:hAnsi="Arial" w:cs="Arial"/>
        </w:rPr>
        <w:t>10</w:t>
      </w:r>
      <w:r w:rsidR="00795384" w:rsidRPr="00BA53BE">
        <w:rPr>
          <w:rFonts w:ascii="Arial" w:hAnsi="Arial" w:cs="Arial"/>
        </w:rPr>
        <w:t xml:space="preserve"> is under the</w:t>
      </w:r>
      <w:r w:rsidR="00B70CDF" w:rsidRPr="00BA53BE">
        <w:rPr>
          <w:rFonts w:ascii="Arial" w:hAnsi="Arial" w:cs="Arial"/>
        </w:rPr>
        <w:t xml:space="preserve"> Ministry of C</w:t>
      </w:r>
      <w:r w:rsidRPr="00BA53BE">
        <w:rPr>
          <w:rFonts w:ascii="Arial" w:hAnsi="Arial" w:cs="Arial"/>
        </w:rPr>
        <w:t xml:space="preserve">ommerce </w:t>
      </w:r>
      <w:r w:rsidR="00B70CDF" w:rsidRPr="00BA53BE">
        <w:rPr>
          <w:rFonts w:ascii="Arial" w:hAnsi="Arial" w:cs="Arial"/>
        </w:rPr>
        <w:t>(</w:t>
      </w:r>
      <w:r w:rsidR="000B379F" w:rsidRPr="00BA53BE">
        <w:rPr>
          <w:rFonts w:ascii="Arial" w:hAnsi="Arial" w:cs="Arial"/>
        </w:rPr>
        <w:t>6.7</w:t>
      </w:r>
      <w:r w:rsidRPr="00BA53BE">
        <w:rPr>
          <w:rFonts w:ascii="Arial" w:hAnsi="Arial" w:cs="Arial"/>
        </w:rPr>
        <w:t xml:space="preserve">% </w:t>
      </w:r>
      <w:r w:rsidR="00B70CDF" w:rsidRPr="00BA53BE">
        <w:rPr>
          <w:rFonts w:ascii="Arial" w:hAnsi="Arial" w:cs="Arial"/>
        </w:rPr>
        <w:t xml:space="preserve">share </w:t>
      </w:r>
      <w:r w:rsidRPr="00BA53BE">
        <w:rPr>
          <w:rFonts w:ascii="Arial" w:hAnsi="Arial" w:cs="Arial"/>
        </w:rPr>
        <w:t>of total enrolment)</w:t>
      </w:r>
      <w:r w:rsidR="00024BB5">
        <w:rPr>
          <w:rFonts w:ascii="Arial" w:hAnsi="Arial" w:cs="Arial"/>
        </w:rPr>
        <w:t>;</w:t>
      </w:r>
    </w:p>
    <w:p w:rsidR="00E27D51" w:rsidRPr="00BA53BE" w:rsidRDefault="003B6005" w:rsidP="003B6005">
      <w:pPr>
        <w:pStyle w:val="ListBullet1"/>
        <w:spacing w:after="0" w:line="276" w:lineRule="auto"/>
        <w:jc w:val="both"/>
        <w:rPr>
          <w:rFonts w:ascii="Arial" w:hAnsi="Arial" w:cs="Arial"/>
        </w:rPr>
      </w:pPr>
      <w:r w:rsidRPr="00BA53BE">
        <w:rPr>
          <w:rFonts w:ascii="Arial" w:hAnsi="Arial" w:cs="Arial"/>
        </w:rPr>
        <w:t>Types 9</w:t>
      </w:r>
      <w:r w:rsidR="00436088">
        <w:rPr>
          <w:rFonts w:ascii="Arial" w:hAnsi="Arial" w:cs="Arial"/>
        </w:rPr>
        <w:t>and</w:t>
      </w:r>
      <w:r w:rsidRPr="00BA53BE">
        <w:rPr>
          <w:rFonts w:ascii="Arial" w:hAnsi="Arial" w:cs="Arial"/>
        </w:rPr>
        <w:t xml:space="preserve">11 </w:t>
      </w:r>
      <w:r w:rsidR="002759A3" w:rsidRPr="00BA53BE">
        <w:rPr>
          <w:rFonts w:ascii="Arial" w:hAnsi="Arial" w:cs="Arial"/>
        </w:rPr>
        <w:t>are under</w:t>
      </w:r>
      <w:r w:rsidR="00430846">
        <w:rPr>
          <w:rFonts w:ascii="Arial" w:hAnsi="Arial" w:cs="Arial"/>
        </w:rPr>
        <w:t xml:space="preserve"> non-government organisation (</w:t>
      </w:r>
      <w:r w:rsidRPr="00BA53BE">
        <w:rPr>
          <w:rFonts w:ascii="Arial" w:hAnsi="Arial" w:cs="Arial"/>
        </w:rPr>
        <w:t>NGO</w:t>
      </w:r>
      <w:r w:rsidR="00430846">
        <w:rPr>
          <w:rFonts w:ascii="Arial" w:hAnsi="Arial" w:cs="Arial"/>
        </w:rPr>
        <w:t>)b</w:t>
      </w:r>
      <w:r w:rsidR="00430846" w:rsidRPr="00BA53BE">
        <w:rPr>
          <w:rFonts w:ascii="Arial" w:hAnsi="Arial" w:cs="Arial"/>
        </w:rPr>
        <w:t xml:space="preserve">ureaus </w:t>
      </w:r>
      <w:r w:rsidR="000B379F" w:rsidRPr="00BA53BE">
        <w:rPr>
          <w:rFonts w:ascii="Arial" w:hAnsi="Arial" w:cs="Arial"/>
        </w:rPr>
        <w:t>(1.6% share of total enrolment collected in ASC)</w:t>
      </w:r>
      <w:r w:rsidR="00024BB5">
        <w:rPr>
          <w:rFonts w:ascii="Arial" w:hAnsi="Arial" w:cs="Arial"/>
        </w:rPr>
        <w:t>; and</w:t>
      </w:r>
    </w:p>
    <w:p w:rsidR="003B6005" w:rsidRPr="00BA53BE" w:rsidRDefault="003B6005" w:rsidP="003B6005">
      <w:pPr>
        <w:pStyle w:val="ListBullet1"/>
        <w:spacing w:after="0" w:line="276" w:lineRule="auto"/>
        <w:jc w:val="both"/>
        <w:rPr>
          <w:rFonts w:ascii="Arial" w:hAnsi="Arial" w:cs="Arial"/>
        </w:rPr>
      </w:pPr>
      <w:r w:rsidRPr="00BA53BE">
        <w:rPr>
          <w:rFonts w:ascii="Arial" w:hAnsi="Arial" w:cs="Arial"/>
        </w:rPr>
        <w:t xml:space="preserve">Type 13 </w:t>
      </w:r>
      <w:r w:rsidR="002759A3" w:rsidRPr="00BA53BE">
        <w:rPr>
          <w:rFonts w:ascii="Arial" w:hAnsi="Arial" w:cs="Arial"/>
        </w:rPr>
        <w:t>is under the Ministry of</w:t>
      </w:r>
      <w:r w:rsidR="0078731A" w:rsidRPr="00BA53BE">
        <w:rPr>
          <w:rFonts w:ascii="Arial" w:hAnsi="Arial" w:cs="Arial"/>
        </w:rPr>
        <w:t xml:space="preserve"> Social W</w:t>
      </w:r>
      <w:r w:rsidRPr="00BA53BE">
        <w:rPr>
          <w:rFonts w:ascii="Arial" w:hAnsi="Arial" w:cs="Arial"/>
        </w:rPr>
        <w:t>elfare</w:t>
      </w:r>
      <w:r w:rsidR="000B379F" w:rsidRPr="00BA53BE">
        <w:rPr>
          <w:rFonts w:ascii="Arial" w:hAnsi="Arial" w:cs="Arial"/>
        </w:rPr>
        <w:t xml:space="preserve"> (&lt;&lt;1% share of total enrolment)</w:t>
      </w:r>
      <w:r w:rsidR="00024BB5">
        <w:rPr>
          <w:rFonts w:ascii="Arial" w:hAnsi="Arial" w:cs="Arial"/>
        </w:rPr>
        <w:t>.</w:t>
      </w:r>
    </w:p>
    <w:p w:rsidR="002759A3" w:rsidRPr="00BA53BE" w:rsidRDefault="002759A3" w:rsidP="0078731A">
      <w:pPr>
        <w:pStyle w:val="ListBullet1"/>
        <w:numPr>
          <w:ilvl w:val="0"/>
          <w:numId w:val="0"/>
        </w:numPr>
        <w:spacing w:after="0" w:line="276" w:lineRule="auto"/>
        <w:jc w:val="both"/>
        <w:rPr>
          <w:rFonts w:ascii="Arial" w:hAnsi="Arial" w:cs="Arial"/>
        </w:rPr>
      </w:pPr>
    </w:p>
    <w:p w:rsidR="00BA53BE" w:rsidRDefault="002759A3" w:rsidP="003B6005">
      <w:pPr>
        <w:pStyle w:val="ListBullet1"/>
        <w:numPr>
          <w:ilvl w:val="0"/>
          <w:numId w:val="0"/>
        </w:numPr>
        <w:spacing w:after="0" w:line="276" w:lineRule="auto"/>
        <w:jc w:val="both"/>
        <w:rPr>
          <w:rFonts w:ascii="Arial" w:hAnsi="Arial" w:cs="Arial"/>
        </w:rPr>
      </w:pPr>
      <w:r w:rsidRPr="00BA53BE">
        <w:rPr>
          <w:rFonts w:ascii="Arial" w:hAnsi="Arial" w:cs="Arial"/>
        </w:rPr>
        <w:t xml:space="preserve">With so many different authorities, collecting comprehensive data on primary education is complex. </w:t>
      </w:r>
      <w:r w:rsidR="003E5B29" w:rsidRPr="00BA53BE">
        <w:rPr>
          <w:rFonts w:ascii="Arial" w:hAnsi="Arial" w:cs="Arial"/>
        </w:rPr>
        <w:t>In this year</w:t>
      </w:r>
      <w:r w:rsidR="00292997" w:rsidRPr="00BA53BE">
        <w:rPr>
          <w:rFonts w:ascii="Arial" w:hAnsi="Arial" w:cs="Arial"/>
        </w:rPr>
        <w:t xml:space="preserve">, </w:t>
      </w:r>
      <w:r w:rsidR="00B70CDF" w:rsidRPr="00BA53BE">
        <w:rPr>
          <w:rFonts w:ascii="Arial" w:hAnsi="Arial" w:cs="Arial"/>
        </w:rPr>
        <w:t xml:space="preserve">for the </w:t>
      </w:r>
      <w:r w:rsidR="00292997" w:rsidRPr="00BA53BE">
        <w:rPr>
          <w:rFonts w:ascii="Arial" w:hAnsi="Arial" w:cs="Arial"/>
        </w:rPr>
        <w:t xml:space="preserve">first time </w:t>
      </w:r>
      <w:r w:rsidR="00B70CDF" w:rsidRPr="00BA53BE">
        <w:rPr>
          <w:rFonts w:ascii="Arial" w:hAnsi="Arial" w:cs="Arial"/>
        </w:rPr>
        <w:t xml:space="preserve">the </w:t>
      </w:r>
      <w:r w:rsidR="003E5B29" w:rsidRPr="00BA53BE">
        <w:rPr>
          <w:rFonts w:ascii="Arial" w:hAnsi="Arial" w:cs="Arial"/>
        </w:rPr>
        <w:t>ASC</w:t>
      </w:r>
      <w:r w:rsidR="00BC0030">
        <w:rPr>
          <w:rFonts w:ascii="Arial" w:hAnsi="Arial" w:cs="Arial"/>
        </w:rPr>
        <w:t xml:space="preserve"> </w:t>
      </w:r>
      <w:r w:rsidRPr="00BA53BE">
        <w:rPr>
          <w:rFonts w:ascii="Arial" w:hAnsi="Arial" w:cs="Arial"/>
        </w:rPr>
        <w:t xml:space="preserve">published by DPE </w:t>
      </w:r>
      <w:r w:rsidR="00292997" w:rsidRPr="00BA53BE">
        <w:rPr>
          <w:rFonts w:ascii="Arial" w:hAnsi="Arial" w:cs="Arial"/>
        </w:rPr>
        <w:t xml:space="preserve">collected </w:t>
      </w:r>
      <w:r w:rsidR="003E5B29" w:rsidRPr="00BA53BE">
        <w:rPr>
          <w:rFonts w:ascii="Arial" w:hAnsi="Arial" w:cs="Arial"/>
        </w:rPr>
        <w:t>information from all types of institutes</w:t>
      </w:r>
      <w:r w:rsidR="00292997" w:rsidRPr="00BA53BE">
        <w:rPr>
          <w:rFonts w:ascii="Arial" w:hAnsi="Arial" w:cs="Arial"/>
        </w:rPr>
        <w:t xml:space="preserve">. </w:t>
      </w:r>
      <w:r w:rsidR="00B70CDF" w:rsidRPr="00BA53BE">
        <w:rPr>
          <w:rFonts w:ascii="Arial" w:hAnsi="Arial" w:cs="Arial"/>
        </w:rPr>
        <w:t xml:space="preserve">However, it was unable to achieve </w:t>
      </w:r>
      <w:r w:rsidR="003E5B29" w:rsidRPr="00BA53BE">
        <w:rPr>
          <w:rFonts w:ascii="Arial" w:hAnsi="Arial" w:cs="Arial"/>
        </w:rPr>
        <w:t>100</w:t>
      </w:r>
      <w:r w:rsidR="00024BB5">
        <w:rPr>
          <w:rFonts w:ascii="Arial" w:hAnsi="Arial" w:cs="Arial"/>
        </w:rPr>
        <w:t>%</w:t>
      </w:r>
      <w:r w:rsidRPr="00BA53BE">
        <w:rPr>
          <w:rFonts w:ascii="Arial" w:hAnsi="Arial" w:cs="Arial"/>
        </w:rPr>
        <w:t xml:space="preserve">coverage, particularly </w:t>
      </w:r>
      <w:r w:rsidR="00B70CDF" w:rsidRPr="00BA53BE">
        <w:rPr>
          <w:rFonts w:ascii="Arial" w:hAnsi="Arial" w:cs="Arial"/>
        </w:rPr>
        <w:t xml:space="preserve">of </w:t>
      </w:r>
      <w:r w:rsidR="000B04AA">
        <w:rPr>
          <w:rFonts w:ascii="Arial" w:hAnsi="Arial" w:cs="Arial"/>
        </w:rPr>
        <w:t>m</w:t>
      </w:r>
      <w:r w:rsidR="003E5B29" w:rsidRPr="00BA53BE">
        <w:rPr>
          <w:rFonts w:ascii="Arial" w:hAnsi="Arial" w:cs="Arial"/>
        </w:rPr>
        <w:t>adrasah</w:t>
      </w:r>
      <w:r w:rsidRPr="00BA53BE">
        <w:rPr>
          <w:rFonts w:ascii="Arial" w:hAnsi="Arial" w:cs="Arial"/>
        </w:rPr>
        <w:t>s and non-formal schools</w:t>
      </w:r>
      <w:r w:rsidR="000B379F" w:rsidRPr="00BA53BE">
        <w:rPr>
          <w:rFonts w:ascii="Arial" w:hAnsi="Arial" w:cs="Arial"/>
        </w:rPr>
        <w:t xml:space="preserve">. Alternative sources of information on non-formal schools are discussed next. </w:t>
      </w:r>
    </w:p>
    <w:p w:rsidR="00BA53BE" w:rsidRDefault="00BA53BE">
      <w:pPr>
        <w:rPr>
          <w:rFonts w:ascii="Arial" w:eastAsia="Times New Roman" w:hAnsi="Arial" w:cs="Arial"/>
          <w:szCs w:val="20"/>
        </w:rPr>
      </w:pPr>
      <w:r>
        <w:rPr>
          <w:rFonts w:ascii="Arial" w:hAnsi="Arial" w:cs="Arial"/>
        </w:rPr>
        <w:br w:type="page"/>
      </w:r>
    </w:p>
    <w:p w:rsidR="007963CF" w:rsidRPr="00E5068C" w:rsidRDefault="003B79D0" w:rsidP="00276708">
      <w:pPr>
        <w:pStyle w:val="Table"/>
        <w:rPr>
          <w:rFonts w:ascii="Arial" w:hAnsi="Arial" w:cs="Arial"/>
          <w:i w:val="0"/>
        </w:rPr>
      </w:pPr>
      <w:bookmarkStart w:id="9" w:name="_Ref330991101"/>
      <w:r w:rsidRPr="00E5068C">
        <w:rPr>
          <w:rFonts w:ascii="Arial" w:hAnsi="Arial" w:cs="Arial"/>
          <w:i w:val="0"/>
        </w:rPr>
        <w:lastRenderedPageBreak/>
        <w:tab/>
      </w:r>
      <w:bookmarkStart w:id="10" w:name="_Toc338839586"/>
      <w:r w:rsidR="00B87CDF" w:rsidRPr="00E5068C">
        <w:rPr>
          <w:rFonts w:ascii="Arial" w:hAnsi="Arial" w:cs="Arial"/>
          <w:i w:val="0"/>
        </w:rPr>
        <w:t xml:space="preserve">Primary </w:t>
      </w:r>
      <w:r w:rsidR="00024BB5">
        <w:rPr>
          <w:rFonts w:ascii="Arial" w:hAnsi="Arial" w:cs="Arial"/>
          <w:i w:val="0"/>
        </w:rPr>
        <w:t>e</w:t>
      </w:r>
      <w:r w:rsidR="00024BB5" w:rsidRPr="00E5068C">
        <w:rPr>
          <w:rFonts w:ascii="Arial" w:hAnsi="Arial" w:cs="Arial"/>
          <w:i w:val="0"/>
        </w:rPr>
        <w:t xml:space="preserve">ducation </w:t>
      </w:r>
      <w:r w:rsidR="00024BB5">
        <w:rPr>
          <w:rFonts w:ascii="Arial" w:hAnsi="Arial" w:cs="Arial"/>
          <w:i w:val="0"/>
        </w:rPr>
        <w:t>i</w:t>
      </w:r>
      <w:r w:rsidR="00024BB5" w:rsidRPr="00E5068C">
        <w:rPr>
          <w:rFonts w:ascii="Arial" w:hAnsi="Arial" w:cs="Arial"/>
          <w:i w:val="0"/>
        </w:rPr>
        <w:t>nstitutions</w:t>
      </w:r>
      <w:r w:rsidR="00593536" w:rsidRPr="00E5068C">
        <w:rPr>
          <w:rFonts w:ascii="Arial" w:hAnsi="Arial" w:cs="Arial"/>
          <w:i w:val="0"/>
        </w:rPr>
        <w:t>, teachers and students</w:t>
      </w:r>
      <w:r w:rsidR="00BC0030">
        <w:rPr>
          <w:rFonts w:ascii="Arial" w:hAnsi="Arial" w:cs="Arial"/>
          <w:i w:val="0"/>
        </w:rPr>
        <w:t xml:space="preserve"> </w:t>
      </w:r>
      <w:r w:rsidR="00593536" w:rsidRPr="00E5068C">
        <w:rPr>
          <w:rFonts w:ascii="Arial" w:hAnsi="Arial" w:cs="Arial"/>
          <w:i w:val="0"/>
        </w:rPr>
        <w:t>from</w:t>
      </w:r>
      <w:r w:rsidR="00BC0030">
        <w:rPr>
          <w:rFonts w:ascii="Arial" w:hAnsi="Arial" w:cs="Arial"/>
          <w:i w:val="0"/>
        </w:rPr>
        <w:t xml:space="preserve"> </w:t>
      </w:r>
      <w:r w:rsidR="00B87CDF" w:rsidRPr="00E5068C">
        <w:rPr>
          <w:rFonts w:ascii="Arial" w:hAnsi="Arial" w:cs="Arial"/>
          <w:i w:val="0"/>
        </w:rPr>
        <w:t>ASC 2011</w:t>
      </w:r>
      <w:bookmarkEnd w:id="9"/>
      <w:bookmarkEnd w:id="10"/>
    </w:p>
    <w:tbl>
      <w:tblPr>
        <w:tblW w:w="5000" w:type="pct"/>
        <w:jc w:val="center"/>
        <w:tblBorders>
          <w:top w:val="single" w:sz="4" w:space="0" w:color="auto"/>
          <w:left w:val="single" w:sz="4" w:space="0" w:color="auto"/>
          <w:bottom w:val="single" w:sz="4" w:space="0" w:color="auto"/>
          <w:right w:val="single" w:sz="4" w:space="0" w:color="auto"/>
        </w:tblBorders>
        <w:tblLook w:val="01E0"/>
      </w:tblPr>
      <w:tblGrid>
        <w:gridCol w:w="2313"/>
        <w:gridCol w:w="917"/>
        <w:gridCol w:w="1007"/>
        <w:gridCol w:w="1057"/>
        <w:gridCol w:w="957"/>
        <w:gridCol w:w="1117"/>
        <w:gridCol w:w="1037"/>
        <w:gridCol w:w="837"/>
      </w:tblGrid>
      <w:tr w:rsidR="0078731A" w:rsidRPr="00BA53BE" w:rsidTr="0078731A">
        <w:trPr>
          <w:trHeight w:val="309"/>
          <w:tblHeader/>
          <w:jc w:val="center"/>
        </w:trPr>
        <w:tc>
          <w:tcPr>
            <w:tcW w:w="1556" w:type="pct"/>
            <w:tcBorders>
              <w:bottom w:val="single" w:sz="4" w:space="0" w:color="auto"/>
              <w:right w:val="single" w:sz="4" w:space="0" w:color="auto"/>
            </w:tcBorders>
          </w:tcPr>
          <w:p w:rsidR="0078731A" w:rsidRPr="00BA53BE" w:rsidRDefault="0078731A" w:rsidP="0078731A">
            <w:pPr>
              <w:pStyle w:val="Tabletext"/>
              <w:spacing w:after="0"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Type of school (purview of)</w:t>
            </w:r>
          </w:p>
        </w:tc>
        <w:tc>
          <w:tcPr>
            <w:tcW w:w="531" w:type="pct"/>
            <w:tcBorders>
              <w:top w:val="single" w:sz="4" w:space="0" w:color="auto"/>
              <w:left w:val="single" w:sz="4" w:space="0" w:color="auto"/>
              <w:bottom w:val="single" w:sz="4" w:space="0" w:color="auto"/>
              <w:right w:val="single" w:sz="4" w:space="0" w:color="auto"/>
            </w:tcBorders>
          </w:tcPr>
          <w:p w:rsidR="0078731A" w:rsidRPr="00BA53BE" w:rsidRDefault="0078731A" w:rsidP="0078731A">
            <w:pPr>
              <w:pStyle w:val="Tabletext"/>
              <w:spacing w:line="276" w:lineRule="auto"/>
              <w:jc w:val="center"/>
              <w:rPr>
                <w:rFonts w:ascii="Arial" w:hAnsi="Arial" w:cs="Arial"/>
                <w:b/>
                <w:color w:val="000000" w:themeColor="text1"/>
                <w:sz w:val="18"/>
                <w:szCs w:val="18"/>
              </w:rPr>
            </w:pPr>
            <w:r w:rsidRPr="00BA53BE">
              <w:rPr>
                <w:rFonts w:ascii="Arial" w:hAnsi="Arial" w:cs="Arial"/>
                <w:b/>
                <w:color w:val="000000" w:themeColor="text1"/>
                <w:sz w:val="18"/>
                <w:szCs w:val="18"/>
              </w:rPr>
              <w:t># of Schools</w:t>
            </w:r>
          </w:p>
        </w:tc>
        <w:tc>
          <w:tcPr>
            <w:tcW w:w="412" w:type="pct"/>
            <w:tcBorders>
              <w:left w:val="single" w:sz="4" w:space="0" w:color="auto"/>
              <w:bottom w:val="single" w:sz="4" w:space="0" w:color="auto"/>
              <w:right w:val="single" w:sz="4" w:space="0" w:color="auto"/>
            </w:tcBorders>
          </w:tcPr>
          <w:p w:rsidR="0078731A" w:rsidRPr="00BA53BE" w:rsidRDefault="0078731A" w:rsidP="0078731A">
            <w:pPr>
              <w:pStyle w:val="Tabletext"/>
              <w:spacing w:line="276" w:lineRule="auto"/>
              <w:jc w:val="center"/>
              <w:rPr>
                <w:rFonts w:ascii="Arial" w:hAnsi="Arial" w:cs="Arial"/>
                <w:b/>
                <w:color w:val="000000" w:themeColor="text1"/>
                <w:sz w:val="18"/>
                <w:szCs w:val="18"/>
              </w:rPr>
            </w:pPr>
            <w:r w:rsidRPr="00BA53BE">
              <w:rPr>
                <w:rFonts w:ascii="Arial" w:hAnsi="Arial" w:cs="Arial"/>
                <w:b/>
                <w:color w:val="000000" w:themeColor="text1"/>
                <w:sz w:val="18"/>
                <w:szCs w:val="18"/>
              </w:rPr>
              <w:t>Teachers</w:t>
            </w:r>
          </w:p>
          <w:p w:rsidR="0078731A" w:rsidRPr="00BA53BE" w:rsidRDefault="0078731A" w:rsidP="0078731A">
            <w:pPr>
              <w:pStyle w:val="Tabletext"/>
              <w:spacing w:line="276" w:lineRule="auto"/>
              <w:jc w:val="center"/>
              <w:rPr>
                <w:rFonts w:ascii="Arial" w:hAnsi="Arial" w:cs="Arial"/>
                <w:b/>
                <w:color w:val="000000" w:themeColor="text1"/>
                <w:sz w:val="18"/>
                <w:szCs w:val="18"/>
              </w:rPr>
            </w:pPr>
            <w:r w:rsidRPr="00BA53BE">
              <w:rPr>
                <w:rFonts w:ascii="Arial" w:hAnsi="Arial" w:cs="Arial"/>
                <w:b/>
                <w:color w:val="000000" w:themeColor="text1"/>
                <w:sz w:val="18"/>
                <w:szCs w:val="18"/>
              </w:rPr>
              <w:t>Total</w:t>
            </w:r>
          </w:p>
        </w:tc>
        <w:tc>
          <w:tcPr>
            <w:tcW w:w="423" w:type="pct"/>
            <w:tcBorders>
              <w:top w:val="single" w:sz="4" w:space="0" w:color="auto"/>
              <w:left w:val="single" w:sz="4" w:space="0" w:color="auto"/>
              <w:bottom w:val="single" w:sz="4" w:space="0" w:color="auto"/>
              <w:right w:val="single" w:sz="4" w:space="0" w:color="auto"/>
            </w:tcBorders>
          </w:tcPr>
          <w:p w:rsidR="0078731A" w:rsidRPr="00BA53BE" w:rsidRDefault="0078731A" w:rsidP="0078731A">
            <w:pPr>
              <w:pStyle w:val="Tabletext"/>
              <w:spacing w:line="276" w:lineRule="auto"/>
              <w:jc w:val="center"/>
              <w:rPr>
                <w:rFonts w:ascii="Arial" w:hAnsi="Arial" w:cs="Arial"/>
                <w:b/>
                <w:color w:val="000000" w:themeColor="text1"/>
                <w:sz w:val="18"/>
                <w:szCs w:val="18"/>
              </w:rPr>
            </w:pPr>
            <w:r w:rsidRPr="00BA53BE">
              <w:rPr>
                <w:rFonts w:ascii="Arial" w:hAnsi="Arial" w:cs="Arial"/>
                <w:b/>
                <w:color w:val="000000" w:themeColor="text1"/>
                <w:sz w:val="18"/>
                <w:szCs w:val="18"/>
              </w:rPr>
              <w:t>Teachers, Female</w:t>
            </w:r>
          </w:p>
        </w:tc>
        <w:tc>
          <w:tcPr>
            <w:tcW w:w="548" w:type="pct"/>
            <w:tcBorders>
              <w:left w:val="single" w:sz="4" w:space="0" w:color="auto"/>
              <w:bottom w:val="single" w:sz="4" w:space="0" w:color="auto"/>
              <w:right w:val="single" w:sz="4" w:space="0" w:color="auto"/>
            </w:tcBorders>
          </w:tcPr>
          <w:p w:rsidR="0078731A" w:rsidRPr="00BA53BE" w:rsidRDefault="0078731A" w:rsidP="0078731A">
            <w:pPr>
              <w:pStyle w:val="Tabletext"/>
              <w:spacing w:line="276" w:lineRule="auto"/>
              <w:jc w:val="center"/>
              <w:rPr>
                <w:rFonts w:ascii="Arial" w:hAnsi="Arial" w:cs="Arial"/>
                <w:b/>
                <w:color w:val="000000" w:themeColor="text1"/>
                <w:sz w:val="18"/>
                <w:szCs w:val="18"/>
              </w:rPr>
            </w:pPr>
            <w:r w:rsidRPr="00BA53BE">
              <w:rPr>
                <w:rFonts w:ascii="Arial" w:hAnsi="Arial" w:cs="Arial"/>
                <w:b/>
                <w:color w:val="000000" w:themeColor="text1"/>
                <w:sz w:val="18"/>
                <w:szCs w:val="18"/>
              </w:rPr>
              <w:t>Share of Female teacher</w:t>
            </w:r>
            <w:r w:rsidR="00125375">
              <w:rPr>
                <w:rFonts w:ascii="Arial" w:hAnsi="Arial" w:cs="Arial"/>
                <w:b/>
                <w:color w:val="000000" w:themeColor="text1"/>
                <w:sz w:val="18"/>
                <w:szCs w:val="18"/>
              </w:rPr>
              <w:t>s</w:t>
            </w:r>
            <w:r w:rsidRPr="00BA53BE">
              <w:rPr>
                <w:rFonts w:ascii="Arial" w:hAnsi="Arial" w:cs="Arial"/>
                <w:b/>
                <w:color w:val="000000" w:themeColor="text1"/>
                <w:sz w:val="18"/>
                <w:szCs w:val="18"/>
              </w:rPr>
              <w:t xml:space="preserve"> (%)</w:t>
            </w:r>
          </w:p>
        </w:tc>
        <w:tc>
          <w:tcPr>
            <w:tcW w:w="548" w:type="pct"/>
            <w:tcBorders>
              <w:left w:val="single" w:sz="4" w:space="0" w:color="auto"/>
              <w:bottom w:val="single" w:sz="4" w:space="0" w:color="auto"/>
              <w:right w:val="single" w:sz="4" w:space="0" w:color="auto"/>
            </w:tcBorders>
          </w:tcPr>
          <w:p w:rsidR="0078731A" w:rsidRPr="00BA53BE" w:rsidRDefault="0078731A" w:rsidP="0078731A">
            <w:pPr>
              <w:pStyle w:val="Tabletext"/>
              <w:spacing w:line="276" w:lineRule="auto"/>
              <w:jc w:val="center"/>
              <w:rPr>
                <w:rFonts w:ascii="Arial" w:hAnsi="Arial" w:cs="Arial"/>
                <w:b/>
                <w:color w:val="000000" w:themeColor="text1"/>
                <w:sz w:val="18"/>
                <w:szCs w:val="18"/>
              </w:rPr>
            </w:pPr>
            <w:r w:rsidRPr="00BA53BE">
              <w:rPr>
                <w:rFonts w:ascii="Arial" w:hAnsi="Arial" w:cs="Arial"/>
                <w:b/>
                <w:color w:val="000000" w:themeColor="text1"/>
                <w:sz w:val="18"/>
                <w:szCs w:val="18"/>
              </w:rPr>
              <w:t>Students, Total</w:t>
            </w:r>
          </w:p>
        </w:tc>
        <w:tc>
          <w:tcPr>
            <w:tcW w:w="516" w:type="pct"/>
            <w:tcBorders>
              <w:top w:val="single" w:sz="4" w:space="0" w:color="auto"/>
              <w:left w:val="single" w:sz="4" w:space="0" w:color="auto"/>
              <w:bottom w:val="single" w:sz="4" w:space="0" w:color="auto"/>
              <w:right w:val="single" w:sz="4" w:space="0" w:color="auto"/>
            </w:tcBorders>
          </w:tcPr>
          <w:p w:rsidR="0078731A" w:rsidRPr="00BA53BE" w:rsidRDefault="0078731A" w:rsidP="0078731A">
            <w:pPr>
              <w:pStyle w:val="Tabletext"/>
              <w:spacing w:line="276" w:lineRule="auto"/>
              <w:jc w:val="center"/>
              <w:rPr>
                <w:rFonts w:ascii="Arial" w:hAnsi="Arial" w:cs="Arial"/>
                <w:b/>
                <w:color w:val="000000" w:themeColor="text1"/>
                <w:sz w:val="18"/>
                <w:szCs w:val="18"/>
              </w:rPr>
            </w:pPr>
            <w:r w:rsidRPr="00BA53BE">
              <w:rPr>
                <w:rFonts w:ascii="Arial" w:hAnsi="Arial" w:cs="Arial"/>
                <w:b/>
                <w:color w:val="000000" w:themeColor="text1"/>
                <w:sz w:val="18"/>
                <w:szCs w:val="18"/>
              </w:rPr>
              <w:t>Students, Female</w:t>
            </w:r>
          </w:p>
        </w:tc>
        <w:tc>
          <w:tcPr>
            <w:tcW w:w="466" w:type="pct"/>
            <w:tcBorders>
              <w:left w:val="single" w:sz="4" w:space="0" w:color="auto"/>
              <w:bottom w:val="single" w:sz="4" w:space="0" w:color="auto"/>
            </w:tcBorders>
          </w:tcPr>
          <w:p w:rsidR="0078731A" w:rsidRPr="00BA53BE" w:rsidRDefault="0078731A" w:rsidP="0078731A">
            <w:pPr>
              <w:pStyle w:val="Tabletext"/>
              <w:spacing w:line="276" w:lineRule="auto"/>
              <w:jc w:val="center"/>
              <w:rPr>
                <w:rFonts w:ascii="Arial" w:hAnsi="Arial" w:cs="Arial"/>
                <w:b/>
                <w:color w:val="000000" w:themeColor="text1"/>
                <w:sz w:val="18"/>
                <w:szCs w:val="18"/>
              </w:rPr>
            </w:pPr>
            <w:r w:rsidRPr="00BA53BE">
              <w:rPr>
                <w:rFonts w:ascii="Arial" w:hAnsi="Arial" w:cs="Arial"/>
                <w:b/>
                <w:color w:val="000000" w:themeColor="text1"/>
                <w:sz w:val="18"/>
                <w:szCs w:val="18"/>
              </w:rPr>
              <w:t>Share Female (%)</w:t>
            </w:r>
          </w:p>
        </w:tc>
      </w:tr>
      <w:tr w:rsidR="0078731A" w:rsidRPr="00BA53BE" w:rsidTr="0078731A">
        <w:trPr>
          <w:trHeight w:val="309"/>
          <w:jc w:val="center"/>
        </w:trPr>
        <w:tc>
          <w:tcPr>
            <w:tcW w:w="1556" w:type="pct"/>
            <w:tcBorders>
              <w:top w:val="single" w:sz="4" w:space="0" w:color="auto"/>
              <w:bottom w:val="single" w:sz="4" w:space="0" w:color="auto"/>
              <w:right w:val="single" w:sz="4" w:space="0" w:color="auto"/>
            </w:tcBorders>
            <w:shd w:val="clear" w:color="auto" w:fill="7DDDFF"/>
          </w:tcPr>
          <w:p w:rsidR="0078731A" w:rsidRPr="00BA53BE" w:rsidRDefault="0078731A" w:rsidP="00125375">
            <w:pPr>
              <w:pStyle w:val="Tabletext"/>
              <w:tabs>
                <w:tab w:val="left" w:pos="393"/>
                <w:tab w:val="right" w:pos="2893"/>
              </w:tabs>
              <w:spacing w:line="276" w:lineRule="auto"/>
              <w:rPr>
                <w:rFonts w:ascii="Arial" w:hAnsi="Arial" w:cs="Arial"/>
                <w:b/>
                <w:color w:val="000000" w:themeColor="text1"/>
                <w:sz w:val="18"/>
                <w:szCs w:val="18"/>
              </w:rPr>
            </w:pPr>
            <w:r w:rsidRPr="00BA53BE">
              <w:rPr>
                <w:rFonts w:ascii="Arial" w:hAnsi="Arial" w:cs="Arial"/>
                <w:b/>
                <w:color w:val="000000" w:themeColor="text1"/>
                <w:sz w:val="18"/>
                <w:szCs w:val="18"/>
              </w:rPr>
              <w:t xml:space="preserve">Formal </w:t>
            </w:r>
            <w:r w:rsidR="00125375">
              <w:rPr>
                <w:rFonts w:ascii="Arial" w:hAnsi="Arial" w:cs="Arial"/>
                <w:b/>
                <w:color w:val="000000" w:themeColor="text1"/>
                <w:sz w:val="18"/>
                <w:szCs w:val="18"/>
              </w:rPr>
              <w:t>s</w:t>
            </w:r>
            <w:r w:rsidR="00125375" w:rsidRPr="00BA53BE">
              <w:rPr>
                <w:rFonts w:ascii="Arial" w:hAnsi="Arial" w:cs="Arial"/>
                <w:b/>
                <w:color w:val="000000" w:themeColor="text1"/>
                <w:sz w:val="18"/>
                <w:szCs w:val="18"/>
              </w:rPr>
              <w:t xml:space="preserve">chools </w:t>
            </w:r>
            <w:r w:rsidRPr="00BA53BE">
              <w:rPr>
                <w:rFonts w:ascii="Arial" w:hAnsi="Arial" w:cs="Arial"/>
                <w:b/>
                <w:color w:val="000000" w:themeColor="text1"/>
                <w:sz w:val="18"/>
                <w:szCs w:val="18"/>
              </w:rPr>
              <w:t>and madrasahs</w:t>
            </w:r>
          </w:p>
        </w:tc>
        <w:tc>
          <w:tcPr>
            <w:tcW w:w="531" w:type="pct"/>
            <w:tcBorders>
              <w:top w:val="single" w:sz="4" w:space="0" w:color="auto"/>
              <w:left w:val="single" w:sz="4" w:space="0" w:color="auto"/>
              <w:bottom w:val="single" w:sz="4" w:space="0" w:color="auto"/>
              <w:right w:val="single" w:sz="4" w:space="0" w:color="auto"/>
            </w:tcBorders>
            <w:shd w:val="clear" w:color="auto" w:fill="7DDDFF"/>
          </w:tcPr>
          <w:p w:rsidR="0078731A" w:rsidRPr="00BA53BE" w:rsidRDefault="0078731A" w:rsidP="0078731A">
            <w:pPr>
              <w:pStyle w:val="Tabletext"/>
              <w:spacing w:line="276" w:lineRule="auto"/>
              <w:jc w:val="right"/>
              <w:rPr>
                <w:rFonts w:ascii="Arial" w:hAnsi="Arial" w:cs="Arial"/>
                <w:b/>
                <w:color w:val="000000" w:themeColor="text1"/>
                <w:sz w:val="18"/>
                <w:szCs w:val="18"/>
              </w:rPr>
            </w:pPr>
          </w:p>
        </w:tc>
        <w:tc>
          <w:tcPr>
            <w:tcW w:w="412" w:type="pct"/>
            <w:tcBorders>
              <w:top w:val="single" w:sz="4" w:space="0" w:color="auto"/>
              <w:left w:val="single" w:sz="4" w:space="0" w:color="auto"/>
              <w:bottom w:val="single" w:sz="4" w:space="0" w:color="auto"/>
              <w:right w:val="single" w:sz="4" w:space="0" w:color="auto"/>
            </w:tcBorders>
            <w:shd w:val="clear" w:color="auto" w:fill="7DDDFF"/>
          </w:tcPr>
          <w:p w:rsidR="0078731A" w:rsidRPr="00BA53BE" w:rsidRDefault="0078731A" w:rsidP="0078731A">
            <w:pPr>
              <w:pStyle w:val="Tabletext"/>
              <w:spacing w:line="276" w:lineRule="auto"/>
              <w:jc w:val="right"/>
              <w:rPr>
                <w:rFonts w:ascii="Arial" w:hAnsi="Arial" w:cs="Arial"/>
                <w:b/>
                <w:color w:val="000000" w:themeColor="text1"/>
                <w:sz w:val="18"/>
                <w:szCs w:val="18"/>
              </w:rPr>
            </w:pPr>
          </w:p>
        </w:tc>
        <w:tc>
          <w:tcPr>
            <w:tcW w:w="423" w:type="pct"/>
            <w:tcBorders>
              <w:top w:val="single" w:sz="4" w:space="0" w:color="auto"/>
              <w:left w:val="single" w:sz="4" w:space="0" w:color="auto"/>
              <w:bottom w:val="single" w:sz="4" w:space="0" w:color="auto"/>
              <w:right w:val="single" w:sz="4" w:space="0" w:color="auto"/>
            </w:tcBorders>
            <w:shd w:val="clear" w:color="auto" w:fill="7DDDFF"/>
          </w:tcPr>
          <w:p w:rsidR="0078731A" w:rsidRPr="00BA53BE" w:rsidRDefault="0078731A" w:rsidP="0078731A">
            <w:pPr>
              <w:pStyle w:val="Tabletext"/>
              <w:spacing w:line="276" w:lineRule="auto"/>
              <w:jc w:val="right"/>
              <w:rPr>
                <w:rFonts w:ascii="Arial" w:hAnsi="Arial" w:cs="Arial"/>
                <w:b/>
                <w:color w:val="000000" w:themeColor="text1"/>
                <w:sz w:val="18"/>
                <w:szCs w:val="18"/>
              </w:rPr>
            </w:pPr>
          </w:p>
        </w:tc>
        <w:tc>
          <w:tcPr>
            <w:tcW w:w="548" w:type="pct"/>
            <w:tcBorders>
              <w:top w:val="single" w:sz="4" w:space="0" w:color="auto"/>
              <w:left w:val="single" w:sz="4" w:space="0" w:color="auto"/>
              <w:bottom w:val="single" w:sz="4" w:space="0" w:color="auto"/>
              <w:right w:val="single" w:sz="4" w:space="0" w:color="auto"/>
            </w:tcBorders>
            <w:shd w:val="clear" w:color="auto" w:fill="7DDDFF"/>
          </w:tcPr>
          <w:p w:rsidR="0078731A" w:rsidRPr="00BA53BE" w:rsidRDefault="0078731A" w:rsidP="0078731A">
            <w:pPr>
              <w:pStyle w:val="Tabletext"/>
              <w:spacing w:line="276" w:lineRule="auto"/>
              <w:jc w:val="right"/>
              <w:rPr>
                <w:rFonts w:ascii="Arial" w:hAnsi="Arial" w:cs="Arial"/>
                <w:b/>
                <w:color w:val="000000" w:themeColor="text1"/>
                <w:sz w:val="18"/>
                <w:szCs w:val="18"/>
              </w:rPr>
            </w:pPr>
          </w:p>
        </w:tc>
        <w:tc>
          <w:tcPr>
            <w:tcW w:w="548" w:type="pct"/>
            <w:tcBorders>
              <w:top w:val="single" w:sz="4" w:space="0" w:color="auto"/>
              <w:left w:val="single" w:sz="4" w:space="0" w:color="auto"/>
              <w:bottom w:val="single" w:sz="4" w:space="0" w:color="auto"/>
              <w:right w:val="single" w:sz="4" w:space="0" w:color="auto"/>
            </w:tcBorders>
            <w:shd w:val="clear" w:color="auto" w:fill="7DDDFF"/>
          </w:tcPr>
          <w:p w:rsidR="0078731A" w:rsidRPr="00BA53BE" w:rsidRDefault="0078731A" w:rsidP="0078731A">
            <w:pPr>
              <w:pStyle w:val="Tabletext"/>
              <w:spacing w:line="276" w:lineRule="auto"/>
              <w:jc w:val="right"/>
              <w:rPr>
                <w:rFonts w:ascii="Arial" w:hAnsi="Arial" w:cs="Arial"/>
                <w:b/>
                <w:color w:val="000000" w:themeColor="text1"/>
                <w:sz w:val="18"/>
                <w:szCs w:val="18"/>
              </w:rPr>
            </w:pPr>
          </w:p>
        </w:tc>
        <w:tc>
          <w:tcPr>
            <w:tcW w:w="516" w:type="pct"/>
            <w:tcBorders>
              <w:top w:val="single" w:sz="4" w:space="0" w:color="auto"/>
              <w:left w:val="single" w:sz="4" w:space="0" w:color="auto"/>
              <w:bottom w:val="single" w:sz="4" w:space="0" w:color="auto"/>
              <w:right w:val="single" w:sz="4" w:space="0" w:color="auto"/>
            </w:tcBorders>
            <w:shd w:val="clear" w:color="auto" w:fill="7DDDFF"/>
          </w:tcPr>
          <w:p w:rsidR="0078731A" w:rsidRPr="00BA53BE" w:rsidRDefault="0078731A" w:rsidP="0078731A">
            <w:pPr>
              <w:pStyle w:val="Tabletext"/>
              <w:spacing w:line="276" w:lineRule="auto"/>
              <w:jc w:val="right"/>
              <w:rPr>
                <w:rFonts w:ascii="Arial" w:hAnsi="Arial" w:cs="Arial"/>
                <w:b/>
                <w:color w:val="000000" w:themeColor="text1"/>
                <w:sz w:val="18"/>
                <w:szCs w:val="18"/>
              </w:rPr>
            </w:pPr>
          </w:p>
        </w:tc>
        <w:tc>
          <w:tcPr>
            <w:tcW w:w="466" w:type="pct"/>
            <w:tcBorders>
              <w:top w:val="single" w:sz="4" w:space="0" w:color="auto"/>
              <w:left w:val="single" w:sz="4" w:space="0" w:color="auto"/>
              <w:bottom w:val="single" w:sz="4" w:space="0" w:color="auto"/>
            </w:tcBorders>
            <w:shd w:val="clear" w:color="auto" w:fill="7DDDFF"/>
          </w:tcPr>
          <w:p w:rsidR="0078731A" w:rsidRPr="00BA53BE" w:rsidRDefault="0078731A" w:rsidP="0078731A">
            <w:pPr>
              <w:pStyle w:val="Tabletext"/>
              <w:spacing w:line="276" w:lineRule="auto"/>
              <w:jc w:val="right"/>
              <w:rPr>
                <w:rFonts w:ascii="Arial" w:hAnsi="Arial" w:cs="Arial"/>
                <w:b/>
                <w:color w:val="000000" w:themeColor="text1"/>
                <w:sz w:val="18"/>
                <w:szCs w:val="18"/>
              </w:rPr>
            </w:pPr>
          </w:p>
        </w:tc>
      </w:tr>
      <w:tr w:rsidR="0078731A" w:rsidRPr="00BA53BE" w:rsidTr="0078731A">
        <w:trPr>
          <w:trHeight w:val="309"/>
          <w:jc w:val="center"/>
        </w:trPr>
        <w:tc>
          <w:tcPr>
            <w:tcW w:w="1556" w:type="pct"/>
            <w:tcBorders>
              <w:top w:val="single" w:sz="4" w:space="0" w:color="auto"/>
              <w:right w:val="single" w:sz="4" w:space="0" w:color="auto"/>
            </w:tcBorders>
          </w:tcPr>
          <w:p w:rsidR="0078731A" w:rsidRPr="00BA53BE" w:rsidRDefault="0078731A" w:rsidP="001C307A">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 xml:space="preserve">1. </w:t>
            </w:r>
            <w:r w:rsidR="001C307A">
              <w:rPr>
                <w:rFonts w:ascii="Arial" w:hAnsi="Arial" w:cs="Arial"/>
                <w:color w:val="000000" w:themeColor="text1"/>
                <w:sz w:val="18"/>
                <w:szCs w:val="18"/>
              </w:rPr>
              <w:t>GPS</w:t>
            </w:r>
            <w:r w:rsidRPr="00BA53BE">
              <w:rPr>
                <w:rFonts w:ascii="Arial" w:hAnsi="Arial" w:cs="Arial"/>
                <w:color w:val="000000" w:themeColor="text1"/>
                <w:sz w:val="18"/>
                <w:szCs w:val="18"/>
              </w:rPr>
              <w:t xml:space="preserve"> (MoPME/DPE)</w:t>
            </w:r>
          </w:p>
        </w:tc>
        <w:tc>
          <w:tcPr>
            <w:tcW w:w="531" w:type="pct"/>
            <w:tcBorders>
              <w:top w:val="single" w:sz="4" w:space="0" w:color="auto"/>
              <w:left w:val="single" w:sz="4" w:space="0" w:color="auto"/>
              <w:bottom w:val="nil"/>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37,672</w:t>
            </w:r>
          </w:p>
        </w:tc>
        <w:tc>
          <w:tcPr>
            <w:tcW w:w="412" w:type="pct"/>
            <w:tcBorders>
              <w:top w:val="single" w:sz="4" w:space="0" w:color="auto"/>
              <w:left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201,900</w:t>
            </w:r>
          </w:p>
        </w:tc>
        <w:tc>
          <w:tcPr>
            <w:tcW w:w="423" w:type="pct"/>
            <w:tcBorders>
              <w:top w:val="single" w:sz="4" w:space="0" w:color="auto"/>
              <w:left w:val="single" w:sz="4" w:space="0" w:color="auto"/>
              <w:bottom w:val="nil"/>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124,625</w:t>
            </w:r>
          </w:p>
        </w:tc>
        <w:tc>
          <w:tcPr>
            <w:tcW w:w="548" w:type="pct"/>
            <w:tcBorders>
              <w:top w:val="single" w:sz="4" w:space="0" w:color="auto"/>
              <w:left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61.7</w:t>
            </w:r>
          </w:p>
        </w:tc>
        <w:tc>
          <w:tcPr>
            <w:tcW w:w="548" w:type="pct"/>
            <w:tcBorders>
              <w:top w:val="single" w:sz="4" w:space="0" w:color="auto"/>
              <w:left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10,687,349</w:t>
            </w:r>
          </w:p>
        </w:tc>
        <w:tc>
          <w:tcPr>
            <w:tcW w:w="516" w:type="pct"/>
            <w:tcBorders>
              <w:top w:val="single" w:sz="4" w:space="0" w:color="auto"/>
              <w:left w:val="single" w:sz="4" w:space="0" w:color="auto"/>
              <w:bottom w:val="nil"/>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5,450,638</w:t>
            </w:r>
          </w:p>
        </w:tc>
        <w:tc>
          <w:tcPr>
            <w:tcW w:w="466" w:type="pct"/>
            <w:tcBorders>
              <w:top w:val="single" w:sz="4" w:space="0" w:color="auto"/>
              <w:left w:val="single" w:sz="4" w:space="0" w:color="auto"/>
            </w:tcBorders>
          </w:tcPr>
          <w:p w:rsidR="0078731A" w:rsidRPr="00BA53BE" w:rsidRDefault="0078731A" w:rsidP="0078731A">
            <w:pPr>
              <w:jc w:val="right"/>
              <w:rPr>
                <w:rFonts w:ascii="Arial" w:hAnsi="Arial" w:cs="Arial"/>
                <w:color w:val="000000" w:themeColor="text1"/>
                <w:sz w:val="18"/>
                <w:szCs w:val="18"/>
              </w:rPr>
            </w:pPr>
            <w:r w:rsidRPr="00BA53BE">
              <w:rPr>
                <w:rFonts w:ascii="Arial" w:hAnsi="Arial" w:cs="Arial"/>
                <w:color w:val="000000" w:themeColor="text1"/>
                <w:sz w:val="18"/>
                <w:szCs w:val="18"/>
              </w:rPr>
              <w:t>51.0</w:t>
            </w:r>
          </w:p>
        </w:tc>
      </w:tr>
      <w:tr w:rsidR="0078731A" w:rsidRPr="00BA53BE" w:rsidTr="0078731A">
        <w:trPr>
          <w:trHeight w:val="549"/>
          <w:jc w:val="center"/>
        </w:trPr>
        <w:tc>
          <w:tcPr>
            <w:tcW w:w="1556" w:type="pct"/>
            <w:tcBorders>
              <w:right w:val="single" w:sz="4" w:space="0" w:color="auto"/>
            </w:tcBorders>
          </w:tcPr>
          <w:p w:rsidR="0078731A" w:rsidRPr="00BA53BE" w:rsidRDefault="0078731A" w:rsidP="001C307A">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 xml:space="preserve">2. </w:t>
            </w:r>
            <w:r w:rsidR="001C307A">
              <w:rPr>
                <w:rFonts w:ascii="Arial" w:hAnsi="Arial" w:cs="Arial"/>
                <w:color w:val="000000" w:themeColor="text1"/>
                <w:sz w:val="18"/>
                <w:szCs w:val="18"/>
              </w:rPr>
              <w:t>RNGPS</w:t>
            </w:r>
            <w:r w:rsidRPr="00BA53BE">
              <w:rPr>
                <w:rFonts w:ascii="Arial" w:hAnsi="Arial" w:cs="Arial"/>
                <w:color w:val="000000" w:themeColor="text1"/>
                <w:sz w:val="18"/>
                <w:szCs w:val="18"/>
              </w:rPr>
              <w:t xml:space="preserve"> (MoPME/DPE)</w:t>
            </w:r>
          </w:p>
        </w:tc>
        <w:tc>
          <w:tcPr>
            <w:tcW w:w="531" w:type="pct"/>
            <w:tcBorders>
              <w:top w:val="nil"/>
              <w:left w:val="single" w:sz="4" w:space="0" w:color="auto"/>
              <w:bottom w:val="nil"/>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20,168</w:t>
            </w:r>
          </w:p>
        </w:tc>
        <w:tc>
          <w:tcPr>
            <w:tcW w:w="412" w:type="pct"/>
            <w:tcBorders>
              <w:left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73,211</w:t>
            </w:r>
          </w:p>
        </w:tc>
        <w:tc>
          <w:tcPr>
            <w:tcW w:w="423" w:type="pct"/>
            <w:tcBorders>
              <w:top w:val="nil"/>
              <w:left w:val="single" w:sz="4" w:space="0" w:color="auto"/>
              <w:bottom w:val="nil"/>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26,580</w:t>
            </w:r>
          </w:p>
        </w:tc>
        <w:tc>
          <w:tcPr>
            <w:tcW w:w="548" w:type="pct"/>
            <w:tcBorders>
              <w:left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36.3</w:t>
            </w:r>
          </w:p>
        </w:tc>
        <w:tc>
          <w:tcPr>
            <w:tcW w:w="548" w:type="pct"/>
            <w:tcBorders>
              <w:left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3,838,932</w:t>
            </w:r>
          </w:p>
        </w:tc>
        <w:tc>
          <w:tcPr>
            <w:tcW w:w="516" w:type="pct"/>
            <w:tcBorders>
              <w:top w:val="nil"/>
              <w:left w:val="single" w:sz="4" w:space="0" w:color="auto"/>
              <w:bottom w:val="nil"/>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1,936,115</w:t>
            </w:r>
          </w:p>
        </w:tc>
        <w:tc>
          <w:tcPr>
            <w:tcW w:w="466" w:type="pct"/>
            <w:tcBorders>
              <w:left w:val="single" w:sz="4" w:space="0" w:color="auto"/>
            </w:tcBorders>
          </w:tcPr>
          <w:p w:rsidR="0078731A" w:rsidRPr="00BA53BE" w:rsidRDefault="0078731A" w:rsidP="0078731A">
            <w:pPr>
              <w:jc w:val="right"/>
              <w:rPr>
                <w:rFonts w:ascii="Arial" w:hAnsi="Arial" w:cs="Arial"/>
                <w:color w:val="000000" w:themeColor="text1"/>
                <w:sz w:val="18"/>
                <w:szCs w:val="18"/>
              </w:rPr>
            </w:pPr>
            <w:r w:rsidRPr="00BA53BE">
              <w:rPr>
                <w:rFonts w:ascii="Arial" w:hAnsi="Arial" w:cs="Arial"/>
                <w:color w:val="000000" w:themeColor="text1"/>
                <w:sz w:val="18"/>
                <w:szCs w:val="18"/>
              </w:rPr>
              <w:t>50.4</w:t>
            </w:r>
          </w:p>
        </w:tc>
      </w:tr>
      <w:tr w:rsidR="0078731A" w:rsidRPr="00BA53BE" w:rsidTr="0078731A">
        <w:trPr>
          <w:trHeight w:val="309"/>
          <w:jc w:val="center"/>
        </w:trPr>
        <w:tc>
          <w:tcPr>
            <w:tcW w:w="1556" w:type="pct"/>
            <w:tcBorders>
              <w:right w:val="single" w:sz="4" w:space="0" w:color="auto"/>
            </w:tcBorders>
          </w:tcPr>
          <w:p w:rsidR="0078731A" w:rsidRPr="00BA53BE" w:rsidRDefault="0078731A" w:rsidP="0078731A">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3. Experimental schools (MoPME DPE)</w:t>
            </w:r>
          </w:p>
        </w:tc>
        <w:tc>
          <w:tcPr>
            <w:tcW w:w="531" w:type="pct"/>
            <w:tcBorders>
              <w:top w:val="nil"/>
              <w:left w:val="single" w:sz="4" w:space="0" w:color="auto"/>
              <w:bottom w:val="nil"/>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55</w:t>
            </w:r>
          </w:p>
        </w:tc>
        <w:tc>
          <w:tcPr>
            <w:tcW w:w="412" w:type="pct"/>
            <w:tcBorders>
              <w:left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216</w:t>
            </w:r>
          </w:p>
        </w:tc>
        <w:tc>
          <w:tcPr>
            <w:tcW w:w="423" w:type="pct"/>
            <w:tcBorders>
              <w:top w:val="nil"/>
              <w:left w:val="single" w:sz="4" w:space="0" w:color="auto"/>
              <w:bottom w:val="nil"/>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176</w:t>
            </w:r>
          </w:p>
        </w:tc>
        <w:tc>
          <w:tcPr>
            <w:tcW w:w="548" w:type="pct"/>
            <w:tcBorders>
              <w:left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81.5</w:t>
            </w:r>
          </w:p>
        </w:tc>
        <w:tc>
          <w:tcPr>
            <w:tcW w:w="548" w:type="pct"/>
            <w:tcBorders>
              <w:left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10,072</w:t>
            </w:r>
          </w:p>
        </w:tc>
        <w:tc>
          <w:tcPr>
            <w:tcW w:w="516" w:type="pct"/>
            <w:tcBorders>
              <w:top w:val="nil"/>
              <w:left w:val="single" w:sz="4" w:space="0" w:color="auto"/>
              <w:bottom w:val="nil"/>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4,934</w:t>
            </w:r>
          </w:p>
        </w:tc>
        <w:tc>
          <w:tcPr>
            <w:tcW w:w="466" w:type="pct"/>
            <w:tcBorders>
              <w:left w:val="single" w:sz="4" w:space="0" w:color="auto"/>
            </w:tcBorders>
          </w:tcPr>
          <w:p w:rsidR="0078731A" w:rsidRPr="00BA53BE" w:rsidRDefault="0078731A" w:rsidP="0078731A">
            <w:pPr>
              <w:jc w:val="right"/>
              <w:rPr>
                <w:rFonts w:ascii="Arial" w:hAnsi="Arial" w:cs="Arial"/>
                <w:color w:val="000000" w:themeColor="text1"/>
                <w:sz w:val="18"/>
                <w:szCs w:val="18"/>
              </w:rPr>
            </w:pPr>
            <w:r w:rsidRPr="00BA53BE">
              <w:rPr>
                <w:rFonts w:ascii="Arial" w:hAnsi="Arial" w:cs="Arial"/>
                <w:color w:val="000000" w:themeColor="text1"/>
                <w:sz w:val="18"/>
                <w:szCs w:val="18"/>
              </w:rPr>
              <w:t>49.0</w:t>
            </w:r>
          </w:p>
        </w:tc>
      </w:tr>
      <w:tr w:rsidR="0078731A" w:rsidRPr="00BA53BE" w:rsidTr="0078731A">
        <w:trPr>
          <w:trHeight w:val="309"/>
          <w:jc w:val="center"/>
        </w:trPr>
        <w:tc>
          <w:tcPr>
            <w:tcW w:w="1556" w:type="pct"/>
            <w:tcBorders>
              <w:right w:val="single" w:sz="4" w:space="0" w:color="auto"/>
            </w:tcBorders>
          </w:tcPr>
          <w:p w:rsidR="0078731A" w:rsidRPr="00BA53BE" w:rsidRDefault="0078731A" w:rsidP="0078731A">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4. Community schools (MoPME DPE)</w:t>
            </w:r>
          </w:p>
        </w:tc>
        <w:tc>
          <w:tcPr>
            <w:tcW w:w="531" w:type="pct"/>
            <w:tcBorders>
              <w:top w:val="nil"/>
              <w:left w:val="single" w:sz="4" w:space="0" w:color="auto"/>
              <w:bottom w:val="nil"/>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3,133</w:t>
            </w:r>
          </w:p>
        </w:tc>
        <w:tc>
          <w:tcPr>
            <w:tcW w:w="412" w:type="pct"/>
            <w:tcBorders>
              <w:left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9,972</w:t>
            </w:r>
          </w:p>
        </w:tc>
        <w:tc>
          <w:tcPr>
            <w:tcW w:w="423" w:type="pct"/>
            <w:tcBorders>
              <w:top w:val="nil"/>
              <w:left w:val="single" w:sz="4" w:space="0" w:color="auto"/>
              <w:bottom w:val="nil"/>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7,550</w:t>
            </w:r>
          </w:p>
        </w:tc>
        <w:tc>
          <w:tcPr>
            <w:tcW w:w="548" w:type="pct"/>
            <w:tcBorders>
              <w:left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75.7</w:t>
            </w:r>
          </w:p>
        </w:tc>
        <w:tc>
          <w:tcPr>
            <w:tcW w:w="548" w:type="pct"/>
            <w:tcBorders>
              <w:left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508,862</w:t>
            </w:r>
          </w:p>
        </w:tc>
        <w:tc>
          <w:tcPr>
            <w:tcW w:w="516" w:type="pct"/>
            <w:tcBorders>
              <w:top w:val="nil"/>
              <w:left w:val="single" w:sz="4" w:space="0" w:color="auto"/>
              <w:bottom w:val="nil"/>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259,926</w:t>
            </w:r>
          </w:p>
        </w:tc>
        <w:tc>
          <w:tcPr>
            <w:tcW w:w="466" w:type="pct"/>
            <w:tcBorders>
              <w:left w:val="single" w:sz="4" w:space="0" w:color="auto"/>
            </w:tcBorders>
          </w:tcPr>
          <w:p w:rsidR="0078731A" w:rsidRPr="00BA53BE" w:rsidRDefault="0078731A" w:rsidP="0078731A">
            <w:pPr>
              <w:jc w:val="right"/>
              <w:rPr>
                <w:rFonts w:ascii="Arial" w:hAnsi="Arial" w:cs="Arial"/>
                <w:color w:val="000000" w:themeColor="text1"/>
                <w:sz w:val="18"/>
                <w:szCs w:val="18"/>
              </w:rPr>
            </w:pPr>
            <w:r w:rsidRPr="00BA53BE">
              <w:rPr>
                <w:rFonts w:ascii="Arial" w:hAnsi="Arial" w:cs="Arial"/>
                <w:color w:val="000000" w:themeColor="text1"/>
                <w:sz w:val="18"/>
                <w:szCs w:val="18"/>
              </w:rPr>
              <w:t>51.1</w:t>
            </w:r>
          </w:p>
        </w:tc>
      </w:tr>
      <w:tr w:rsidR="0078731A" w:rsidRPr="00BA53BE" w:rsidTr="0078731A">
        <w:trPr>
          <w:trHeight w:val="538"/>
          <w:jc w:val="center"/>
        </w:trPr>
        <w:tc>
          <w:tcPr>
            <w:tcW w:w="1556" w:type="pct"/>
            <w:tcBorders>
              <w:bottom w:val="single" w:sz="4" w:space="0" w:color="auto"/>
              <w:right w:val="single" w:sz="4" w:space="0" w:color="auto"/>
            </w:tcBorders>
          </w:tcPr>
          <w:p w:rsidR="0078731A" w:rsidRPr="00BA53BE" w:rsidRDefault="0078731A" w:rsidP="001C307A">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 xml:space="preserve">5. </w:t>
            </w:r>
            <w:r w:rsidR="001C307A">
              <w:rPr>
                <w:rFonts w:ascii="Arial" w:hAnsi="Arial" w:cs="Arial"/>
                <w:color w:val="000000" w:themeColor="text1"/>
                <w:sz w:val="18"/>
                <w:szCs w:val="18"/>
              </w:rPr>
              <w:t>NRNGPS</w:t>
            </w:r>
            <w:r w:rsidRPr="00BA53BE">
              <w:rPr>
                <w:rFonts w:ascii="Arial" w:hAnsi="Arial" w:cs="Arial"/>
                <w:color w:val="000000" w:themeColor="text1"/>
                <w:sz w:val="18"/>
                <w:szCs w:val="18"/>
              </w:rPr>
              <w:t xml:space="preserve"> (MoPME /DPE)</w:t>
            </w:r>
          </w:p>
        </w:tc>
        <w:tc>
          <w:tcPr>
            <w:tcW w:w="531" w:type="pct"/>
            <w:tcBorders>
              <w:top w:val="nil"/>
              <w:left w:val="single" w:sz="4" w:space="0" w:color="auto"/>
              <w:bottom w:val="single" w:sz="4" w:space="0" w:color="auto"/>
              <w:right w:val="single" w:sz="4" w:space="0" w:color="auto"/>
            </w:tcBorders>
            <w:shd w:val="clear" w:color="auto" w:fill="auto"/>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1,485</w:t>
            </w:r>
          </w:p>
        </w:tc>
        <w:tc>
          <w:tcPr>
            <w:tcW w:w="412" w:type="pct"/>
            <w:tcBorders>
              <w:left w:val="single" w:sz="4" w:space="0" w:color="auto"/>
              <w:bottom w:val="single" w:sz="4" w:space="0" w:color="auto"/>
              <w:right w:val="single" w:sz="4" w:space="0" w:color="auto"/>
            </w:tcBorders>
            <w:shd w:val="clear" w:color="auto" w:fill="auto"/>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6,045</w:t>
            </w:r>
          </w:p>
        </w:tc>
        <w:tc>
          <w:tcPr>
            <w:tcW w:w="423" w:type="pct"/>
            <w:tcBorders>
              <w:top w:val="nil"/>
              <w:left w:val="single" w:sz="4" w:space="0" w:color="auto"/>
              <w:bottom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4,110</w:t>
            </w:r>
          </w:p>
        </w:tc>
        <w:tc>
          <w:tcPr>
            <w:tcW w:w="548" w:type="pct"/>
            <w:tcBorders>
              <w:left w:val="single" w:sz="4" w:space="0" w:color="auto"/>
              <w:bottom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68</w:t>
            </w:r>
          </w:p>
        </w:tc>
        <w:tc>
          <w:tcPr>
            <w:tcW w:w="548" w:type="pct"/>
            <w:tcBorders>
              <w:left w:val="single" w:sz="4" w:space="0" w:color="auto"/>
              <w:bottom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223,295</w:t>
            </w:r>
          </w:p>
        </w:tc>
        <w:tc>
          <w:tcPr>
            <w:tcW w:w="516" w:type="pct"/>
            <w:tcBorders>
              <w:top w:val="nil"/>
              <w:left w:val="single" w:sz="4" w:space="0" w:color="auto"/>
              <w:bottom w:val="single" w:sz="4" w:space="0" w:color="auto"/>
              <w:right w:val="single" w:sz="4" w:space="0" w:color="auto"/>
            </w:tcBorders>
            <w:shd w:val="clear" w:color="auto" w:fill="auto"/>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111,479</w:t>
            </w:r>
          </w:p>
        </w:tc>
        <w:tc>
          <w:tcPr>
            <w:tcW w:w="466" w:type="pct"/>
            <w:tcBorders>
              <w:left w:val="single" w:sz="4" w:space="0" w:color="auto"/>
              <w:bottom w:val="single" w:sz="4" w:space="0" w:color="auto"/>
            </w:tcBorders>
          </w:tcPr>
          <w:p w:rsidR="0078731A" w:rsidRPr="00BA53BE" w:rsidRDefault="0078731A" w:rsidP="0078731A">
            <w:pPr>
              <w:jc w:val="right"/>
              <w:rPr>
                <w:rFonts w:ascii="Arial" w:hAnsi="Arial" w:cs="Arial"/>
                <w:color w:val="000000" w:themeColor="text1"/>
                <w:sz w:val="18"/>
                <w:szCs w:val="18"/>
              </w:rPr>
            </w:pPr>
            <w:r w:rsidRPr="00BA53BE">
              <w:rPr>
                <w:rFonts w:ascii="Arial" w:hAnsi="Arial" w:cs="Arial"/>
                <w:color w:val="000000" w:themeColor="text1"/>
                <w:sz w:val="18"/>
                <w:szCs w:val="18"/>
              </w:rPr>
              <w:t>49.9</w:t>
            </w:r>
          </w:p>
        </w:tc>
      </w:tr>
      <w:tr w:rsidR="0078731A" w:rsidRPr="00BA53BE" w:rsidTr="0078731A">
        <w:trPr>
          <w:trHeight w:val="309"/>
          <w:jc w:val="center"/>
        </w:trPr>
        <w:tc>
          <w:tcPr>
            <w:tcW w:w="1556" w:type="pct"/>
            <w:tcBorders>
              <w:top w:val="single" w:sz="4" w:space="0" w:color="auto"/>
              <w:bottom w:val="single" w:sz="4" w:space="0" w:color="auto"/>
              <w:right w:val="single" w:sz="4" w:space="0" w:color="auto"/>
            </w:tcBorders>
          </w:tcPr>
          <w:p w:rsidR="0078731A" w:rsidRPr="00BA53BE" w:rsidRDefault="0078731A" w:rsidP="0078731A">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10. Kindergarten (MoC)</w:t>
            </w:r>
          </w:p>
        </w:tc>
        <w:tc>
          <w:tcPr>
            <w:tcW w:w="531" w:type="pct"/>
            <w:tcBorders>
              <w:top w:val="single" w:sz="4" w:space="0" w:color="auto"/>
              <w:left w:val="single" w:sz="4" w:space="0" w:color="auto"/>
              <w:bottom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10,537</w:t>
            </w:r>
          </w:p>
        </w:tc>
        <w:tc>
          <w:tcPr>
            <w:tcW w:w="412" w:type="pct"/>
            <w:tcBorders>
              <w:top w:val="single" w:sz="4" w:space="0" w:color="auto"/>
              <w:left w:val="single" w:sz="4" w:space="0" w:color="auto"/>
              <w:bottom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98,119</w:t>
            </w:r>
          </w:p>
        </w:tc>
        <w:tc>
          <w:tcPr>
            <w:tcW w:w="423" w:type="pct"/>
            <w:tcBorders>
              <w:top w:val="single" w:sz="4" w:space="0" w:color="auto"/>
              <w:left w:val="single" w:sz="4" w:space="0" w:color="auto"/>
              <w:bottom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58,419</w:t>
            </w:r>
          </w:p>
        </w:tc>
        <w:tc>
          <w:tcPr>
            <w:tcW w:w="548" w:type="pct"/>
            <w:tcBorders>
              <w:top w:val="single" w:sz="4" w:space="0" w:color="auto"/>
              <w:left w:val="single" w:sz="4" w:space="0" w:color="auto"/>
              <w:bottom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59.5</w:t>
            </w:r>
          </w:p>
        </w:tc>
        <w:tc>
          <w:tcPr>
            <w:tcW w:w="548" w:type="pct"/>
            <w:tcBorders>
              <w:top w:val="single" w:sz="4" w:space="0" w:color="auto"/>
              <w:left w:val="single" w:sz="4" w:space="0" w:color="auto"/>
              <w:bottom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1,227,239</w:t>
            </w:r>
          </w:p>
        </w:tc>
        <w:tc>
          <w:tcPr>
            <w:tcW w:w="516" w:type="pct"/>
            <w:tcBorders>
              <w:top w:val="single" w:sz="4" w:space="0" w:color="auto"/>
              <w:left w:val="single" w:sz="4" w:space="0" w:color="auto"/>
              <w:bottom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545,977</w:t>
            </w:r>
          </w:p>
        </w:tc>
        <w:tc>
          <w:tcPr>
            <w:tcW w:w="466" w:type="pct"/>
            <w:tcBorders>
              <w:top w:val="single" w:sz="4" w:space="0" w:color="auto"/>
              <w:left w:val="single" w:sz="4" w:space="0" w:color="auto"/>
              <w:bottom w:val="single" w:sz="4" w:space="0" w:color="auto"/>
            </w:tcBorders>
          </w:tcPr>
          <w:p w:rsidR="0078731A" w:rsidRPr="00BA53BE" w:rsidRDefault="0078731A" w:rsidP="0078731A">
            <w:pPr>
              <w:jc w:val="right"/>
              <w:rPr>
                <w:rFonts w:ascii="Arial" w:hAnsi="Arial" w:cs="Arial"/>
                <w:color w:val="000000" w:themeColor="text1"/>
                <w:sz w:val="18"/>
                <w:szCs w:val="18"/>
              </w:rPr>
            </w:pPr>
            <w:r w:rsidRPr="00BA53BE">
              <w:rPr>
                <w:rFonts w:ascii="Arial" w:hAnsi="Arial" w:cs="Arial"/>
                <w:color w:val="000000" w:themeColor="text1"/>
                <w:sz w:val="18"/>
                <w:szCs w:val="18"/>
              </w:rPr>
              <w:t>44.5</w:t>
            </w:r>
          </w:p>
        </w:tc>
      </w:tr>
      <w:tr w:rsidR="0078731A" w:rsidRPr="00BA53BE" w:rsidTr="0078731A">
        <w:trPr>
          <w:trHeight w:val="309"/>
          <w:jc w:val="center"/>
        </w:trPr>
        <w:tc>
          <w:tcPr>
            <w:tcW w:w="1556" w:type="pct"/>
            <w:tcBorders>
              <w:bottom w:val="single" w:sz="4" w:space="0" w:color="auto"/>
              <w:right w:val="single" w:sz="4" w:space="0" w:color="auto"/>
            </w:tcBorders>
          </w:tcPr>
          <w:p w:rsidR="0078731A" w:rsidRPr="00BA53BE" w:rsidRDefault="0078731A" w:rsidP="00CC1ECE">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6. Primary sections of secondary schools (</w:t>
            </w:r>
            <w:r w:rsidR="00F736F9">
              <w:rPr>
                <w:rFonts w:ascii="Arial" w:hAnsi="Arial" w:cs="Arial"/>
                <w:color w:val="000000" w:themeColor="text1"/>
                <w:sz w:val="18"/>
                <w:szCs w:val="18"/>
              </w:rPr>
              <w:t>MOE</w:t>
            </w:r>
            <w:r w:rsidRPr="00BA53BE">
              <w:rPr>
                <w:rFonts w:ascii="Arial" w:hAnsi="Arial" w:cs="Arial"/>
                <w:color w:val="000000" w:themeColor="text1"/>
                <w:sz w:val="18"/>
                <w:szCs w:val="18"/>
              </w:rPr>
              <w:t>)</w:t>
            </w:r>
          </w:p>
        </w:tc>
        <w:tc>
          <w:tcPr>
            <w:tcW w:w="531" w:type="pct"/>
            <w:tcBorders>
              <w:top w:val="nil"/>
              <w:left w:val="single" w:sz="4" w:space="0" w:color="auto"/>
              <w:bottom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1,494</w:t>
            </w:r>
          </w:p>
        </w:tc>
        <w:tc>
          <w:tcPr>
            <w:tcW w:w="412" w:type="pct"/>
            <w:tcBorders>
              <w:left w:val="single" w:sz="4" w:space="0" w:color="auto"/>
              <w:bottom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21,292</w:t>
            </w:r>
          </w:p>
        </w:tc>
        <w:tc>
          <w:tcPr>
            <w:tcW w:w="423" w:type="pct"/>
            <w:tcBorders>
              <w:top w:val="nil"/>
              <w:left w:val="single" w:sz="4" w:space="0" w:color="auto"/>
              <w:bottom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10,460</w:t>
            </w:r>
          </w:p>
        </w:tc>
        <w:tc>
          <w:tcPr>
            <w:tcW w:w="548" w:type="pct"/>
            <w:tcBorders>
              <w:left w:val="single" w:sz="4" w:space="0" w:color="auto"/>
              <w:bottom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49.1</w:t>
            </w:r>
          </w:p>
        </w:tc>
        <w:tc>
          <w:tcPr>
            <w:tcW w:w="548" w:type="pct"/>
            <w:tcBorders>
              <w:left w:val="single" w:sz="4" w:space="0" w:color="auto"/>
              <w:bottom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506,183</w:t>
            </w:r>
          </w:p>
        </w:tc>
        <w:tc>
          <w:tcPr>
            <w:tcW w:w="516" w:type="pct"/>
            <w:tcBorders>
              <w:top w:val="nil"/>
              <w:left w:val="single" w:sz="4" w:space="0" w:color="auto"/>
              <w:bottom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255,536</w:t>
            </w:r>
          </w:p>
        </w:tc>
        <w:tc>
          <w:tcPr>
            <w:tcW w:w="466" w:type="pct"/>
            <w:tcBorders>
              <w:left w:val="single" w:sz="4" w:space="0" w:color="auto"/>
              <w:bottom w:val="single" w:sz="4" w:space="0" w:color="auto"/>
            </w:tcBorders>
          </w:tcPr>
          <w:p w:rsidR="0078731A" w:rsidRPr="00BA53BE" w:rsidRDefault="0078731A" w:rsidP="0078731A">
            <w:pPr>
              <w:jc w:val="right"/>
              <w:rPr>
                <w:rFonts w:ascii="Arial" w:hAnsi="Arial" w:cs="Arial"/>
                <w:color w:val="000000" w:themeColor="text1"/>
                <w:sz w:val="18"/>
                <w:szCs w:val="18"/>
              </w:rPr>
            </w:pPr>
            <w:r w:rsidRPr="00BA53BE">
              <w:rPr>
                <w:rFonts w:ascii="Arial" w:hAnsi="Arial" w:cs="Arial"/>
                <w:color w:val="000000" w:themeColor="text1"/>
                <w:sz w:val="18"/>
                <w:szCs w:val="18"/>
              </w:rPr>
              <w:t>50.5</w:t>
            </w:r>
          </w:p>
        </w:tc>
      </w:tr>
      <w:tr w:rsidR="0078731A" w:rsidRPr="00BA53BE" w:rsidTr="0078731A">
        <w:trPr>
          <w:trHeight w:val="309"/>
          <w:jc w:val="center"/>
        </w:trPr>
        <w:tc>
          <w:tcPr>
            <w:tcW w:w="1556" w:type="pct"/>
            <w:tcBorders>
              <w:top w:val="single" w:sz="4" w:space="0" w:color="auto"/>
              <w:right w:val="single" w:sz="4" w:space="0" w:color="auto"/>
            </w:tcBorders>
          </w:tcPr>
          <w:p w:rsidR="0078731A" w:rsidRPr="00BA53BE" w:rsidRDefault="0078731A" w:rsidP="00CC1ECE">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7. Ebtedyee</w:t>
            </w:r>
            <w:r w:rsidR="00812379">
              <w:rPr>
                <w:rFonts w:ascii="Arial" w:hAnsi="Arial" w:cs="Arial"/>
                <w:color w:val="000000" w:themeColor="text1"/>
                <w:sz w:val="18"/>
                <w:szCs w:val="18"/>
              </w:rPr>
              <w:t xml:space="preserve"> </w:t>
            </w:r>
            <w:r w:rsidRPr="00BA53BE">
              <w:rPr>
                <w:rFonts w:ascii="Arial" w:hAnsi="Arial" w:cs="Arial"/>
                <w:color w:val="000000" w:themeColor="text1"/>
                <w:sz w:val="18"/>
                <w:szCs w:val="18"/>
              </w:rPr>
              <w:t>Madrashah (</w:t>
            </w:r>
            <w:r w:rsidR="00F736F9">
              <w:rPr>
                <w:rFonts w:ascii="Arial" w:hAnsi="Arial" w:cs="Arial"/>
                <w:color w:val="000000" w:themeColor="text1"/>
                <w:sz w:val="18"/>
                <w:szCs w:val="18"/>
              </w:rPr>
              <w:t>MOE</w:t>
            </w:r>
            <w:r w:rsidRPr="00BA53BE">
              <w:rPr>
                <w:rFonts w:ascii="Arial" w:hAnsi="Arial" w:cs="Arial"/>
                <w:color w:val="000000" w:themeColor="text1"/>
                <w:sz w:val="18"/>
                <w:szCs w:val="18"/>
              </w:rPr>
              <w:t>)</w:t>
            </w:r>
          </w:p>
        </w:tc>
        <w:tc>
          <w:tcPr>
            <w:tcW w:w="531" w:type="pct"/>
            <w:tcBorders>
              <w:top w:val="single" w:sz="4" w:space="0" w:color="auto"/>
              <w:left w:val="single" w:sz="4" w:space="0" w:color="auto"/>
              <w:bottom w:val="nil"/>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2,062</w:t>
            </w:r>
          </w:p>
        </w:tc>
        <w:tc>
          <w:tcPr>
            <w:tcW w:w="412" w:type="pct"/>
            <w:tcBorders>
              <w:top w:val="single" w:sz="4" w:space="0" w:color="auto"/>
              <w:left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10,059</w:t>
            </w:r>
          </w:p>
        </w:tc>
        <w:tc>
          <w:tcPr>
            <w:tcW w:w="423" w:type="pct"/>
            <w:tcBorders>
              <w:top w:val="single" w:sz="4" w:space="0" w:color="auto"/>
              <w:left w:val="single" w:sz="4" w:space="0" w:color="auto"/>
              <w:bottom w:val="nil"/>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1,572</w:t>
            </w:r>
          </w:p>
        </w:tc>
        <w:tc>
          <w:tcPr>
            <w:tcW w:w="548" w:type="pct"/>
            <w:tcBorders>
              <w:top w:val="single" w:sz="4" w:space="0" w:color="auto"/>
              <w:left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15.6</w:t>
            </w:r>
          </w:p>
        </w:tc>
        <w:tc>
          <w:tcPr>
            <w:tcW w:w="548" w:type="pct"/>
            <w:tcBorders>
              <w:top w:val="single" w:sz="4" w:space="0" w:color="auto"/>
              <w:left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309,479</w:t>
            </w:r>
          </w:p>
        </w:tc>
        <w:tc>
          <w:tcPr>
            <w:tcW w:w="516" w:type="pct"/>
            <w:tcBorders>
              <w:top w:val="single" w:sz="4" w:space="0" w:color="auto"/>
              <w:left w:val="single" w:sz="4" w:space="0" w:color="auto"/>
              <w:bottom w:val="nil"/>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152,557</w:t>
            </w:r>
          </w:p>
        </w:tc>
        <w:tc>
          <w:tcPr>
            <w:tcW w:w="466" w:type="pct"/>
            <w:tcBorders>
              <w:top w:val="single" w:sz="4" w:space="0" w:color="auto"/>
              <w:left w:val="single" w:sz="4" w:space="0" w:color="auto"/>
            </w:tcBorders>
          </w:tcPr>
          <w:p w:rsidR="0078731A" w:rsidRPr="00BA53BE" w:rsidRDefault="0078731A" w:rsidP="0078731A">
            <w:pPr>
              <w:jc w:val="right"/>
              <w:rPr>
                <w:rFonts w:ascii="Arial" w:hAnsi="Arial" w:cs="Arial"/>
                <w:color w:val="000000" w:themeColor="text1"/>
                <w:sz w:val="18"/>
                <w:szCs w:val="18"/>
              </w:rPr>
            </w:pPr>
            <w:r w:rsidRPr="00BA53BE">
              <w:rPr>
                <w:rFonts w:ascii="Arial" w:hAnsi="Arial" w:cs="Arial"/>
                <w:color w:val="000000" w:themeColor="text1"/>
                <w:sz w:val="18"/>
                <w:szCs w:val="18"/>
              </w:rPr>
              <w:t>49.3</w:t>
            </w:r>
          </w:p>
        </w:tc>
      </w:tr>
      <w:tr w:rsidR="0078731A" w:rsidRPr="00BA53BE" w:rsidTr="0078731A">
        <w:trPr>
          <w:trHeight w:val="553"/>
          <w:jc w:val="center"/>
        </w:trPr>
        <w:tc>
          <w:tcPr>
            <w:tcW w:w="1556" w:type="pct"/>
            <w:tcBorders>
              <w:bottom w:val="single" w:sz="4" w:space="0" w:color="auto"/>
              <w:right w:val="single" w:sz="4" w:space="0" w:color="auto"/>
            </w:tcBorders>
          </w:tcPr>
          <w:p w:rsidR="0078731A" w:rsidRPr="00BA53BE" w:rsidRDefault="0078731A" w:rsidP="00CC1ECE">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8. Primary sections of high madrasahs(</w:t>
            </w:r>
            <w:r w:rsidR="00F736F9">
              <w:rPr>
                <w:rFonts w:ascii="Arial" w:hAnsi="Arial" w:cs="Arial"/>
                <w:color w:val="000000" w:themeColor="text1"/>
                <w:sz w:val="18"/>
                <w:szCs w:val="18"/>
              </w:rPr>
              <w:t>MOE</w:t>
            </w:r>
            <w:r w:rsidRPr="00BA53BE">
              <w:rPr>
                <w:rFonts w:ascii="Arial" w:hAnsi="Arial" w:cs="Arial"/>
                <w:color w:val="000000" w:themeColor="text1"/>
                <w:sz w:val="18"/>
                <w:szCs w:val="18"/>
              </w:rPr>
              <w:t>) (Dakhil, Alim, Fazil, Kamil)</w:t>
            </w:r>
          </w:p>
        </w:tc>
        <w:tc>
          <w:tcPr>
            <w:tcW w:w="531" w:type="pct"/>
            <w:tcBorders>
              <w:top w:val="nil"/>
              <w:left w:val="single" w:sz="4" w:space="0" w:color="auto"/>
              <w:bottom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4,366</w:t>
            </w:r>
          </w:p>
        </w:tc>
        <w:tc>
          <w:tcPr>
            <w:tcW w:w="412" w:type="pct"/>
            <w:tcBorders>
              <w:left w:val="single" w:sz="4" w:space="0" w:color="auto"/>
              <w:bottom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26,055</w:t>
            </w:r>
          </w:p>
        </w:tc>
        <w:tc>
          <w:tcPr>
            <w:tcW w:w="423" w:type="pct"/>
            <w:tcBorders>
              <w:top w:val="nil"/>
              <w:left w:val="single" w:sz="4" w:space="0" w:color="auto"/>
              <w:bottom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3,349</w:t>
            </w:r>
          </w:p>
        </w:tc>
        <w:tc>
          <w:tcPr>
            <w:tcW w:w="548" w:type="pct"/>
            <w:tcBorders>
              <w:left w:val="single" w:sz="4" w:space="0" w:color="auto"/>
              <w:bottom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12.9</w:t>
            </w:r>
          </w:p>
        </w:tc>
        <w:tc>
          <w:tcPr>
            <w:tcW w:w="548" w:type="pct"/>
            <w:tcBorders>
              <w:left w:val="single" w:sz="4" w:space="0" w:color="auto"/>
              <w:bottom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747,321</w:t>
            </w:r>
          </w:p>
        </w:tc>
        <w:tc>
          <w:tcPr>
            <w:tcW w:w="516" w:type="pct"/>
            <w:tcBorders>
              <w:top w:val="nil"/>
              <w:left w:val="single" w:sz="4" w:space="0" w:color="auto"/>
              <w:bottom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365,856</w:t>
            </w:r>
          </w:p>
        </w:tc>
        <w:tc>
          <w:tcPr>
            <w:tcW w:w="466" w:type="pct"/>
            <w:tcBorders>
              <w:left w:val="single" w:sz="4" w:space="0" w:color="auto"/>
              <w:bottom w:val="single" w:sz="4" w:space="0" w:color="auto"/>
            </w:tcBorders>
          </w:tcPr>
          <w:p w:rsidR="0078731A" w:rsidRPr="00BA53BE" w:rsidRDefault="0078731A" w:rsidP="0078731A">
            <w:pPr>
              <w:jc w:val="right"/>
              <w:rPr>
                <w:rFonts w:ascii="Arial" w:hAnsi="Arial" w:cs="Arial"/>
                <w:color w:val="000000" w:themeColor="text1"/>
                <w:sz w:val="18"/>
                <w:szCs w:val="18"/>
              </w:rPr>
            </w:pPr>
            <w:r w:rsidRPr="00BA53BE">
              <w:rPr>
                <w:rFonts w:ascii="Arial" w:hAnsi="Arial" w:cs="Arial"/>
                <w:color w:val="000000" w:themeColor="text1"/>
                <w:sz w:val="18"/>
                <w:szCs w:val="18"/>
              </w:rPr>
              <w:t>49.0</w:t>
            </w:r>
          </w:p>
        </w:tc>
      </w:tr>
      <w:tr w:rsidR="0078731A" w:rsidRPr="00BA53BE" w:rsidTr="0078731A">
        <w:trPr>
          <w:trHeight w:hRule="exact" w:val="432"/>
          <w:jc w:val="center"/>
        </w:trPr>
        <w:tc>
          <w:tcPr>
            <w:tcW w:w="2922" w:type="pct"/>
            <w:gridSpan w:val="4"/>
            <w:tcBorders>
              <w:top w:val="single" w:sz="4" w:space="0" w:color="auto"/>
              <w:left w:val="single" w:sz="4" w:space="0" w:color="auto"/>
              <w:bottom w:val="single" w:sz="4" w:space="0" w:color="auto"/>
              <w:right w:val="single" w:sz="4" w:space="0" w:color="auto"/>
            </w:tcBorders>
            <w:shd w:val="clear" w:color="auto" w:fill="7DDDFF"/>
          </w:tcPr>
          <w:p w:rsidR="0078731A" w:rsidRPr="00BA53BE" w:rsidRDefault="0078731A" w:rsidP="0078731A">
            <w:pPr>
              <w:pStyle w:val="Tabletext"/>
              <w:tabs>
                <w:tab w:val="left" w:pos="393"/>
                <w:tab w:val="right" w:pos="2893"/>
              </w:tabs>
              <w:spacing w:line="276" w:lineRule="auto"/>
              <w:rPr>
                <w:rFonts w:ascii="Arial" w:hAnsi="Arial" w:cs="Arial"/>
                <w:color w:val="000000" w:themeColor="text1"/>
                <w:sz w:val="18"/>
                <w:szCs w:val="18"/>
              </w:rPr>
            </w:pPr>
            <w:r w:rsidRPr="00BA53BE">
              <w:rPr>
                <w:rFonts w:ascii="Arial" w:hAnsi="Arial" w:cs="Arial"/>
                <w:b/>
                <w:color w:val="000000" w:themeColor="text1"/>
                <w:sz w:val="18"/>
                <w:szCs w:val="18"/>
              </w:rPr>
              <w:t xml:space="preserve">Non-formal </w:t>
            </w:r>
            <w:r w:rsidR="00125375">
              <w:rPr>
                <w:rFonts w:ascii="Arial" w:hAnsi="Arial" w:cs="Arial"/>
                <w:b/>
                <w:color w:val="000000" w:themeColor="text1"/>
                <w:sz w:val="18"/>
                <w:szCs w:val="18"/>
              </w:rPr>
              <w:t>s</w:t>
            </w:r>
            <w:r w:rsidRPr="00BA53BE">
              <w:rPr>
                <w:rFonts w:ascii="Arial" w:hAnsi="Arial" w:cs="Arial"/>
                <w:b/>
                <w:color w:val="000000" w:themeColor="text1"/>
                <w:sz w:val="18"/>
                <w:szCs w:val="18"/>
              </w:rPr>
              <w:t xml:space="preserve">chools </w:t>
            </w:r>
          </w:p>
        </w:tc>
        <w:tc>
          <w:tcPr>
            <w:tcW w:w="548" w:type="pct"/>
            <w:tcBorders>
              <w:top w:val="single" w:sz="4" w:space="0" w:color="auto"/>
              <w:left w:val="single" w:sz="4" w:space="0" w:color="auto"/>
              <w:bottom w:val="single" w:sz="4" w:space="0" w:color="auto"/>
              <w:right w:val="single" w:sz="4" w:space="0" w:color="auto"/>
            </w:tcBorders>
            <w:shd w:val="clear" w:color="auto" w:fill="7DDDFF"/>
          </w:tcPr>
          <w:p w:rsidR="0078731A" w:rsidRPr="00BA53BE" w:rsidRDefault="0078731A" w:rsidP="0078731A">
            <w:pPr>
              <w:spacing w:after="0"/>
              <w:jc w:val="right"/>
              <w:rPr>
                <w:rFonts w:ascii="Arial" w:eastAsia="Times New Roman" w:hAnsi="Arial" w:cs="Arial"/>
                <w:color w:val="000000" w:themeColor="text1"/>
                <w:sz w:val="18"/>
                <w:szCs w:val="18"/>
              </w:rPr>
            </w:pPr>
          </w:p>
        </w:tc>
        <w:tc>
          <w:tcPr>
            <w:tcW w:w="548" w:type="pct"/>
            <w:tcBorders>
              <w:top w:val="single" w:sz="4" w:space="0" w:color="auto"/>
              <w:left w:val="single" w:sz="4" w:space="0" w:color="auto"/>
              <w:bottom w:val="single" w:sz="4" w:space="0" w:color="auto"/>
              <w:right w:val="single" w:sz="4" w:space="0" w:color="auto"/>
            </w:tcBorders>
            <w:shd w:val="clear" w:color="auto" w:fill="7DDDFF"/>
          </w:tcPr>
          <w:p w:rsidR="0078731A" w:rsidRPr="00BA53BE" w:rsidRDefault="0078731A" w:rsidP="0078731A">
            <w:pPr>
              <w:spacing w:after="0"/>
              <w:jc w:val="right"/>
              <w:rPr>
                <w:rFonts w:ascii="Arial" w:eastAsia="Times New Roman" w:hAnsi="Arial" w:cs="Arial"/>
                <w:color w:val="000000" w:themeColor="text1"/>
                <w:sz w:val="18"/>
                <w:szCs w:val="18"/>
              </w:rPr>
            </w:pPr>
          </w:p>
        </w:tc>
        <w:tc>
          <w:tcPr>
            <w:tcW w:w="516" w:type="pct"/>
            <w:tcBorders>
              <w:top w:val="single" w:sz="4" w:space="0" w:color="auto"/>
              <w:left w:val="single" w:sz="4" w:space="0" w:color="auto"/>
              <w:bottom w:val="single" w:sz="4" w:space="0" w:color="auto"/>
              <w:right w:val="single" w:sz="4" w:space="0" w:color="auto"/>
            </w:tcBorders>
            <w:shd w:val="clear" w:color="auto" w:fill="7DDDFF"/>
          </w:tcPr>
          <w:p w:rsidR="0078731A" w:rsidRPr="00BA53BE" w:rsidRDefault="0078731A" w:rsidP="0078731A">
            <w:pPr>
              <w:spacing w:after="0"/>
              <w:jc w:val="right"/>
              <w:rPr>
                <w:rFonts w:ascii="Arial" w:eastAsia="Times New Roman" w:hAnsi="Arial" w:cs="Arial"/>
                <w:color w:val="000000" w:themeColor="text1"/>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7DDDFF"/>
          </w:tcPr>
          <w:p w:rsidR="0078731A" w:rsidRPr="00BA53BE" w:rsidRDefault="0078731A" w:rsidP="0078731A">
            <w:pPr>
              <w:jc w:val="right"/>
              <w:rPr>
                <w:rFonts w:ascii="Arial" w:hAnsi="Arial" w:cs="Arial"/>
                <w:color w:val="000000" w:themeColor="text1"/>
                <w:sz w:val="18"/>
                <w:szCs w:val="18"/>
              </w:rPr>
            </w:pPr>
          </w:p>
        </w:tc>
      </w:tr>
      <w:tr w:rsidR="0078731A" w:rsidRPr="00BA53BE" w:rsidTr="0078731A">
        <w:trPr>
          <w:trHeight w:val="320"/>
          <w:jc w:val="center"/>
        </w:trPr>
        <w:tc>
          <w:tcPr>
            <w:tcW w:w="1556" w:type="pct"/>
            <w:tcBorders>
              <w:top w:val="single" w:sz="4" w:space="0" w:color="auto"/>
              <w:right w:val="single" w:sz="4" w:space="0" w:color="auto"/>
            </w:tcBorders>
          </w:tcPr>
          <w:p w:rsidR="0078731A" w:rsidRPr="00BA53BE" w:rsidRDefault="0078731A" w:rsidP="0078731A">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9. NGO schools (Grade1-5, NGO bureau)</w:t>
            </w:r>
          </w:p>
        </w:tc>
        <w:tc>
          <w:tcPr>
            <w:tcW w:w="531" w:type="pct"/>
            <w:tcBorders>
              <w:top w:val="single" w:sz="4" w:space="0" w:color="auto"/>
              <w:left w:val="single" w:sz="4" w:space="0" w:color="auto"/>
              <w:bottom w:val="nil"/>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1,936</w:t>
            </w:r>
          </w:p>
        </w:tc>
        <w:tc>
          <w:tcPr>
            <w:tcW w:w="412" w:type="pct"/>
            <w:tcBorders>
              <w:top w:val="single" w:sz="4" w:space="0" w:color="auto"/>
              <w:left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5,022</w:t>
            </w:r>
          </w:p>
        </w:tc>
        <w:tc>
          <w:tcPr>
            <w:tcW w:w="423" w:type="pct"/>
            <w:tcBorders>
              <w:top w:val="single" w:sz="4" w:space="0" w:color="auto"/>
              <w:left w:val="single" w:sz="4" w:space="0" w:color="auto"/>
              <w:bottom w:val="nil"/>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3,512</w:t>
            </w:r>
          </w:p>
        </w:tc>
        <w:tc>
          <w:tcPr>
            <w:tcW w:w="548" w:type="pct"/>
            <w:tcBorders>
              <w:top w:val="single" w:sz="4" w:space="0" w:color="auto"/>
              <w:left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69.9</w:t>
            </w:r>
          </w:p>
        </w:tc>
        <w:tc>
          <w:tcPr>
            <w:tcW w:w="548" w:type="pct"/>
            <w:tcBorders>
              <w:top w:val="single" w:sz="4" w:space="0" w:color="auto"/>
              <w:left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142,618</w:t>
            </w:r>
          </w:p>
        </w:tc>
        <w:tc>
          <w:tcPr>
            <w:tcW w:w="516" w:type="pct"/>
            <w:tcBorders>
              <w:top w:val="single" w:sz="4" w:space="0" w:color="auto"/>
              <w:left w:val="single" w:sz="4" w:space="0" w:color="auto"/>
              <w:bottom w:val="nil"/>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75,440</w:t>
            </w:r>
          </w:p>
        </w:tc>
        <w:tc>
          <w:tcPr>
            <w:tcW w:w="466" w:type="pct"/>
            <w:tcBorders>
              <w:top w:val="single" w:sz="4" w:space="0" w:color="auto"/>
              <w:left w:val="single" w:sz="4" w:space="0" w:color="auto"/>
            </w:tcBorders>
          </w:tcPr>
          <w:p w:rsidR="0078731A" w:rsidRPr="00BA53BE" w:rsidRDefault="0078731A" w:rsidP="0078731A">
            <w:pPr>
              <w:jc w:val="right"/>
              <w:rPr>
                <w:rFonts w:ascii="Arial" w:hAnsi="Arial" w:cs="Arial"/>
                <w:color w:val="000000" w:themeColor="text1"/>
                <w:sz w:val="18"/>
                <w:szCs w:val="18"/>
              </w:rPr>
            </w:pPr>
            <w:r w:rsidRPr="00BA53BE">
              <w:rPr>
                <w:rFonts w:ascii="Arial" w:hAnsi="Arial" w:cs="Arial"/>
                <w:color w:val="000000" w:themeColor="text1"/>
                <w:sz w:val="18"/>
                <w:szCs w:val="18"/>
              </w:rPr>
              <w:t>52.9</w:t>
            </w:r>
          </w:p>
        </w:tc>
      </w:tr>
      <w:tr w:rsidR="0078731A" w:rsidRPr="00BA53BE" w:rsidTr="0078731A">
        <w:trPr>
          <w:trHeight w:val="320"/>
          <w:jc w:val="center"/>
        </w:trPr>
        <w:tc>
          <w:tcPr>
            <w:tcW w:w="1556" w:type="pct"/>
            <w:tcBorders>
              <w:right w:val="single" w:sz="4" w:space="0" w:color="auto"/>
            </w:tcBorders>
          </w:tcPr>
          <w:p w:rsidR="0078731A" w:rsidRPr="00BA53BE" w:rsidRDefault="0078731A" w:rsidP="0078731A">
            <w:pPr>
              <w:pStyle w:val="Tabletext"/>
              <w:tabs>
                <w:tab w:val="left" w:pos="1945"/>
                <w:tab w:val="left" w:pos="2412"/>
              </w:tabs>
              <w:spacing w:line="276" w:lineRule="auto"/>
              <w:rPr>
                <w:rFonts w:ascii="Arial" w:hAnsi="Arial" w:cs="Arial"/>
                <w:b/>
                <w:color w:val="000000" w:themeColor="text1"/>
                <w:sz w:val="18"/>
                <w:szCs w:val="18"/>
              </w:rPr>
            </w:pPr>
            <w:r w:rsidRPr="00BA53BE">
              <w:rPr>
                <w:rFonts w:ascii="Arial" w:hAnsi="Arial" w:cs="Arial"/>
                <w:color w:val="000000" w:themeColor="text1"/>
                <w:sz w:val="18"/>
                <w:szCs w:val="18"/>
              </w:rPr>
              <w:t>11. BRAC Centres (NGO bureau)</w:t>
            </w:r>
          </w:p>
        </w:tc>
        <w:tc>
          <w:tcPr>
            <w:tcW w:w="531" w:type="pct"/>
            <w:tcBorders>
              <w:top w:val="nil"/>
              <w:left w:val="single" w:sz="4" w:space="0" w:color="auto"/>
              <w:bottom w:val="nil"/>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4,390</w:t>
            </w:r>
          </w:p>
        </w:tc>
        <w:tc>
          <w:tcPr>
            <w:tcW w:w="412" w:type="pct"/>
            <w:tcBorders>
              <w:left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4,096</w:t>
            </w:r>
          </w:p>
        </w:tc>
        <w:tc>
          <w:tcPr>
            <w:tcW w:w="423" w:type="pct"/>
            <w:tcBorders>
              <w:top w:val="nil"/>
              <w:left w:val="single" w:sz="4" w:space="0" w:color="auto"/>
              <w:bottom w:val="nil"/>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4,027</w:t>
            </w:r>
          </w:p>
        </w:tc>
        <w:tc>
          <w:tcPr>
            <w:tcW w:w="548" w:type="pct"/>
            <w:tcBorders>
              <w:left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98.3</w:t>
            </w:r>
          </w:p>
        </w:tc>
        <w:tc>
          <w:tcPr>
            <w:tcW w:w="548" w:type="pct"/>
            <w:tcBorders>
              <w:left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149,852</w:t>
            </w:r>
          </w:p>
        </w:tc>
        <w:tc>
          <w:tcPr>
            <w:tcW w:w="516" w:type="pct"/>
            <w:tcBorders>
              <w:top w:val="nil"/>
              <w:left w:val="single" w:sz="4" w:space="0" w:color="auto"/>
              <w:bottom w:val="nil"/>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93,339</w:t>
            </w:r>
          </w:p>
        </w:tc>
        <w:tc>
          <w:tcPr>
            <w:tcW w:w="466" w:type="pct"/>
            <w:tcBorders>
              <w:left w:val="single" w:sz="4" w:space="0" w:color="auto"/>
            </w:tcBorders>
          </w:tcPr>
          <w:p w:rsidR="0078731A" w:rsidRPr="00BA53BE" w:rsidRDefault="0078731A" w:rsidP="0078731A">
            <w:pPr>
              <w:jc w:val="right"/>
              <w:rPr>
                <w:rFonts w:ascii="Arial" w:hAnsi="Arial" w:cs="Arial"/>
                <w:color w:val="000000" w:themeColor="text1"/>
                <w:sz w:val="18"/>
                <w:szCs w:val="18"/>
              </w:rPr>
            </w:pPr>
            <w:r w:rsidRPr="00BA53BE">
              <w:rPr>
                <w:rFonts w:ascii="Arial" w:hAnsi="Arial" w:cs="Arial"/>
                <w:color w:val="000000" w:themeColor="text1"/>
                <w:sz w:val="18"/>
                <w:szCs w:val="18"/>
              </w:rPr>
              <w:t>62.3</w:t>
            </w:r>
          </w:p>
        </w:tc>
      </w:tr>
      <w:tr w:rsidR="0078731A" w:rsidRPr="00BA53BE" w:rsidTr="0078731A">
        <w:trPr>
          <w:trHeight w:val="320"/>
          <w:jc w:val="center"/>
        </w:trPr>
        <w:tc>
          <w:tcPr>
            <w:tcW w:w="1556" w:type="pct"/>
            <w:tcBorders>
              <w:bottom w:val="single" w:sz="4" w:space="0" w:color="auto"/>
              <w:right w:val="single" w:sz="4" w:space="0" w:color="auto"/>
            </w:tcBorders>
          </w:tcPr>
          <w:p w:rsidR="0078731A" w:rsidRPr="00BA53BE" w:rsidRDefault="0078731A" w:rsidP="0078731A">
            <w:pPr>
              <w:pStyle w:val="Tabletext"/>
              <w:tabs>
                <w:tab w:val="center" w:pos="1564"/>
              </w:tabs>
              <w:spacing w:line="276" w:lineRule="auto"/>
              <w:rPr>
                <w:rFonts w:ascii="Arial" w:hAnsi="Arial" w:cs="Arial"/>
                <w:b/>
                <w:color w:val="000000" w:themeColor="text1"/>
                <w:sz w:val="18"/>
                <w:szCs w:val="18"/>
              </w:rPr>
            </w:pPr>
            <w:r w:rsidRPr="00BA53BE">
              <w:rPr>
                <w:rFonts w:ascii="Arial" w:hAnsi="Arial" w:cs="Arial"/>
                <w:color w:val="000000" w:themeColor="text1"/>
                <w:sz w:val="18"/>
                <w:szCs w:val="18"/>
              </w:rPr>
              <w:t>12. ROSC(MoPME/DPE)</w:t>
            </w:r>
          </w:p>
        </w:tc>
        <w:tc>
          <w:tcPr>
            <w:tcW w:w="531" w:type="pct"/>
            <w:tcBorders>
              <w:top w:val="nil"/>
              <w:left w:val="single" w:sz="4" w:space="0" w:color="auto"/>
              <w:bottom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2,344</w:t>
            </w:r>
          </w:p>
        </w:tc>
        <w:tc>
          <w:tcPr>
            <w:tcW w:w="412" w:type="pct"/>
            <w:tcBorders>
              <w:left w:val="single" w:sz="4" w:space="0" w:color="auto"/>
              <w:bottom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2,191</w:t>
            </w:r>
          </w:p>
        </w:tc>
        <w:tc>
          <w:tcPr>
            <w:tcW w:w="423" w:type="pct"/>
            <w:tcBorders>
              <w:top w:val="nil"/>
              <w:left w:val="single" w:sz="4" w:space="0" w:color="auto"/>
              <w:bottom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1,777</w:t>
            </w:r>
          </w:p>
        </w:tc>
        <w:tc>
          <w:tcPr>
            <w:tcW w:w="548" w:type="pct"/>
            <w:tcBorders>
              <w:left w:val="single" w:sz="4" w:space="0" w:color="auto"/>
              <w:bottom w:val="single" w:sz="4" w:space="0" w:color="auto"/>
              <w:right w:val="single" w:sz="4" w:space="0" w:color="auto"/>
            </w:tcBorders>
          </w:tcPr>
          <w:p w:rsidR="0078731A" w:rsidRPr="00BA53BE" w:rsidRDefault="000B379F"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8</w:t>
            </w:r>
            <w:r w:rsidR="0078731A" w:rsidRPr="00BA53BE">
              <w:rPr>
                <w:rFonts w:ascii="Arial" w:eastAsia="Times New Roman" w:hAnsi="Arial" w:cs="Arial"/>
                <w:color w:val="000000" w:themeColor="text1"/>
                <w:sz w:val="18"/>
                <w:szCs w:val="18"/>
              </w:rPr>
              <w:t>1.1</w:t>
            </w:r>
          </w:p>
        </w:tc>
        <w:tc>
          <w:tcPr>
            <w:tcW w:w="548" w:type="pct"/>
            <w:tcBorders>
              <w:left w:val="single" w:sz="4" w:space="0" w:color="auto"/>
              <w:bottom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73,566</w:t>
            </w:r>
          </w:p>
        </w:tc>
        <w:tc>
          <w:tcPr>
            <w:tcW w:w="516" w:type="pct"/>
            <w:tcBorders>
              <w:top w:val="nil"/>
              <w:left w:val="single" w:sz="4" w:space="0" w:color="auto"/>
              <w:bottom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37,276</w:t>
            </w:r>
          </w:p>
        </w:tc>
        <w:tc>
          <w:tcPr>
            <w:tcW w:w="466" w:type="pct"/>
            <w:tcBorders>
              <w:left w:val="single" w:sz="4" w:space="0" w:color="auto"/>
              <w:bottom w:val="single" w:sz="4" w:space="0" w:color="auto"/>
            </w:tcBorders>
          </w:tcPr>
          <w:p w:rsidR="0078731A" w:rsidRPr="00BA53BE" w:rsidRDefault="0078731A" w:rsidP="0078731A">
            <w:pPr>
              <w:jc w:val="right"/>
              <w:rPr>
                <w:rFonts w:ascii="Arial" w:hAnsi="Arial" w:cs="Arial"/>
                <w:color w:val="000000" w:themeColor="text1"/>
                <w:sz w:val="18"/>
                <w:szCs w:val="18"/>
              </w:rPr>
            </w:pPr>
            <w:r w:rsidRPr="00BA53BE">
              <w:rPr>
                <w:rFonts w:ascii="Arial" w:hAnsi="Arial" w:cs="Arial"/>
                <w:color w:val="000000" w:themeColor="text1"/>
                <w:sz w:val="18"/>
                <w:szCs w:val="18"/>
              </w:rPr>
              <w:t>50.7</w:t>
            </w:r>
          </w:p>
        </w:tc>
      </w:tr>
      <w:tr w:rsidR="0078731A" w:rsidRPr="00BA53BE" w:rsidTr="0078731A">
        <w:trPr>
          <w:trHeight w:val="320"/>
          <w:jc w:val="center"/>
        </w:trPr>
        <w:tc>
          <w:tcPr>
            <w:tcW w:w="1556" w:type="pct"/>
            <w:tcBorders>
              <w:bottom w:val="single" w:sz="4" w:space="0" w:color="auto"/>
              <w:right w:val="single" w:sz="4" w:space="0" w:color="auto"/>
            </w:tcBorders>
          </w:tcPr>
          <w:p w:rsidR="0078731A" w:rsidRPr="00BA53BE" w:rsidRDefault="0078731A" w:rsidP="0078731A">
            <w:pPr>
              <w:pStyle w:val="Tabletext"/>
              <w:spacing w:line="276" w:lineRule="auto"/>
              <w:rPr>
                <w:rFonts w:ascii="Arial" w:hAnsi="Arial" w:cs="Arial"/>
                <w:b/>
                <w:color w:val="000000" w:themeColor="text1"/>
                <w:sz w:val="18"/>
                <w:szCs w:val="18"/>
              </w:rPr>
            </w:pPr>
            <w:r w:rsidRPr="00BA53BE">
              <w:rPr>
                <w:rFonts w:ascii="Arial" w:hAnsi="Arial" w:cs="Arial"/>
                <w:color w:val="000000" w:themeColor="text1"/>
                <w:sz w:val="18"/>
                <w:szCs w:val="18"/>
              </w:rPr>
              <w:t>13. Shishu</w:t>
            </w:r>
            <w:r w:rsidR="00BC0030">
              <w:rPr>
                <w:rFonts w:ascii="Arial" w:hAnsi="Arial" w:cs="Arial"/>
                <w:color w:val="000000" w:themeColor="text1"/>
                <w:sz w:val="18"/>
                <w:szCs w:val="18"/>
              </w:rPr>
              <w:t xml:space="preserve"> </w:t>
            </w:r>
            <w:r w:rsidRPr="00BA53BE">
              <w:rPr>
                <w:rFonts w:ascii="Arial" w:hAnsi="Arial" w:cs="Arial"/>
                <w:color w:val="000000" w:themeColor="text1"/>
                <w:sz w:val="18"/>
                <w:szCs w:val="18"/>
              </w:rPr>
              <w:t>Kallyan (MoSW)</w:t>
            </w:r>
          </w:p>
        </w:tc>
        <w:tc>
          <w:tcPr>
            <w:tcW w:w="531" w:type="pct"/>
            <w:tcBorders>
              <w:top w:val="nil"/>
              <w:left w:val="single" w:sz="4" w:space="0" w:color="auto"/>
              <w:bottom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70</w:t>
            </w:r>
          </w:p>
        </w:tc>
        <w:tc>
          <w:tcPr>
            <w:tcW w:w="412" w:type="pct"/>
            <w:tcBorders>
              <w:left w:val="single" w:sz="4" w:space="0" w:color="auto"/>
              <w:bottom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211</w:t>
            </w:r>
          </w:p>
        </w:tc>
        <w:tc>
          <w:tcPr>
            <w:tcW w:w="423" w:type="pct"/>
            <w:tcBorders>
              <w:top w:val="nil"/>
              <w:left w:val="single" w:sz="4" w:space="0" w:color="auto"/>
              <w:bottom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149</w:t>
            </w:r>
          </w:p>
        </w:tc>
        <w:tc>
          <w:tcPr>
            <w:tcW w:w="548" w:type="pct"/>
            <w:tcBorders>
              <w:left w:val="single" w:sz="4" w:space="0" w:color="auto"/>
              <w:bottom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70.6</w:t>
            </w:r>
          </w:p>
        </w:tc>
        <w:tc>
          <w:tcPr>
            <w:tcW w:w="548" w:type="pct"/>
            <w:tcBorders>
              <w:left w:val="single" w:sz="4" w:space="0" w:color="auto"/>
              <w:bottom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7,731</w:t>
            </w:r>
          </w:p>
        </w:tc>
        <w:tc>
          <w:tcPr>
            <w:tcW w:w="516" w:type="pct"/>
            <w:tcBorders>
              <w:top w:val="nil"/>
              <w:left w:val="single" w:sz="4" w:space="0" w:color="auto"/>
              <w:bottom w:val="single" w:sz="4" w:space="0" w:color="auto"/>
              <w:right w:val="single" w:sz="4" w:space="0" w:color="auto"/>
            </w:tcBorders>
          </w:tcPr>
          <w:p w:rsidR="0078731A" w:rsidRPr="00BA53BE" w:rsidRDefault="0078731A" w:rsidP="0078731A">
            <w:pPr>
              <w:spacing w:after="0"/>
              <w:jc w:val="right"/>
              <w:rPr>
                <w:rFonts w:ascii="Arial" w:eastAsia="Times New Roman" w:hAnsi="Arial" w:cs="Arial"/>
                <w:color w:val="000000" w:themeColor="text1"/>
                <w:sz w:val="18"/>
                <w:szCs w:val="18"/>
              </w:rPr>
            </w:pPr>
            <w:r w:rsidRPr="00BA53BE">
              <w:rPr>
                <w:rFonts w:ascii="Arial" w:eastAsia="Times New Roman" w:hAnsi="Arial" w:cs="Arial"/>
                <w:color w:val="000000" w:themeColor="text1"/>
                <w:sz w:val="18"/>
                <w:szCs w:val="18"/>
              </w:rPr>
              <w:t>4,246</w:t>
            </w:r>
          </w:p>
        </w:tc>
        <w:tc>
          <w:tcPr>
            <w:tcW w:w="466" w:type="pct"/>
            <w:tcBorders>
              <w:left w:val="single" w:sz="4" w:space="0" w:color="auto"/>
              <w:bottom w:val="single" w:sz="4" w:space="0" w:color="auto"/>
            </w:tcBorders>
          </w:tcPr>
          <w:p w:rsidR="0078731A" w:rsidRPr="00BA53BE" w:rsidRDefault="0078731A" w:rsidP="0078731A">
            <w:pPr>
              <w:jc w:val="right"/>
              <w:rPr>
                <w:rFonts w:ascii="Arial" w:hAnsi="Arial" w:cs="Arial"/>
                <w:color w:val="000000" w:themeColor="text1"/>
                <w:sz w:val="18"/>
                <w:szCs w:val="18"/>
              </w:rPr>
            </w:pPr>
            <w:r w:rsidRPr="00BA53BE">
              <w:rPr>
                <w:rFonts w:ascii="Arial" w:hAnsi="Arial" w:cs="Arial"/>
                <w:color w:val="000000" w:themeColor="text1"/>
                <w:sz w:val="18"/>
                <w:szCs w:val="18"/>
              </w:rPr>
              <w:t>54.9</w:t>
            </w:r>
          </w:p>
        </w:tc>
      </w:tr>
      <w:tr w:rsidR="0078731A" w:rsidRPr="00BA53BE" w:rsidTr="0078731A">
        <w:trPr>
          <w:trHeight w:val="314"/>
          <w:jc w:val="center"/>
        </w:trPr>
        <w:tc>
          <w:tcPr>
            <w:tcW w:w="1556" w:type="pct"/>
            <w:tcBorders>
              <w:top w:val="single" w:sz="4" w:space="0" w:color="auto"/>
              <w:bottom w:val="single" w:sz="4" w:space="0" w:color="auto"/>
              <w:right w:val="single" w:sz="4" w:space="0" w:color="auto"/>
            </w:tcBorders>
          </w:tcPr>
          <w:p w:rsidR="0078731A" w:rsidRPr="00BA53BE" w:rsidRDefault="0078731A" w:rsidP="0078731A">
            <w:pPr>
              <w:pStyle w:val="Tabletext"/>
              <w:spacing w:line="276" w:lineRule="auto"/>
              <w:jc w:val="right"/>
              <w:rPr>
                <w:rFonts w:ascii="Arial" w:hAnsi="Arial" w:cs="Arial"/>
                <w:b/>
                <w:color w:val="000000" w:themeColor="text1"/>
                <w:sz w:val="18"/>
                <w:szCs w:val="18"/>
              </w:rPr>
            </w:pPr>
            <w:r w:rsidRPr="00BA53BE">
              <w:rPr>
                <w:rFonts w:ascii="Arial" w:hAnsi="Arial" w:cs="Arial"/>
                <w:b/>
                <w:color w:val="000000" w:themeColor="text1"/>
                <w:sz w:val="18"/>
                <w:szCs w:val="18"/>
              </w:rPr>
              <w:t>Total</w:t>
            </w:r>
          </w:p>
        </w:tc>
        <w:tc>
          <w:tcPr>
            <w:tcW w:w="531" w:type="pct"/>
            <w:tcBorders>
              <w:top w:val="single" w:sz="4" w:space="0" w:color="auto"/>
              <w:left w:val="single" w:sz="4" w:space="0" w:color="auto"/>
              <w:bottom w:val="single" w:sz="4" w:space="0" w:color="auto"/>
              <w:right w:val="single" w:sz="4" w:space="0" w:color="auto"/>
            </w:tcBorders>
          </w:tcPr>
          <w:p w:rsidR="0078731A" w:rsidRPr="00BA53BE" w:rsidRDefault="0078731A" w:rsidP="0078731A">
            <w:pPr>
              <w:spacing w:after="0"/>
              <w:jc w:val="right"/>
              <w:rPr>
                <w:rFonts w:ascii="Arial" w:eastAsia="Times New Roman" w:hAnsi="Arial" w:cs="Arial"/>
                <w:b/>
                <w:color w:val="000000" w:themeColor="text1"/>
                <w:sz w:val="18"/>
                <w:szCs w:val="18"/>
              </w:rPr>
            </w:pPr>
            <w:r w:rsidRPr="00BA53BE">
              <w:rPr>
                <w:rFonts w:ascii="Arial" w:eastAsia="Times New Roman" w:hAnsi="Arial" w:cs="Arial"/>
                <w:b/>
                <w:color w:val="000000" w:themeColor="text1"/>
                <w:sz w:val="18"/>
                <w:szCs w:val="18"/>
              </w:rPr>
              <w:t>89,712</w:t>
            </w:r>
          </w:p>
        </w:tc>
        <w:tc>
          <w:tcPr>
            <w:tcW w:w="412" w:type="pct"/>
            <w:tcBorders>
              <w:top w:val="single" w:sz="4" w:space="0" w:color="auto"/>
              <w:left w:val="single" w:sz="4" w:space="0" w:color="auto"/>
              <w:bottom w:val="single" w:sz="4" w:space="0" w:color="auto"/>
              <w:right w:val="single" w:sz="4" w:space="0" w:color="auto"/>
            </w:tcBorders>
          </w:tcPr>
          <w:p w:rsidR="0078731A" w:rsidRPr="00BA53BE" w:rsidRDefault="0078731A" w:rsidP="0078731A">
            <w:pPr>
              <w:spacing w:after="0"/>
              <w:jc w:val="right"/>
              <w:rPr>
                <w:rFonts w:ascii="Arial" w:eastAsia="Times New Roman" w:hAnsi="Arial" w:cs="Arial"/>
                <w:b/>
                <w:color w:val="000000" w:themeColor="text1"/>
                <w:sz w:val="18"/>
                <w:szCs w:val="18"/>
              </w:rPr>
            </w:pPr>
            <w:r w:rsidRPr="00BA53BE">
              <w:rPr>
                <w:rFonts w:ascii="Arial" w:eastAsia="Times New Roman" w:hAnsi="Arial" w:cs="Arial"/>
                <w:b/>
                <w:color w:val="000000" w:themeColor="text1"/>
                <w:sz w:val="18"/>
                <w:szCs w:val="18"/>
              </w:rPr>
              <w:t>458,389</w:t>
            </w:r>
          </w:p>
        </w:tc>
        <w:tc>
          <w:tcPr>
            <w:tcW w:w="423" w:type="pct"/>
            <w:tcBorders>
              <w:top w:val="single" w:sz="4" w:space="0" w:color="auto"/>
              <w:left w:val="single" w:sz="4" w:space="0" w:color="auto"/>
              <w:bottom w:val="single" w:sz="4" w:space="0" w:color="auto"/>
              <w:right w:val="single" w:sz="4" w:space="0" w:color="auto"/>
            </w:tcBorders>
          </w:tcPr>
          <w:p w:rsidR="0078731A" w:rsidRPr="00BA53BE" w:rsidRDefault="0078731A" w:rsidP="0078731A">
            <w:pPr>
              <w:spacing w:after="0"/>
              <w:jc w:val="right"/>
              <w:rPr>
                <w:rFonts w:ascii="Arial" w:eastAsia="Times New Roman" w:hAnsi="Arial" w:cs="Arial"/>
                <w:b/>
                <w:color w:val="000000" w:themeColor="text1"/>
                <w:sz w:val="18"/>
                <w:szCs w:val="18"/>
              </w:rPr>
            </w:pPr>
            <w:r w:rsidRPr="00BA53BE">
              <w:rPr>
                <w:rFonts w:ascii="Arial" w:eastAsia="Times New Roman" w:hAnsi="Arial" w:cs="Arial"/>
                <w:b/>
                <w:color w:val="000000" w:themeColor="text1"/>
                <w:sz w:val="18"/>
                <w:szCs w:val="18"/>
              </w:rPr>
              <w:t>246,306</w:t>
            </w:r>
          </w:p>
        </w:tc>
        <w:tc>
          <w:tcPr>
            <w:tcW w:w="548" w:type="pct"/>
            <w:tcBorders>
              <w:top w:val="single" w:sz="4" w:space="0" w:color="auto"/>
              <w:left w:val="single" w:sz="4" w:space="0" w:color="auto"/>
              <w:bottom w:val="single" w:sz="4" w:space="0" w:color="auto"/>
              <w:right w:val="single" w:sz="4" w:space="0" w:color="auto"/>
            </w:tcBorders>
          </w:tcPr>
          <w:p w:rsidR="0078731A" w:rsidRPr="00BA53BE" w:rsidRDefault="0078731A" w:rsidP="0078731A">
            <w:pPr>
              <w:spacing w:after="0"/>
              <w:jc w:val="right"/>
              <w:rPr>
                <w:rFonts w:ascii="Arial" w:eastAsia="Times New Roman" w:hAnsi="Arial" w:cs="Arial"/>
                <w:b/>
                <w:color w:val="000000" w:themeColor="text1"/>
                <w:sz w:val="18"/>
                <w:szCs w:val="18"/>
              </w:rPr>
            </w:pPr>
            <w:r w:rsidRPr="00BA53BE">
              <w:rPr>
                <w:rFonts w:ascii="Arial" w:eastAsia="Times New Roman" w:hAnsi="Arial" w:cs="Arial"/>
                <w:b/>
                <w:color w:val="000000" w:themeColor="text1"/>
                <w:sz w:val="18"/>
                <w:szCs w:val="18"/>
              </w:rPr>
              <w:t>53.7</w:t>
            </w:r>
          </w:p>
        </w:tc>
        <w:tc>
          <w:tcPr>
            <w:tcW w:w="548" w:type="pct"/>
            <w:tcBorders>
              <w:top w:val="single" w:sz="4" w:space="0" w:color="auto"/>
              <w:left w:val="single" w:sz="4" w:space="0" w:color="auto"/>
              <w:bottom w:val="single" w:sz="4" w:space="0" w:color="auto"/>
              <w:right w:val="single" w:sz="4" w:space="0" w:color="auto"/>
            </w:tcBorders>
          </w:tcPr>
          <w:p w:rsidR="0078731A" w:rsidRPr="00BA53BE" w:rsidRDefault="0078731A" w:rsidP="0078731A">
            <w:pPr>
              <w:spacing w:after="0"/>
              <w:jc w:val="right"/>
              <w:rPr>
                <w:rFonts w:ascii="Arial" w:eastAsia="Times New Roman" w:hAnsi="Arial" w:cs="Arial"/>
                <w:b/>
                <w:color w:val="000000" w:themeColor="text1"/>
                <w:sz w:val="18"/>
                <w:szCs w:val="18"/>
              </w:rPr>
            </w:pPr>
            <w:r w:rsidRPr="00BA53BE">
              <w:rPr>
                <w:rFonts w:ascii="Arial" w:eastAsia="Times New Roman" w:hAnsi="Arial" w:cs="Arial"/>
                <w:b/>
                <w:color w:val="000000" w:themeColor="text1"/>
                <w:sz w:val="18"/>
                <w:szCs w:val="18"/>
              </w:rPr>
              <w:t>18,432,499</w:t>
            </w:r>
          </w:p>
        </w:tc>
        <w:tc>
          <w:tcPr>
            <w:tcW w:w="516" w:type="pct"/>
            <w:tcBorders>
              <w:top w:val="single" w:sz="4" w:space="0" w:color="auto"/>
              <w:left w:val="single" w:sz="4" w:space="0" w:color="auto"/>
              <w:bottom w:val="single" w:sz="4" w:space="0" w:color="auto"/>
              <w:right w:val="single" w:sz="4" w:space="0" w:color="auto"/>
            </w:tcBorders>
          </w:tcPr>
          <w:p w:rsidR="0078731A" w:rsidRPr="00BA53BE" w:rsidRDefault="0078731A" w:rsidP="0078731A">
            <w:pPr>
              <w:spacing w:after="0"/>
              <w:jc w:val="right"/>
              <w:rPr>
                <w:rFonts w:ascii="Arial" w:eastAsia="Times New Roman" w:hAnsi="Arial" w:cs="Arial"/>
                <w:b/>
                <w:color w:val="000000" w:themeColor="text1"/>
                <w:sz w:val="18"/>
                <w:szCs w:val="18"/>
              </w:rPr>
            </w:pPr>
            <w:r w:rsidRPr="00BA53BE">
              <w:rPr>
                <w:rFonts w:ascii="Arial" w:eastAsia="Times New Roman" w:hAnsi="Arial" w:cs="Arial"/>
                <w:b/>
                <w:color w:val="000000" w:themeColor="text1"/>
                <w:sz w:val="18"/>
                <w:szCs w:val="18"/>
              </w:rPr>
              <w:t>9,293,319</w:t>
            </w:r>
          </w:p>
        </w:tc>
        <w:tc>
          <w:tcPr>
            <w:tcW w:w="466" w:type="pct"/>
            <w:tcBorders>
              <w:top w:val="single" w:sz="4" w:space="0" w:color="auto"/>
              <w:left w:val="single" w:sz="4" w:space="0" w:color="auto"/>
              <w:bottom w:val="single" w:sz="4" w:space="0" w:color="auto"/>
            </w:tcBorders>
          </w:tcPr>
          <w:p w:rsidR="0078731A" w:rsidRPr="00BA53BE" w:rsidRDefault="0078731A" w:rsidP="0078731A">
            <w:pPr>
              <w:jc w:val="right"/>
              <w:rPr>
                <w:rFonts w:ascii="Arial" w:hAnsi="Arial" w:cs="Arial"/>
                <w:b/>
                <w:color w:val="000000" w:themeColor="text1"/>
                <w:sz w:val="18"/>
                <w:szCs w:val="18"/>
              </w:rPr>
            </w:pPr>
            <w:r w:rsidRPr="00BA53BE">
              <w:rPr>
                <w:rFonts w:ascii="Arial" w:hAnsi="Arial" w:cs="Arial"/>
                <w:b/>
                <w:color w:val="000000" w:themeColor="text1"/>
                <w:sz w:val="18"/>
                <w:szCs w:val="18"/>
              </w:rPr>
              <w:t>50.4</w:t>
            </w:r>
          </w:p>
        </w:tc>
      </w:tr>
    </w:tbl>
    <w:p w:rsidR="004A1E3B" w:rsidRPr="00BA53BE" w:rsidRDefault="004A1E3B" w:rsidP="00DC764B">
      <w:pPr>
        <w:pStyle w:val="Tablenotes"/>
      </w:pPr>
      <w:r w:rsidRPr="00BA53BE">
        <w:t xml:space="preserve">Source: </w:t>
      </w:r>
      <w:r w:rsidR="00593536" w:rsidRPr="00BA53BE">
        <w:t>ASC 2011 (</w:t>
      </w:r>
      <w:r w:rsidRPr="00BA53BE">
        <w:t>DPE (2011a)</w:t>
      </w:r>
      <w:r w:rsidR="00593536" w:rsidRPr="00BA53BE">
        <w:t>)</w:t>
      </w:r>
    </w:p>
    <w:p w:rsidR="003B75CB" w:rsidRPr="00BA53BE" w:rsidRDefault="003B75CB" w:rsidP="00BF5F85">
      <w:pPr>
        <w:pStyle w:val="BodyText1"/>
        <w:rPr>
          <w:rFonts w:ascii="Arial" w:hAnsi="Arial" w:cs="Arial"/>
          <w:color w:val="000000" w:themeColor="text1"/>
        </w:rPr>
      </w:pPr>
    </w:p>
    <w:p w:rsidR="00593536" w:rsidRDefault="00593536" w:rsidP="00593536">
      <w:pPr>
        <w:pStyle w:val="BodyText1"/>
        <w:rPr>
          <w:rFonts w:ascii="Arial" w:hAnsi="Arial" w:cs="Arial"/>
          <w:b w:val="0"/>
        </w:rPr>
      </w:pPr>
      <w:r w:rsidRPr="00BA53BE">
        <w:rPr>
          <w:rFonts w:ascii="Arial" w:hAnsi="Arial" w:cs="Arial"/>
          <w:b w:val="0"/>
        </w:rPr>
        <w:t>There are other sources of data on some of the non-formal schools which appear to confirm the fact that the ASC 2011 only had partial coverage of non-formal schools:</w:t>
      </w:r>
    </w:p>
    <w:p w:rsidR="00024BB5" w:rsidRPr="00BA53BE" w:rsidRDefault="00024BB5" w:rsidP="00593536">
      <w:pPr>
        <w:pStyle w:val="BodyText1"/>
        <w:rPr>
          <w:rFonts w:ascii="Arial" w:hAnsi="Arial" w:cs="Arial"/>
          <w:b w:val="0"/>
        </w:rPr>
      </w:pPr>
    </w:p>
    <w:p w:rsidR="004A1E3B" w:rsidRPr="00BA53BE" w:rsidRDefault="00593536" w:rsidP="00BF5F85">
      <w:pPr>
        <w:pStyle w:val="ListBullet1"/>
        <w:spacing w:line="276" w:lineRule="auto"/>
        <w:jc w:val="both"/>
        <w:rPr>
          <w:rFonts w:ascii="Arial" w:hAnsi="Arial" w:cs="Arial"/>
          <w:color w:val="000000" w:themeColor="text1"/>
        </w:rPr>
      </w:pPr>
      <w:r w:rsidRPr="00BA53BE">
        <w:rPr>
          <w:rFonts w:ascii="Arial" w:hAnsi="Arial" w:cs="Arial"/>
          <w:color w:val="000000" w:themeColor="text1"/>
        </w:rPr>
        <w:t>U</w:t>
      </w:r>
      <w:r w:rsidR="004A1E3B" w:rsidRPr="00BA53BE">
        <w:rPr>
          <w:rFonts w:ascii="Arial" w:hAnsi="Arial" w:cs="Arial"/>
          <w:color w:val="000000" w:themeColor="text1"/>
        </w:rPr>
        <w:t>nder the Reaching Out</w:t>
      </w:r>
      <w:r w:rsidR="00924725">
        <w:rPr>
          <w:rFonts w:ascii="Arial" w:hAnsi="Arial" w:cs="Arial"/>
          <w:color w:val="000000" w:themeColor="text1"/>
        </w:rPr>
        <w:t>-</w:t>
      </w:r>
      <w:r w:rsidR="004A1E3B" w:rsidRPr="00BA53BE">
        <w:rPr>
          <w:rFonts w:ascii="Arial" w:hAnsi="Arial" w:cs="Arial"/>
          <w:color w:val="000000" w:themeColor="text1"/>
        </w:rPr>
        <w:t>of</w:t>
      </w:r>
      <w:r w:rsidR="00924725">
        <w:rPr>
          <w:rFonts w:ascii="Arial" w:hAnsi="Arial" w:cs="Arial"/>
          <w:color w:val="000000" w:themeColor="text1"/>
        </w:rPr>
        <w:t>-</w:t>
      </w:r>
      <w:r w:rsidR="004A1E3B" w:rsidRPr="00BA53BE">
        <w:rPr>
          <w:rFonts w:ascii="Arial" w:hAnsi="Arial" w:cs="Arial"/>
          <w:color w:val="000000" w:themeColor="text1"/>
        </w:rPr>
        <w:t>School Children (</w:t>
      </w:r>
      <w:r w:rsidR="004A1E3B" w:rsidRPr="00BA53BE">
        <w:rPr>
          <w:rFonts w:ascii="Arial" w:hAnsi="Arial" w:cs="Arial"/>
          <w:bCs/>
          <w:color w:val="000000" w:themeColor="text1"/>
        </w:rPr>
        <w:t>ROSC</w:t>
      </w:r>
      <w:r w:rsidR="004A1E3B" w:rsidRPr="00BA53BE">
        <w:rPr>
          <w:rFonts w:ascii="Arial" w:hAnsi="Arial" w:cs="Arial"/>
          <w:color w:val="000000" w:themeColor="text1"/>
        </w:rPr>
        <w:t xml:space="preserve">) project, DPE coordinates learning centres known as </w:t>
      </w:r>
      <w:r w:rsidR="004A1E3B" w:rsidRPr="00665F2B">
        <w:rPr>
          <w:rFonts w:ascii="Arial" w:hAnsi="Arial" w:cs="Arial"/>
          <w:i/>
          <w:color w:val="000000" w:themeColor="text1"/>
        </w:rPr>
        <w:t>Ananda</w:t>
      </w:r>
      <w:r w:rsidR="004A1E3B" w:rsidRPr="00BA53BE">
        <w:rPr>
          <w:rFonts w:ascii="Arial" w:hAnsi="Arial" w:cs="Arial"/>
          <w:color w:val="000000" w:themeColor="text1"/>
        </w:rPr>
        <w:t xml:space="preserve"> schools. According to the latest ROSC Progress Report</w:t>
      </w:r>
      <w:r w:rsidR="00024BB5">
        <w:rPr>
          <w:rFonts w:ascii="Arial" w:hAnsi="Arial" w:cs="Arial"/>
          <w:color w:val="000000" w:themeColor="text1"/>
        </w:rPr>
        <w:t xml:space="preserve"> (</w:t>
      </w:r>
      <w:r w:rsidR="004A1E3B" w:rsidRPr="00BA53BE">
        <w:rPr>
          <w:rFonts w:ascii="Arial" w:hAnsi="Arial" w:cs="Arial"/>
          <w:color w:val="000000" w:themeColor="text1"/>
        </w:rPr>
        <w:t>ROSC 2010) there were just over 700,000 students enrolled in 21,500 ROSC centres.</w:t>
      </w:r>
    </w:p>
    <w:p w:rsidR="004A1E3B" w:rsidRPr="00BA53BE" w:rsidRDefault="004A1E3B" w:rsidP="00BF5F85">
      <w:pPr>
        <w:pStyle w:val="ListBullet1"/>
        <w:spacing w:line="276" w:lineRule="auto"/>
        <w:jc w:val="both"/>
        <w:rPr>
          <w:rFonts w:ascii="Arial" w:hAnsi="Arial" w:cs="Arial"/>
          <w:color w:val="000000" w:themeColor="text1"/>
        </w:rPr>
      </w:pPr>
      <w:r w:rsidRPr="00BA53BE">
        <w:rPr>
          <w:rFonts w:ascii="Arial" w:hAnsi="Arial" w:cs="Arial"/>
          <w:color w:val="000000" w:themeColor="text1"/>
        </w:rPr>
        <w:t xml:space="preserve">There is a range of </w:t>
      </w:r>
      <w:r w:rsidR="00593536" w:rsidRPr="00BA53BE">
        <w:rPr>
          <w:rFonts w:ascii="Arial" w:hAnsi="Arial" w:cs="Arial"/>
          <w:color w:val="000000" w:themeColor="text1"/>
        </w:rPr>
        <w:t xml:space="preserve">other </w:t>
      </w:r>
      <w:r w:rsidRPr="00BA53BE">
        <w:rPr>
          <w:rFonts w:ascii="Arial" w:hAnsi="Arial" w:cs="Arial"/>
          <w:bCs/>
          <w:color w:val="000000" w:themeColor="text1"/>
        </w:rPr>
        <w:t>non-formal</w:t>
      </w:r>
      <w:r w:rsidRPr="00BA53BE">
        <w:rPr>
          <w:rFonts w:ascii="Arial" w:hAnsi="Arial" w:cs="Arial"/>
          <w:color w:val="000000" w:themeColor="text1"/>
        </w:rPr>
        <w:t xml:space="preserve"> institutions: More than 500 NGOs run short or full primary education programmes, which focus on getting children from disadvantaged areas or groups into school and eventually into formal schools from Grade 3 or above. According to the non-formal education</w:t>
      </w:r>
      <w:r w:rsidR="00B13064">
        <w:rPr>
          <w:rFonts w:ascii="Arial" w:hAnsi="Arial" w:cs="Arial"/>
          <w:color w:val="000000" w:themeColor="text1"/>
        </w:rPr>
        <w:t xml:space="preserve"> (NFE)</w:t>
      </w:r>
      <w:r w:rsidRPr="00BA53BE">
        <w:rPr>
          <w:rFonts w:ascii="Arial" w:hAnsi="Arial" w:cs="Arial"/>
          <w:color w:val="000000" w:themeColor="text1"/>
        </w:rPr>
        <w:t xml:space="preserve"> mapping carried out on behalf of the </w:t>
      </w:r>
      <w:r w:rsidRPr="00BA53BE">
        <w:rPr>
          <w:rFonts w:ascii="Arial" w:hAnsi="Arial" w:cs="Arial"/>
          <w:color w:val="000000" w:themeColor="text1"/>
        </w:rPr>
        <w:lastRenderedPageBreak/>
        <w:t>Bureau of Non-Formal Education (BNFE, 2009), there were 1.4 million students in over 53,000 centres in 2007. Of these:</w:t>
      </w:r>
    </w:p>
    <w:p w:rsidR="004A1E3B" w:rsidRPr="00BA53BE" w:rsidRDefault="004A1E3B" w:rsidP="002C6B1F">
      <w:pPr>
        <w:pStyle w:val="Listsub-bullet"/>
        <w:rPr>
          <w:rFonts w:ascii="Arial" w:hAnsi="Arial" w:cs="Arial"/>
          <w:b w:val="0"/>
        </w:rPr>
      </w:pPr>
      <w:r w:rsidRPr="00BA53BE">
        <w:rPr>
          <w:rFonts w:ascii="Arial" w:hAnsi="Arial" w:cs="Arial"/>
          <w:b w:val="0"/>
        </w:rPr>
        <w:t>BRAC is the NGO with the largest programme: there are about 740,000 students in schools or centres either managed directly by BRAC or through small partner NGOs.</w:t>
      </w:r>
    </w:p>
    <w:p w:rsidR="004A1E3B" w:rsidRPr="00BA53BE" w:rsidRDefault="004A1E3B" w:rsidP="002C6B1F">
      <w:pPr>
        <w:pStyle w:val="Listsub-bullet"/>
        <w:rPr>
          <w:rFonts w:ascii="Arial" w:hAnsi="Arial" w:cs="Arial"/>
          <w:b w:val="0"/>
        </w:rPr>
      </w:pPr>
      <w:r w:rsidRPr="00BA53BE">
        <w:rPr>
          <w:rFonts w:ascii="Arial" w:hAnsi="Arial" w:cs="Arial"/>
          <w:b w:val="0"/>
        </w:rPr>
        <w:t>There may be overlap between the remaining estimated 600,000 students</w:t>
      </w:r>
      <w:r w:rsidR="00EE2461" w:rsidRPr="00BA53BE">
        <w:rPr>
          <w:rFonts w:ascii="Arial" w:hAnsi="Arial" w:cs="Arial"/>
          <w:b w:val="0"/>
        </w:rPr>
        <w:t xml:space="preserve"> (out of the 1.4m</w:t>
      </w:r>
      <w:r w:rsidR="00024BB5">
        <w:rPr>
          <w:rFonts w:ascii="Arial" w:hAnsi="Arial" w:cs="Arial"/>
          <w:b w:val="0"/>
        </w:rPr>
        <w:t>illion</w:t>
      </w:r>
      <w:r w:rsidR="00EE2461" w:rsidRPr="00BA53BE">
        <w:rPr>
          <w:rFonts w:ascii="Arial" w:hAnsi="Arial" w:cs="Arial"/>
          <w:b w:val="0"/>
        </w:rPr>
        <w:t xml:space="preserve"> identified in the non-formal school mapping)</w:t>
      </w:r>
      <w:r w:rsidRPr="00BA53BE">
        <w:rPr>
          <w:rFonts w:ascii="Arial" w:hAnsi="Arial" w:cs="Arial"/>
          <w:b w:val="0"/>
        </w:rPr>
        <w:t xml:space="preserve"> and the 700,000 students in ROSC schools</w:t>
      </w:r>
      <w:r w:rsidR="00EE2461" w:rsidRPr="00BA53BE">
        <w:rPr>
          <w:rFonts w:ascii="Arial" w:hAnsi="Arial" w:cs="Arial"/>
          <w:b w:val="0"/>
        </w:rPr>
        <w:t xml:space="preserve"> mentioned above</w:t>
      </w:r>
      <w:r w:rsidRPr="00BA53BE">
        <w:rPr>
          <w:rFonts w:ascii="Arial" w:hAnsi="Arial" w:cs="Arial"/>
          <w:b w:val="0"/>
        </w:rPr>
        <w:t xml:space="preserve">, as ROSC centres are managed by NGOs. There is no integrated </w:t>
      </w:r>
      <w:r w:rsidR="00F736F9">
        <w:rPr>
          <w:rFonts w:ascii="Arial" w:hAnsi="Arial" w:cs="Arial"/>
          <w:b w:val="0"/>
        </w:rPr>
        <w:t>MIS</w:t>
      </w:r>
      <w:r w:rsidRPr="00BA53BE">
        <w:rPr>
          <w:rFonts w:ascii="Arial" w:hAnsi="Arial" w:cs="Arial"/>
          <w:b w:val="0"/>
        </w:rPr>
        <w:t xml:space="preserve"> for non-formal primary education.</w:t>
      </w:r>
    </w:p>
    <w:p w:rsidR="00EE2461" w:rsidRPr="00BA53BE" w:rsidRDefault="00EE2461" w:rsidP="00EE2461">
      <w:pPr>
        <w:pStyle w:val="Listsub-bullet"/>
        <w:numPr>
          <w:ilvl w:val="0"/>
          <w:numId w:val="0"/>
        </w:numPr>
        <w:ind w:left="720"/>
        <w:rPr>
          <w:rFonts w:ascii="Arial" w:hAnsi="Arial" w:cs="Arial"/>
          <w:b w:val="0"/>
        </w:rPr>
      </w:pPr>
    </w:p>
    <w:p w:rsidR="004A1E3B" w:rsidRPr="00BA53BE" w:rsidRDefault="004A1E3B" w:rsidP="00EE2461">
      <w:pPr>
        <w:pStyle w:val="BodyText1"/>
        <w:rPr>
          <w:rFonts w:ascii="Arial" w:hAnsi="Arial" w:cs="Arial"/>
          <w:b w:val="0"/>
        </w:rPr>
      </w:pPr>
      <w:r w:rsidRPr="00BA53BE">
        <w:rPr>
          <w:rFonts w:ascii="Arial" w:hAnsi="Arial" w:cs="Arial"/>
          <w:b w:val="0"/>
        </w:rPr>
        <w:t>There are two types of information on the education system: administrative data and surveys.</w:t>
      </w:r>
    </w:p>
    <w:p w:rsidR="004A1E3B" w:rsidRPr="00BA53BE" w:rsidRDefault="004A1E3B" w:rsidP="00593536">
      <w:pPr>
        <w:pStyle w:val="Heading2NONUM"/>
        <w:rPr>
          <w:rFonts w:ascii="Arial" w:hAnsi="Arial" w:cs="Arial"/>
        </w:rPr>
      </w:pPr>
      <w:bookmarkStart w:id="11" w:name="_Toc338839494"/>
      <w:bookmarkStart w:id="12" w:name="_Toc338856143"/>
      <w:r w:rsidRPr="00BA53BE">
        <w:rPr>
          <w:rFonts w:ascii="Arial" w:hAnsi="Arial" w:cs="Arial"/>
        </w:rPr>
        <w:t>Administrative data</w:t>
      </w:r>
      <w:bookmarkEnd w:id="11"/>
      <w:bookmarkEnd w:id="12"/>
    </w:p>
    <w:p w:rsidR="004A1E3B" w:rsidRPr="00BA53BE" w:rsidRDefault="004A1E3B" w:rsidP="00BF5F85">
      <w:pPr>
        <w:pStyle w:val="BodyText1"/>
        <w:rPr>
          <w:rFonts w:ascii="Arial" w:hAnsi="Arial" w:cs="Arial"/>
          <w:b w:val="0"/>
        </w:rPr>
      </w:pPr>
      <w:r w:rsidRPr="00BA53BE">
        <w:rPr>
          <w:rFonts w:ascii="Arial" w:hAnsi="Arial" w:cs="Arial"/>
          <w:b w:val="0"/>
        </w:rPr>
        <w:t xml:space="preserve">The ASC </w:t>
      </w:r>
      <w:r w:rsidR="00024BB5">
        <w:rPr>
          <w:rFonts w:ascii="Arial" w:hAnsi="Arial" w:cs="Arial"/>
          <w:b w:val="0"/>
        </w:rPr>
        <w:t>(</w:t>
      </w:r>
      <w:r w:rsidRPr="00BA53BE">
        <w:rPr>
          <w:rFonts w:ascii="Arial" w:hAnsi="Arial" w:cs="Arial"/>
          <w:b w:val="0"/>
        </w:rPr>
        <w:t>see DPE 2011a</w:t>
      </w:r>
      <w:r w:rsidR="00017D02">
        <w:rPr>
          <w:rFonts w:ascii="Arial" w:hAnsi="Arial" w:cs="Arial"/>
          <w:b w:val="0"/>
        </w:rPr>
        <w:t>;</w:t>
      </w:r>
      <w:r w:rsidR="003F0F94" w:rsidRPr="00BA53BE">
        <w:rPr>
          <w:rFonts w:ascii="Arial" w:hAnsi="Arial" w:cs="Arial"/>
          <w:b w:val="0"/>
        </w:rPr>
        <w:t xml:space="preserve"> Table 1.1</w:t>
      </w:r>
      <w:r w:rsidR="00024BB5">
        <w:rPr>
          <w:rFonts w:ascii="Arial" w:hAnsi="Arial" w:cs="Arial"/>
          <w:b w:val="0"/>
        </w:rPr>
        <w:t>)</w:t>
      </w:r>
      <w:r w:rsidRPr="00BA53BE">
        <w:rPr>
          <w:rFonts w:ascii="Arial" w:hAnsi="Arial" w:cs="Arial"/>
          <w:b w:val="0"/>
        </w:rPr>
        <w:t xml:space="preserve">is the main source for information on primary education. It has been in full operation since 2002. The questionnaire, management of data and the analysis has gradually improved and expanded. However, </w:t>
      </w:r>
      <w:r w:rsidR="00EE2461" w:rsidRPr="00BA53BE">
        <w:rPr>
          <w:rFonts w:ascii="Arial" w:hAnsi="Arial" w:cs="Arial"/>
          <w:b w:val="0"/>
        </w:rPr>
        <w:t xml:space="preserve">as discussed above, </w:t>
      </w:r>
      <w:r w:rsidRPr="00BA53BE">
        <w:rPr>
          <w:rFonts w:ascii="Arial" w:hAnsi="Arial" w:cs="Arial"/>
          <w:b w:val="0"/>
        </w:rPr>
        <w:t xml:space="preserve">the ASC does not yet </w:t>
      </w:r>
      <w:r w:rsidR="00EE2461" w:rsidRPr="00BA53BE">
        <w:rPr>
          <w:rFonts w:ascii="Arial" w:hAnsi="Arial" w:cs="Arial"/>
          <w:b w:val="0"/>
        </w:rPr>
        <w:t xml:space="preserve">fully </w:t>
      </w:r>
      <w:r w:rsidRPr="00BA53BE">
        <w:rPr>
          <w:rFonts w:ascii="Arial" w:hAnsi="Arial" w:cs="Arial"/>
          <w:b w:val="0"/>
        </w:rPr>
        <w:t xml:space="preserve">cover all types of </w:t>
      </w:r>
      <w:r w:rsidR="00A23078" w:rsidRPr="00BA53BE">
        <w:rPr>
          <w:rFonts w:ascii="Arial" w:hAnsi="Arial" w:cs="Arial"/>
          <w:b w:val="0"/>
        </w:rPr>
        <w:t>non-</w:t>
      </w:r>
      <w:r w:rsidRPr="00BA53BE">
        <w:rPr>
          <w:rFonts w:ascii="Arial" w:hAnsi="Arial" w:cs="Arial"/>
          <w:b w:val="0"/>
        </w:rPr>
        <w:t xml:space="preserve">formal </w:t>
      </w:r>
      <w:r w:rsidR="0032433B" w:rsidRPr="00BA53BE">
        <w:rPr>
          <w:rFonts w:ascii="Arial" w:hAnsi="Arial" w:cs="Arial"/>
          <w:b w:val="0"/>
        </w:rPr>
        <w:t>schools</w:t>
      </w:r>
      <w:r w:rsidR="00A23078" w:rsidRPr="00BA53BE">
        <w:rPr>
          <w:rFonts w:ascii="Arial" w:hAnsi="Arial" w:cs="Arial"/>
          <w:b w:val="0"/>
        </w:rPr>
        <w:t xml:space="preserve"> and English medium schools</w:t>
      </w:r>
      <w:r w:rsidR="0032433B" w:rsidRPr="00BA53BE">
        <w:rPr>
          <w:rFonts w:ascii="Arial" w:hAnsi="Arial" w:cs="Arial"/>
          <w:b w:val="0"/>
        </w:rPr>
        <w:t xml:space="preserve">; </w:t>
      </w:r>
      <w:r w:rsidR="00D325C8" w:rsidRPr="00BA53BE">
        <w:rPr>
          <w:rFonts w:ascii="Arial" w:hAnsi="Arial" w:cs="Arial"/>
          <w:b w:val="0"/>
        </w:rPr>
        <w:t>it</w:t>
      </w:r>
      <w:r w:rsidR="0032433B" w:rsidRPr="00BA53BE">
        <w:rPr>
          <w:rFonts w:ascii="Arial" w:hAnsi="Arial" w:cs="Arial"/>
          <w:b w:val="0"/>
        </w:rPr>
        <w:t xml:space="preserve"> is expect</w:t>
      </w:r>
      <w:r w:rsidR="00833D98" w:rsidRPr="00BA53BE">
        <w:rPr>
          <w:rFonts w:ascii="Arial" w:hAnsi="Arial" w:cs="Arial"/>
          <w:b w:val="0"/>
        </w:rPr>
        <w:t>ed</w:t>
      </w:r>
      <w:r w:rsidR="0032433B" w:rsidRPr="00BA53BE">
        <w:rPr>
          <w:rFonts w:ascii="Arial" w:hAnsi="Arial" w:cs="Arial"/>
          <w:b w:val="0"/>
        </w:rPr>
        <w:t xml:space="preserve"> that next year</w:t>
      </w:r>
      <w:r w:rsidR="00833D98" w:rsidRPr="00BA53BE">
        <w:rPr>
          <w:rFonts w:ascii="Arial" w:hAnsi="Arial" w:cs="Arial"/>
          <w:b w:val="0"/>
        </w:rPr>
        <w:t>’s</w:t>
      </w:r>
      <w:r w:rsidR="0032433B" w:rsidRPr="00BA53BE">
        <w:rPr>
          <w:rFonts w:ascii="Arial" w:hAnsi="Arial" w:cs="Arial"/>
          <w:b w:val="0"/>
        </w:rPr>
        <w:t xml:space="preserve"> ASC will </w:t>
      </w:r>
      <w:r w:rsidR="00B72C57" w:rsidRPr="00BA53BE">
        <w:rPr>
          <w:rFonts w:ascii="Arial" w:hAnsi="Arial" w:cs="Arial"/>
          <w:b w:val="0"/>
        </w:rPr>
        <w:t xml:space="preserve">significantly improve its coverage of </w:t>
      </w:r>
      <w:r w:rsidR="0032433B" w:rsidRPr="00BA53BE">
        <w:rPr>
          <w:rFonts w:ascii="Arial" w:hAnsi="Arial" w:cs="Arial"/>
          <w:b w:val="0"/>
        </w:rPr>
        <w:t>non-formal schools</w:t>
      </w:r>
      <w:r w:rsidR="00B72C57" w:rsidRPr="00BA53BE">
        <w:rPr>
          <w:rFonts w:ascii="Arial" w:hAnsi="Arial" w:cs="Arial"/>
          <w:b w:val="0"/>
        </w:rPr>
        <w:t>, and madrasahs, in particular</w:t>
      </w:r>
      <w:r w:rsidRPr="00BA53BE">
        <w:rPr>
          <w:rFonts w:ascii="Arial" w:hAnsi="Arial" w:cs="Arial"/>
          <w:b w:val="0"/>
        </w:rPr>
        <w:t>:</w:t>
      </w:r>
    </w:p>
    <w:p w:rsidR="004A1E3B" w:rsidRPr="00BA53BE" w:rsidRDefault="004A1E3B" w:rsidP="00BF5F85">
      <w:pPr>
        <w:pStyle w:val="ListBullet1"/>
        <w:spacing w:line="276" w:lineRule="auto"/>
        <w:jc w:val="both"/>
        <w:rPr>
          <w:rFonts w:ascii="Arial" w:hAnsi="Arial" w:cs="Arial"/>
        </w:rPr>
      </w:pPr>
      <w:r w:rsidRPr="00BA53BE">
        <w:rPr>
          <w:rFonts w:ascii="Arial" w:hAnsi="Arial" w:cs="Arial"/>
        </w:rPr>
        <w:t>Only school types 1</w:t>
      </w:r>
      <w:r w:rsidR="00024BB5">
        <w:rPr>
          <w:rFonts w:ascii="Arial" w:hAnsi="Arial" w:cs="Arial"/>
          <w:b/>
          <w:color w:val="000000" w:themeColor="text1"/>
        </w:rPr>
        <w:t>–</w:t>
      </w:r>
      <w:r w:rsidRPr="00BA53BE">
        <w:rPr>
          <w:rFonts w:ascii="Arial" w:hAnsi="Arial" w:cs="Arial"/>
        </w:rPr>
        <w:t>4 (as per the table above, i.e. GPS, RNGPS, experimental, and community) have been followed syst</w:t>
      </w:r>
      <w:r w:rsidR="0032433B" w:rsidRPr="00BA53BE">
        <w:rPr>
          <w:rFonts w:ascii="Arial" w:hAnsi="Arial" w:cs="Arial"/>
        </w:rPr>
        <w:t>ematically between 2002 and 2011</w:t>
      </w:r>
      <w:r w:rsidRPr="00BA53BE">
        <w:rPr>
          <w:rFonts w:ascii="Arial" w:hAnsi="Arial" w:cs="Arial"/>
        </w:rPr>
        <w:t xml:space="preserve"> (82% of total formal enrolment)</w:t>
      </w:r>
      <w:r w:rsidR="00024BB5">
        <w:rPr>
          <w:rFonts w:ascii="Arial" w:hAnsi="Arial" w:cs="Arial"/>
        </w:rPr>
        <w:t>;</w:t>
      </w:r>
    </w:p>
    <w:p w:rsidR="004A1E3B" w:rsidRPr="00BA53BE" w:rsidRDefault="004A1E3B" w:rsidP="00BF5F85">
      <w:pPr>
        <w:pStyle w:val="ListBullet1"/>
        <w:spacing w:line="276" w:lineRule="auto"/>
        <w:jc w:val="both"/>
        <w:rPr>
          <w:rFonts w:ascii="Arial" w:hAnsi="Arial" w:cs="Arial"/>
          <w:color w:val="000000" w:themeColor="text1"/>
        </w:rPr>
      </w:pPr>
      <w:r w:rsidRPr="00BA53BE">
        <w:rPr>
          <w:rFonts w:ascii="Arial" w:hAnsi="Arial" w:cs="Arial"/>
        </w:rPr>
        <w:t>School types 5</w:t>
      </w:r>
      <w:r w:rsidR="00833D98" w:rsidRPr="00BA53BE">
        <w:rPr>
          <w:rFonts w:ascii="Arial" w:hAnsi="Arial" w:cs="Arial"/>
        </w:rPr>
        <w:t>,</w:t>
      </w:r>
      <w:r w:rsidR="0032433B" w:rsidRPr="00BA53BE">
        <w:rPr>
          <w:rFonts w:ascii="Arial" w:hAnsi="Arial" w:cs="Arial"/>
        </w:rPr>
        <w:t xml:space="preserve">6, 9 </w:t>
      </w:r>
      <w:r w:rsidR="00436088">
        <w:rPr>
          <w:rFonts w:ascii="Arial" w:hAnsi="Arial" w:cs="Arial"/>
        </w:rPr>
        <w:t>and</w:t>
      </w:r>
      <w:r w:rsidR="0032433B" w:rsidRPr="00BA53BE">
        <w:rPr>
          <w:rFonts w:ascii="Arial" w:hAnsi="Arial" w:cs="Arial"/>
        </w:rPr>
        <w:t xml:space="preserve"> 10</w:t>
      </w:r>
      <w:r w:rsidRPr="00BA53BE">
        <w:rPr>
          <w:rFonts w:ascii="Arial" w:hAnsi="Arial" w:cs="Arial"/>
        </w:rPr>
        <w:t xml:space="preserve"> were included in the 2005 round but have not been covered systematically ever since (6% of total formal</w:t>
      </w:r>
      <w:r w:rsidRPr="00BA53BE">
        <w:rPr>
          <w:rFonts w:ascii="Arial" w:hAnsi="Arial" w:cs="Arial"/>
          <w:color w:val="000000" w:themeColor="text1"/>
        </w:rPr>
        <w:t xml:space="preserve"> enrolment). Evidence from the terminal examination suggests that the number of schools in this group has been increasing</w:t>
      </w:r>
      <w:r w:rsidR="00024BB5">
        <w:rPr>
          <w:rFonts w:ascii="Arial" w:hAnsi="Arial" w:cs="Arial"/>
          <w:color w:val="000000" w:themeColor="text1"/>
        </w:rPr>
        <w:t>; and</w:t>
      </w:r>
    </w:p>
    <w:p w:rsidR="00D325C8" w:rsidRPr="00BA53BE" w:rsidRDefault="004A1E3B" w:rsidP="00BF5F85">
      <w:pPr>
        <w:pStyle w:val="ListBullet1"/>
        <w:spacing w:line="276" w:lineRule="auto"/>
        <w:jc w:val="both"/>
        <w:rPr>
          <w:rFonts w:ascii="Arial" w:hAnsi="Arial" w:cs="Arial"/>
          <w:color w:val="000000" w:themeColor="text1"/>
        </w:rPr>
      </w:pPr>
      <w:r w:rsidRPr="00BA53BE">
        <w:rPr>
          <w:rFonts w:ascii="Arial" w:hAnsi="Arial" w:cs="Arial"/>
          <w:color w:val="000000" w:themeColor="text1"/>
        </w:rPr>
        <w:t xml:space="preserve">The responsibility for collecting data from school and </w:t>
      </w:r>
      <w:r w:rsidR="0032433B" w:rsidRPr="00BA53BE">
        <w:rPr>
          <w:rFonts w:ascii="Arial" w:hAnsi="Arial" w:cs="Arial"/>
          <w:color w:val="000000" w:themeColor="text1"/>
        </w:rPr>
        <w:t>Madrashah types 6 and 7</w:t>
      </w:r>
      <w:r w:rsidRPr="00BA53BE">
        <w:rPr>
          <w:rFonts w:ascii="Arial" w:hAnsi="Arial" w:cs="Arial"/>
          <w:color w:val="000000" w:themeColor="text1"/>
        </w:rPr>
        <w:t xml:space="preserve"> belong</w:t>
      </w:r>
      <w:r w:rsidR="00833D98" w:rsidRPr="00BA53BE">
        <w:rPr>
          <w:rFonts w:ascii="Arial" w:hAnsi="Arial" w:cs="Arial"/>
          <w:color w:val="000000" w:themeColor="text1"/>
        </w:rPr>
        <w:t>ed</w:t>
      </w:r>
      <w:r w:rsidRPr="00BA53BE">
        <w:rPr>
          <w:rFonts w:ascii="Arial" w:hAnsi="Arial" w:cs="Arial"/>
          <w:color w:val="000000" w:themeColor="text1"/>
        </w:rPr>
        <w:t xml:space="preserve"> to </w:t>
      </w:r>
      <w:r w:rsidR="00EE2461" w:rsidRPr="00BA53BE">
        <w:rPr>
          <w:rFonts w:ascii="Arial" w:hAnsi="Arial" w:cs="Arial"/>
          <w:color w:val="000000" w:themeColor="text1"/>
        </w:rPr>
        <w:t>MOE/</w:t>
      </w:r>
      <w:r w:rsidRPr="00BA53BE">
        <w:rPr>
          <w:rFonts w:ascii="Arial" w:hAnsi="Arial" w:cs="Arial"/>
          <w:color w:val="000000" w:themeColor="text1"/>
        </w:rPr>
        <w:t xml:space="preserve">BANBEIS </w:t>
      </w:r>
      <w:r w:rsidR="00D325C8" w:rsidRPr="00BA53BE">
        <w:rPr>
          <w:rFonts w:ascii="Arial" w:hAnsi="Arial" w:cs="Arial"/>
          <w:color w:val="000000" w:themeColor="text1"/>
        </w:rPr>
        <w:t xml:space="preserve">up to 2010 </w:t>
      </w:r>
      <w:r w:rsidRPr="00BA53BE">
        <w:rPr>
          <w:rFonts w:ascii="Arial" w:hAnsi="Arial" w:cs="Arial"/>
          <w:color w:val="000000" w:themeColor="text1"/>
        </w:rPr>
        <w:t>(15% of total formal enrolment).</w:t>
      </w:r>
      <w:r w:rsidR="0032433B" w:rsidRPr="00BA53BE">
        <w:rPr>
          <w:rFonts w:ascii="Arial" w:hAnsi="Arial" w:cs="Arial"/>
          <w:color w:val="000000" w:themeColor="text1"/>
        </w:rPr>
        <w:t xml:space="preserve"> This year </w:t>
      </w:r>
      <w:r w:rsidR="00D325C8" w:rsidRPr="00BA53BE">
        <w:rPr>
          <w:rFonts w:ascii="Arial" w:hAnsi="Arial" w:cs="Arial"/>
          <w:color w:val="000000" w:themeColor="text1"/>
        </w:rPr>
        <w:t>this</w:t>
      </w:r>
      <w:r w:rsidR="0032433B" w:rsidRPr="00BA53BE">
        <w:rPr>
          <w:rFonts w:ascii="Arial" w:hAnsi="Arial" w:cs="Arial"/>
          <w:color w:val="000000" w:themeColor="text1"/>
        </w:rPr>
        <w:t xml:space="preserve"> information </w:t>
      </w:r>
      <w:r w:rsidR="00811D2A" w:rsidRPr="00BA53BE">
        <w:rPr>
          <w:rFonts w:ascii="Arial" w:hAnsi="Arial" w:cs="Arial"/>
          <w:color w:val="000000" w:themeColor="text1"/>
        </w:rPr>
        <w:t xml:space="preserve">was collected </w:t>
      </w:r>
      <w:r w:rsidR="0032433B" w:rsidRPr="00BA53BE">
        <w:rPr>
          <w:rFonts w:ascii="Arial" w:hAnsi="Arial" w:cs="Arial"/>
          <w:color w:val="000000" w:themeColor="text1"/>
        </w:rPr>
        <w:t xml:space="preserve">through </w:t>
      </w:r>
      <w:r w:rsidR="00EE2461" w:rsidRPr="00BA53BE">
        <w:rPr>
          <w:rFonts w:ascii="Arial" w:hAnsi="Arial" w:cs="Arial"/>
          <w:color w:val="000000" w:themeColor="text1"/>
        </w:rPr>
        <w:t xml:space="preserve">the </w:t>
      </w:r>
      <w:r w:rsidR="0032433B" w:rsidRPr="00BA53BE">
        <w:rPr>
          <w:rFonts w:ascii="Arial" w:hAnsi="Arial" w:cs="Arial"/>
          <w:color w:val="000000" w:themeColor="text1"/>
        </w:rPr>
        <w:t>ASC</w:t>
      </w:r>
      <w:r w:rsidR="00D325C8" w:rsidRPr="00BA53BE">
        <w:rPr>
          <w:rFonts w:ascii="Arial" w:hAnsi="Arial" w:cs="Arial"/>
          <w:color w:val="000000" w:themeColor="text1"/>
        </w:rPr>
        <w:t xml:space="preserve"> but</w:t>
      </w:r>
      <w:r w:rsidR="00EE2461" w:rsidRPr="00BA53BE">
        <w:rPr>
          <w:rFonts w:ascii="Arial" w:hAnsi="Arial" w:cs="Arial"/>
          <w:color w:val="000000" w:themeColor="text1"/>
        </w:rPr>
        <w:t>, as will be discussed later in this report, coverage was partial.</w:t>
      </w:r>
    </w:p>
    <w:p w:rsidR="004A1E3B" w:rsidRPr="00BA53BE" w:rsidRDefault="004A1E3B" w:rsidP="00BF5F85">
      <w:pPr>
        <w:pStyle w:val="BodyText1"/>
        <w:rPr>
          <w:rFonts w:ascii="Arial" w:hAnsi="Arial" w:cs="Arial"/>
          <w:b w:val="0"/>
          <w:color w:val="000000" w:themeColor="text1"/>
        </w:rPr>
      </w:pPr>
      <w:r w:rsidRPr="00BA53BE">
        <w:rPr>
          <w:rFonts w:ascii="Arial" w:hAnsi="Arial" w:cs="Arial"/>
          <w:b w:val="0"/>
          <w:color w:val="000000" w:themeColor="text1"/>
        </w:rPr>
        <w:t xml:space="preserve">Another important administrative source of information is </w:t>
      </w:r>
      <w:r w:rsidR="00811D2A" w:rsidRPr="00BA53BE">
        <w:rPr>
          <w:rFonts w:ascii="Arial" w:hAnsi="Arial" w:cs="Arial"/>
          <w:b w:val="0"/>
          <w:color w:val="000000" w:themeColor="text1"/>
        </w:rPr>
        <w:t xml:space="preserve">now </w:t>
      </w:r>
      <w:r w:rsidRPr="00BA53BE">
        <w:rPr>
          <w:rFonts w:ascii="Arial" w:hAnsi="Arial" w:cs="Arial"/>
          <w:b w:val="0"/>
          <w:color w:val="000000" w:themeColor="text1"/>
        </w:rPr>
        <w:t xml:space="preserve">the </w:t>
      </w:r>
      <w:r w:rsidR="00EE2461" w:rsidRPr="00BA53BE">
        <w:rPr>
          <w:rFonts w:ascii="Arial" w:hAnsi="Arial" w:cs="Arial"/>
          <w:b w:val="0"/>
          <w:color w:val="000000" w:themeColor="text1"/>
        </w:rPr>
        <w:t>nation</w:t>
      </w:r>
      <w:r w:rsidR="002A46FB">
        <w:rPr>
          <w:rFonts w:ascii="Arial" w:hAnsi="Arial" w:cs="Arial"/>
          <w:b w:val="0"/>
          <w:color w:val="000000" w:themeColor="text1"/>
        </w:rPr>
        <w:t>wide</w:t>
      </w:r>
      <w:r w:rsidR="00BC0030">
        <w:rPr>
          <w:rFonts w:ascii="Arial" w:hAnsi="Arial" w:cs="Arial"/>
          <w:b w:val="0"/>
          <w:color w:val="000000" w:themeColor="text1"/>
        </w:rPr>
        <w:t xml:space="preserve"> </w:t>
      </w:r>
      <w:r w:rsidRPr="00BA53BE">
        <w:rPr>
          <w:rFonts w:ascii="Arial" w:hAnsi="Arial" w:cs="Arial"/>
          <w:b w:val="0"/>
          <w:bCs/>
          <w:color w:val="000000" w:themeColor="text1"/>
        </w:rPr>
        <w:t>terminal examination</w:t>
      </w:r>
      <w:r w:rsidRPr="00BA53BE">
        <w:rPr>
          <w:rFonts w:ascii="Arial" w:hAnsi="Arial" w:cs="Arial"/>
          <w:b w:val="0"/>
          <w:color w:val="000000" w:themeColor="text1"/>
        </w:rPr>
        <w:t xml:space="preserve">, which replaced the Grade 5 scholarship examination in 2009 and has included ROSC schools, non-formal schools (BRAC) and formal </w:t>
      </w:r>
      <w:r w:rsidR="0032433B" w:rsidRPr="00BA53BE">
        <w:rPr>
          <w:rFonts w:ascii="Arial" w:hAnsi="Arial" w:cs="Arial"/>
          <w:b w:val="0"/>
          <w:color w:val="000000" w:themeColor="text1"/>
        </w:rPr>
        <w:t>Madrasah</w:t>
      </w:r>
      <w:r w:rsidRPr="00BA53BE">
        <w:rPr>
          <w:rFonts w:ascii="Arial" w:hAnsi="Arial" w:cs="Arial"/>
          <w:b w:val="0"/>
          <w:color w:val="000000" w:themeColor="text1"/>
        </w:rPr>
        <w:t xml:space="preserve"> since 2010. It provides information on the number of Grade 5 students who are eligible to take the exam (‘descriptive roll’), participate in the exam and pass – as well as the number of schools where they are enrolled </w:t>
      </w:r>
      <w:r w:rsidR="00017D02">
        <w:rPr>
          <w:rFonts w:ascii="Arial" w:hAnsi="Arial" w:cs="Arial"/>
          <w:b w:val="0"/>
          <w:color w:val="000000" w:themeColor="text1"/>
        </w:rPr>
        <w:t>(</w:t>
      </w:r>
      <w:r w:rsidRPr="00BA53BE">
        <w:rPr>
          <w:rFonts w:ascii="Arial" w:hAnsi="Arial" w:cs="Arial"/>
          <w:b w:val="0"/>
          <w:color w:val="000000" w:themeColor="text1"/>
        </w:rPr>
        <w:t>see DPE 2011b</w:t>
      </w:r>
      <w:r w:rsidR="00017D02">
        <w:rPr>
          <w:rFonts w:ascii="Arial" w:hAnsi="Arial" w:cs="Arial"/>
          <w:b w:val="0"/>
          <w:color w:val="000000" w:themeColor="text1"/>
        </w:rPr>
        <w:t>;</w:t>
      </w:r>
      <w:r w:rsidR="00D325C8" w:rsidRPr="00BA53BE">
        <w:rPr>
          <w:rFonts w:ascii="Arial" w:hAnsi="Arial" w:cs="Arial"/>
          <w:b w:val="0"/>
          <w:color w:val="000000" w:themeColor="text1"/>
        </w:rPr>
        <w:t xml:space="preserve"> Table 3.4</w:t>
      </w:r>
      <w:r w:rsidR="00017D02">
        <w:rPr>
          <w:rFonts w:ascii="Arial" w:hAnsi="Arial" w:cs="Arial"/>
          <w:b w:val="0"/>
          <w:color w:val="000000" w:themeColor="text1"/>
        </w:rPr>
        <w:t>)</w:t>
      </w:r>
      <w:r w:rsidRPr="00BA53BE">
        <w:rPr>
          <w:rFonts w:ascii="Arial" w:hAnsi="Arial" w:cs="Arial"/>
          <w:b w:val="0"/>
          <w:color w:val="000000" w:themeColor="text1"/>
        </w:rPr>
        <w:t>.</w:t>
      </w:r>
    </w:p>
    <w:p w:rsidR="004A1E3B" w:rsidRPr="00BA53BE" w:rsidRDefault="004A1E3B" w:rsidP="00593536">
      <w:pPr>
        <w:pStyle w:val="Heading2NONUM"/>
        <w:rPr>
          <w:rFonts w:ascii="Arial" w:hAnsi="Arial" w:cs="Arial"/>
        </w:rPr>
      </w:pPr>
      <w:bookmarkStart w:id="13" w:name="_Toc338839495"/>
      <w:bookmarkStart w:id="14" w:name="_Toc338856144"/>
      <w:r w:rsidRPr="00BA53BE">
        <w:rPr>
          <w:rFonts w:ascii="Arial" w:hAnsi="Arial" w:cs="Arial"/>
        </w:rPr>
        <w:t>Surveys</w:t>
      </w:r>
      <w:bookmarkEnd w:id="13"/>
      <w:bookmarkEnd w:id="14"/>
    </w:p>
    <w:p w:rsidR="004A1E3B" w:rsidRPr="00BA53BE" w:rsidRDefault="004A1E3B" w:rsidP="00BF5F85">
      <w:pPr>
        <w:pStyle w:val="BodyText1"/>
        <w:rPr>
          <w:rFonts w:ascii="Arial" w:hAnsi="Arial" w:cs="Arial"/>
          <w:b w:val="0"/>
          <w:color w:val="000000" w:themeColor="text1"/>
        </w:rPr>
      </w:pPr>
      <w:r w:rsidRPr="00BA53BE">
        <w:rPr>
          <w:rFonts w:ascii="Arial" w:hAnsi="Arial" w:cs="Arial"/>
          <w:b w:val="0"/>
          <w:color w:val="000000" w:themeColor="text1"/>
        </w:rPr>
        <w:t>The following surveys provide alternative estimates for some core indicators or estimates for some indicators that the school census cannot measure:</w:t>
      </w:r>
    </w:p>
    <w:p w:rsidR="00593536" w:rsidRPr="00BA53BE" w:rsidRDefault="00593536" w:rsidP="00BF5F85">
      <w:pPr>
        <w:pStyle w:val="BodyText1"/>
        <w:rPr>
          <w:rFonts w:ascii="Arial" w:hAnsi="Arial" w:cs="Arial"/>
          <w:b w:val="0"/>
          <w:color w:val="000000" w:themeColor="text1"/>
        </w:rPr>
      </w:pPr>
    </w:p>
    <w:p w:rsidR="00D1388B" w:rsidRPr="00BA53BE" w:rsidRDefault="004A1E3B" w:rsidP="00593536">
      <w:pPr>
        <w:pStyle w:val="Heading3NONUM"/>
        <w:rPr>
          <w:rFonts w:ascii="Arial" w:hAnsi="Arial" w:cs="Arial"/>
        </w:rPr>
      </w:pPr>
      <w:r w:rsidRPr="00BA53BE">
        <w:rPr>
          <w:rFonts w:ascii="Arial" w:hAnsi="Arial" w:cs="Arial"/>
        </w:rPr>
        <w:t>DPE surveys</w:t>
      </w:r>
    </w:p>
    <w:p w:rsidR="00E112EC" w:rsidRPr="00BA53BE" w:rsidRDefault="004A1E3B" w:rsidP="006B773C">
      <w:pPr>
        <w:pStyle w:val="ListBullet1"/>
        <w:spacing w:after="0" w:line="276" w:lineRule="auto"/>
        <w:jc w:val="both"/>
        <w:rPr>
          <w:rFonts w:ascii="Arial" w:hAnsi="Arial" w:cs="Arial"/>
          <w:bCs/>
          <w:color w:val="000000" w:themeColor="text1"/>
        </w:rPr>
      </w:pPr>
      <w:r w:rsidRPr="00BA53BE">
        <w:rPr>
          <w:rFonts w:ascii="Arial" w:hAnsi="Arial" w:cs="Arial"/>
          <w:b/>
          <w:bCs/>
          <w:color w:val="000000" w:themeColor="text1"/>
        </w:rPr>
        <w:t>2006/2008/2011 NSA:</w:t>
      </w:r>
      <w:r w:rsidRPr="00BA53BE">
        <w:rPr>
          <w:rFonts w:ascii="Arial" w:hAnsi="Arial" w:cs="Arial"/>
          <w:bCs/>
          <w:color w:val="000000" w:themeColor="text1"/>
        </w:rPr>
        <w:t xml:space="preserve"> This survey</w:t>
      </w:r>
      <w:r w:rsidR="00E112EC" w:rsidRPr="00BA53BE">
        <w:rPr>
          <w:rFonts w:ascii="Arial" w:hAnsi="Arial" w:cs="Arial"/>
          <w:bCs/>
          <w:color w:val="000000" w:themeColor="text1"/>
        </w:rPr>
        <w:t xml:space="preserve"> measures the achievement of Grade</w:t>
      </w:r>
      <w:r w:rsidRPr="00BA53BE">
        <w:rPr>
          <w:rFonts w:ascii="Arial" w:hAnsi="Arial" w:cs="Arial"/>
          <w:bCs/>
          <w:color w:val="000000" w:themeColor="text1"/>
        </w:rPr>
        <w:t xml:space="preserve"> 3 and Grade 5 students on a set of curriculum learning outcomes</w:t>
      </w:r>
      <w:r w:rsidR="002B03A9" w:rsidRPr="00BA53BE">
        <w:rPr>
          <w:rFonts w:ascii="Arial" w:hAnsi="Arial" w:cs="Arial"/>
          <w:bCs/>
          <w:color w:val="000000" w:themeColor="text1"/>
        </w:rPr>
        <w:t xml:space="preserve"> in Bangla and mathematics</w:t>
      </w:r>
      <w:r w:rsidRPr="00BA53BE">
        <w:rPr>
          <w:rFonts w:ascii="Arial" w:hAnsi="Arial" w:cs="Arial"/>
          <w:bCs/>
          <w:color w:val="000000" w:themeColor="text1"/>
        </w:rPr>
        <w:t xml:space="preserve">. </w:t>
      </w:r>
      <w:r w:rsidR="002B03A9" w:rsidRPr="00BA53BE">
        <w:rPr>
          <w:rFonts w:ascii="Arial" w:hAnsi="Arial" w:cs="Arial"/>
          <w:bCs/>
          <w:color w:val="000000" w:themeColor="text1"/>
        </w:rPr>
        <w:t xml:space="preserve">The sample is designed to be nationally representative of GPS and RNGPS students. The instruments have been evolving over time and the latest 2011 NSA is the most informative to date because the standardisation of test items allowed for the construction </w:t>
      </w:r>
      <w:r w:rsidR="002B03A9" w:rsidRPr="00BA53BE">
        <w:rPr>
          <w:rFonts w:ascii="Arial" w:hAnsi="Arial" w:cs="Arial"/>
          <w:bCs/>
          <w:color w:val="000000" w:themeColor="text1"/>
        </w:rPr>
        <w:lastRenderedPageBreak/>
        <w:t xml:space="preserve">of a common measurement scale for </w:t>
      </w:r>
      <w:r w:rsidR="00062FC7">
        <w:rPr>
          <w:rFonts w:ascii="Arial" w:hAnsi="Arial" w:cs="Arial"/>
          <w:bCs/>
          <w:color w:val="000000" w:themeColor="text1"/>
        </w:rPr>
        <w:t>G</w:t>
      </w:r>
      <w:r w:rsidR="002B03A9" w:rsidRPr="00BA53BE">
        <w:rPr>
          <w:rFonts w:ascii="Arial" w:hAnsi="Arial" w:cs="Arial"/>
          <w:bCs/>
          <w:color w:val="000000" w:themeColor="text1"/>
        </w:rPr>
        <w:t xml:space="preserve">rade 3 and </w:t>
      </w:r>
      <w:r w:rsidR="00062FC7">
        <w:rPr>
          <w:rFonts w:ascii="Arial" w:hAnsi="Arial" w:cs="Arial"/>
          <w:bCs/>
          <w:color w:val="000000" w:themeColor="text1"/>
        </w:rPr>
        <w:t>G</w:t>
      </w:r>
      <w:r w:rsidR="002B03A9" w:rsidRPr="00BA53BE">
        <w:rPr>
          <w:rFonts w:ascii="Arial" w:hAnsi="Arial" w:cs="Arial"/>
          <w:bCs/>
          <w:color w:val="000000" w:themeColor="text1"/>
        </w:rPr>
        <w:t xml:space="preserve">rade 5 students for each subject. More details are given in the learning section of </w:t>
      </w:r>
      <w:r w:rsidR="00017D02">
        <w:rPr>
          <w:rFonts w:ascii="Arial" w:hAnsi="Arial" w:cs="Arial"/>
          <w:bCs/>
          <w:color w:val="000000" w:themeColor="text1"/>
        </w:rPr>
        <w:t>C</w:t>
      </w:r>
      <w:r w:rsidR="00017D02" w:rsidRPr="00BA53BE">
        <w:rPr>
          <w:rFonts w:ascii="Arial" w:hAnsi="Arial" w:cs="Arial"/>
          <w:bCs/>
          <w:color w:val="000000" w:themeColor="text1"/>
        </w:rPr>
        <w:t xml:space="preserve">hapter </w:t>
      </w:r>
      <w:r w:rsidR="002B03A9" w:rsidRPr="00BA53BE">
        <w:rPr>
          <w:rFonts w:ascii="Arial" w:hAnsi="Arial" w:cs="Arial"/>
          <w:bCs/>
          <w:color w:val="000000" w:themeColor="text1"/>
        </w:rPr>
        <w:t>3.</w:t>
      </w:r>
    </w:p>
    <w:p w:rsidR="006B773C" w:rsidRPr="00BA53BE" w:rsidRDefault="006B773C" w:rsidP="00E112EC">
      <w:pPr>
        <w:pStyle w:val="BodyText1"/>
        <w:rPr>
          <w:rFonts w:ascii="Arial" w:hAnsi="Arial" w:cs="Arial"/>
        </w:rPr>
      </w:pPr>
    </w:p>
    <w:p w:rsidR="0035707E" w:rsidRPr="00BA53BE" w:rsidRDefault="004A1E3B" w:rsidP="00C127B6">
      <w:pPr>
        <w:pStyle w:val="ListBullet1"/>
        <w:spacing w:after="0" w:line="276" w:lineRule="auto"/>
        <w:jc w:val="both"/>
        <w:rPr>
          <w:rFonts w:ascii="Arial" w:hAnsi="Arial" w:cs="Arial"/>
          <w:color w:val="000000" w:themeColor="text1"/>
        </w:rPr>
      </w:pPr>
      <w:r w:rsidRPr="00BA53BE">
        <w:rPr>
          <w:rFonts w:ascii="Arial" w:hAnsi="Arial" w:cs="Arial"/>
          <w:b/>
          <w:bCs/>
          <w:color w:val="000000" w:themeColor="text1"/>
        </w:rPr>
        <w:t>2010 Child Education and Literacy Survey</w:t>
      </w:r>
      <w:r w:rsidRPr="00BA53BE">
        <w:rPr>
          <w:rFonts w:ascii="Arial" w:hAnsi="Arial" w:cs="Arial"/>
          <w:color w:val="000000" w:themeColor="text1"/>
        </w:rPr>
        <w:t>: This survey was the fif</w:t>
      </w:r>
      <w:r w:rsidR="00E112EC" w:rsidRPr="00BA53BE">
        <w:rPr>
          <w:rFonts w:ascii="Arial" w:hAnsi="Arial" w:cs="Arial"/>
          <w:color w:val="000000" w:themeColor="text1"/>
        </w:rPr>
        <w:t xml:space="preserve">th of its kind to be conducted </w:t>
      </w:r>
      <w:r w:rsidRPr="00BA53BE">
        <w:rPr>
          <w:rFonts w:ascii="Arial" w:hAnsi="Arial" w:cs="Arial"/>
          <w:color w:val="000000" w:themeColor="text1"/>
        </w:rPr>
        <w:t>in Bangladesh. It was designed to capture and analyse educational information on children aged 0</w:t>
      </w:r>
      <w:r w:rsidR="00017D02">
        <w:rPr>
          <w:rFonts w:ascii="Arial" w:hAnsi="Arial" w:cs="Arial"/>
          <w:b/>
          <w:color w:val="000000" w:themeColor="text1"/>
        </w:rPr>
        <w:t>–</w:t>
      </w:r>
      <w:r w:rsidRPr="00BA53BE">
        <w:rPr>
          <w:rFonts w:ascii="Arial" w:hAnsi="Arial" w:cs="Arial"/>
          <w:color w:val="000000" w:themeColor="text1"/>
        </w:rPr>
        <w:t xml:space="preserve">14 in all households and also to survey the literacy status of those </w:t>
      </w:r>
      <w:r w:rsidR="00017D02">
        <w:rPr>
          <w:rFonts w:ascii="Arial" w:hAnsi="Arial" w:cs="Arial"/>
          <w:color w:val="000000" w:themeColor="text1"/>
        </w:rPr>
        <w:t xml:space="preserve">aged </w:t>
      </w:r>
      <w:r w:rsidRPr="00BA53BE">
        <w:rPr>
          <w:rFonts w:ascii="Arial" w:hAnsi="Arial" w:cs="Arial"/>
          <w:color w:val="000000" w:themeColor="text1"/>
        </w:rPr>
        <w:t xml:space="preserve">15 </w:t>
      </w:r>
      <w:r w:rsidR="00017D02">
        <w:rPr>
          <w:rFonts w:ascii="Arial" w:hAnsi="Arial" w:cs="Arial"/>
          <w:color w:val="000000" w:themeColor="text1"/>
        </w:rPr>
        <w:t>and above</w:t>
      </w:r>
      <w:r w:rsidRPr="00BA53BE">
        <w:rPr>
          <w:rFonts w:ascii="Arial" w:hAnsi="Arial" w:cs="Arial"/>
          <w:color w:val="000000" w:themeColor="text1"/>
        </w:rPr>
        <w:t xml:space="preserve">. Organised by the DPE and the BBS, it was conducted by teachers who went to all households in their catchment areas. Data, disaggregated by gender, </w:t>
      </w:r>
      <w:r w:rsidR="00017D02">
        <w:rPr>
          <w:rFonts w:ascii="Arial" w:hAnsi="Arial" w:cs="Arial"/>
          <w:color w:val="000000" w:themeColor="text1"/>
        </w:rPr>
        <w:t>were</w:t>
      </w:r>
      <w:r w:rsidR="00BC0030">
        <w:rPr>
          <w:rFonts w:ascii="Arial" w:hAnsi="Arial" w:cs="Arial"/>
          <w:color w:val="000000" w:themeColor="text1"/>
        </w:rPr>
        <w:t xml:space="preserve"> </w:t>
      </w:r>
      <w:r w:rsidRPr="00BA53BE">
        <w:rPr>
          <w:rFonts w:ascii="Arial" w:hAnsi="Arial" w:cs="Arial"/>
          <w:color w:val="000000" w:themeColor="text1"/>
        </w:rPr>
        <w:t xml:space="preserve">collected on </w:t>
      </w:r>
      <w:r w:rsidR="00017D02" w:rsidRPr="00BA53BE">
        <w:rPr>
          <w:rFonts w:ascii="Arial" w:hAnsi="Arial" w:cs="Arial"/>
          <w:color w:val="000000" w:themeColor="text1"/>
        </w:rPr>
        <w:t>categor</w:t>
      </w:r>
      <w:r w:rsidR="00017D02">
        <w:rPr>
          <w:rFonts w:ascii="Arial" w:hAnsi="Arial" w:cs="Arial"/>
          <w:color w:val="000000" w:themeColor="text1"/>
        </w:rPr>
        <w:t>ies</w:t>
      </w:r>
      <w:r w:rsidR="00BC0030">
        <w:rPr>
          <w:rFonts w:ascii="Arial" w:hAnsi="Arial" w:cs="Arial"/>
          <w:color w:val="000000" w:themeColor="text1"/>
        </w:rPr>
        <w:t xml:space="preserve"> </w:t>
      </w:r>
      <w:r w:rsidRPr="00BA53BE">
        <w:rPr>
          <w:rFonts w:ascii="Arial" w:hAnsi="Arial" w:cs="Arial"/>
          <w:color w:val="000000" w:themeColor="text1"/>
        </w:rPr>
        <w:t>of school, children with disabilities, and out-of-school children, together with reasons for the latter. The</w:t>
      </w:r>
      <w:r w:rsidR="008335FB" w:rsidRPr="00BA53BE">
        <w:rPr>
          <w:rFonts w:ascii="Arial" w:hAnsi="Arial" w:cs="Arial"/>
          <w:color w:val="000000" w:themeColor="text1"/>
        </w:rPr>
        <w:t xml:space="preserve"> draft</w:t>
      </w:r>
      <w:r w:rsidRPr="00BA53BE">
        <w:rPr>
          <w:rFonts w:ascii="Arial" w:hAnsi="Arial" w:cs="Arial"/>
          <w:color w:val="000000" w:themeColor="text1"/>
        </w:rPr>
        <w:t xml:space="preserve"> report </w:t>
      </w:r>
      <w:r w:rsidR="00811D2A" w:rsidRPr="00BA53BE">
        <w:rPr>
          <w:rFonts w:ascii="Arial" w:hAnsi="Arial" w:cs="Arial"/>
          <w:color w:val="000000" w:themeColor="text1"/>
        </w:rPr>
        <w:t>ha</w:t>
      </w:r>
      <w:r w:rsidR="008335FB" w:rsidRPr="00BA53BE">
        <w:rPr>
          <w:rFonts w:ascii="Arial" w:hAnsi="Arial" w:cs="Arial"/>
          <w:color w:val="000000" w:themeColor="text1"/>
        </w:rPr>
        <w:t xml:space="preserve">s </w:t>
      </w:r>
      <w:r w:rsidR="00811D2A" w:rsidRPr="00BA53BE">
        <w:rPr>
          <w:rFonts w:ascii="Arial" w:hAnsi="Arial" w:cs="Arial"/>
          <w:color w:val="000000" w:themeColor="text1"/>
        </w:rPr>
        <w:t xml:space="preserve">been </w:t>
      </w:r>
      <w:r w:rsidR="008335FB" w:rsidRPr="00BA53BE">
        <w:rPr>
          <w:rFonts w:ascii="Arial" w:hAnsi="Arial" w:cs="Arial"/>
          <w:color w:val="000000" w:themeColor="text1"/>
        </w:rPr>
        <w:t xml:space="preserve">submitted to </w:t>
      </w:r>
      <w:r w:rsidR="00811D2A" w:rsidRPr="00BA53BE">
        <w:rPr>
          <w:rFonts w:ascii="Arial" w:hAnsi="Arial" w:cs="Arial"/>
          <w:color w:val="000000" w:themeColor="text1"/>
        </w:rPr>
        <w:t>MoPME</w:t>
      </w:r>
      <w:r w:rsidR="008335FB" w:rsidRPr="00BA53BE">
        <w:rPr>
          <w:rFonts w:ascii="Arial" w:hAnsi="Arial" w:cs="Arial"/>
          <w:color w:val="000000" w:themeColor="text1"/>
        </w:rPr>
        <w:t xml:space="preserve"> for approval and </w:t>
      </w:r>
      <w:r w:rsidR="00811D2A" w:rsidRPr="00BA53BE">
        <w:rPr>
          <w:rFonts w:ascii="Arial" w:hAnsi="Arial" w:cs="Arial"/>
          <w:color w:val="000000" w:themeColor="text1"/>
        </w:rPr>
        <w:t>i</w:t>
      </w:r>
      <w:r w:rsidR="008335FB" w:rsidRPr="00BA53BE">
        <w:rPr>
          <w:rFonts w:ascii="Arial" w:hAnsi="Arial" w:cs="Arial"/>
          <w:color w:val="000000" w:themeColor="text1"/>
        </w:rPr>
        <w:t xml:space="preserve">t is expected that by June </w:t>
      </w:r>
      <w:r w:rsidRPr="00BA53BE">
        <w:rPr>
          <w:rFonts w:ascii="Arial" w:hAnsi="Arial" w:cs="Arial"/>
          <w:color w:val="000000" w:themeColor="text1"/>
        </w:rPr>
        <w:t xml:space="preserve">2012 </w:t>
      </w:r>
      <w:r w:rsidR="008335FB" w:rsidRPr="00BA53BE">
        <w:rPr>
          <w:rFonts w:ascii="Arial" w:hAnsi="Arial" w:cs="Arial"/>
          <w:color w:val="000000" w:themeColor="text1"/>
        </w:rPr>
        <w:t xml:space="preserve">it will published </w:t>
      </w:r>
      <w:r w:rsidR="00017D02">
        <w:rPr>
          <w:rFonts w:ascii="Arial" w:hAnsi="Arial" w:cs="Arial"/>
          <w:color w:val="000000" w:themeColor="text1"/>
        </w:rPr>
        <w:t>(</w:t>
      </w:r>
      <w:r w:rsidRPr="00BA53BE">
        <w:rPr>
          <w:rFonts w:ascii="Arial" w:hAnsi="Arial" w:cs="Arial"/>
          <w:color w:val="000000" w:themeColor="text1"/>
        </w:rPr>
        <w:t>see DPE 2012).</w:t>
      </w:r>
    </w:p>
    <w:p w:rsidR="00C127B6" w:rsidRPr="00BA53BE" w:rsidRDefault="00C127B6" w:rsidP="00C127B6">
      <w:pPr>
        <w:pStyle w:val="ListBullet1"/>
        <w:numPr>
          <w:ilvl w:val="0"/>
          <w:numId w:val="0"/>
        </w:numPr>
        <w:spacing w:after="0" w:line="276" w:lineRule="auto"/>
        <w:ind w:left="357"/>
        <w:jc w:val="both"/>
        <w:rPr>
          <w:rFonts w:ascii="Arial" w:hAnsi="Arial" w:cs="Arial"/>
          <w:color w:val="000000" w:themeColor="text1"/>
        </w:rPr>
      </w:pPr>
    </w:p>
    <w:p w:rsidR="004A1E3B" w:rsidRDefault="004A1E3B" w:rsidP="00C127B6">
      <w:pPr>
        <w:pStyle w:val="Heading3NONUM"/>
        <w:spacing w:after="0" w:line="276" w:lineRule="auto"/>
        <w:jc w:val="both"/>
        <w:rPr>
          <w:rFonts w:ascii="Arial" w:hAnsi="Arial" w:cs="Arial"/>
          <w:color w:val="000000" w:themeColor="text1"/>
          <w:szCs w:val="22"/>
        </w:rPr>
      </w:pPr>
      <w:r w:rsidRPr="00BA53BE">
        <w:rPr>
          <w:rFonts w:ascii="Arial" w:hAnsi="Arial" w:cs="Arial"/>
          <w:color w:val="000000" w:themeColor="text1"/>
          <w:szCs w:val="22"/>
        </w:rPr>
        <w:t>Other surveys</w:t>
      </w:r>
    </w:p>
    <w:p w:rsidR="00017D02" w:rsidRPr="007277E0" w:rsidRDefault="00017D02" w:rsidP="007277E0">
      <w:pPr>
        <w:pStyle w:val="BodyText1"/>
      </w:pPr>
    </w:p>
    <w:p w:rsidR="00CB7F26" w:rsidRDefault="00CB7F26" w:rsidP="00C127B6">
      <w:pPr>
        <w:pStyle w:val="ListBullet1"/>
        <w:spacing w:after="0" w:line="276" w:lineRule="auto"/>
        <w:jc w:val="both"/>
        <w:rPr>
          <w:rFonts w:ascii="Arial" w:hAnsi="Arial" w:cs="Arial"/>
          <w:color w:val="000000" w:themeColor="text1"/>
        </w:rPr>
      </w:pPr>
      <w:r w:rsidRPr="00BA53BE">
        <w:rPr>
          <w:rFonts w:ascii="Arial" w:hAnsi="Arial" w:cs="Arial"/>
          <w:b/>
          <w:color w:val="000000" w:themeColor="text1"/>
        </w:rPr>
        <w:t xml:space="preserve">2011 BBS </w:t>
      </w:r>
      <w:r w:rsidR="00062FC7">
        <w:rPr>
          <w:rFonts w:ascii="Arial" w:hAnsi="Arial" w:cs="Arial"/>
          <w:b/>
          <w:color w:val="000000" w:themeColor="text1"/>
        </w:rPr>
        <w:t>P</w:t>
      </w:r>
      <w:r w:rsidRPr="00BA53BE">
        <w:rPr>
          <w:rFonts w:ascii="Arial" w:hAnsi="Arial" w:cs="Arial"/>
          <w:b/>
          <w:color w:val="000000" w:themeColor="text1"/>
        </w:rPr>
        <w:t xml:space="preserve">opulation </w:t>
      </w:r>
      <w:r w:rsidR="00062FC7">
        <w:rPr>
          <w:rFonts w:ascii="Arial" w:hAnsi="Arial" w:cs="Arial"/>
          <w:b/>
          <w:color w:val="000000" w:themeColor="text1"/>
        </w:rPr>
        <w:t>C</w:t>
      </w:r>
      <w:r w:rsidRPr="00BA53BE">
        <w:rPr>
          <w:rFonts w:ascii="Arial" w:hAnsi="Arial" w:cs="Arial"/>
          <w:b/>
          <w:color w:val="000000" w:themeColor="text1"/>
        </w:rPr>
        <w:t>ensus</w:t>
      </w:r>
      <w:r w:rsidRPr="00BA53BE">
        <w:rPr>
          <w:rFonts w:ascii="Arial" w:hAnsi="Arial" w:cs="Arial"/>
          <w:color w:val="000000" w:themeColor="text1"/>
        </w:rPr>
        <w:t xml:space="preserve">: The population census provides critical information on the size of the primary </w:t>
      </w:r>
      <w:r w:rsidR="00017D02" w:rsidRPr="00BA53BE">
        <w:rPr>
          <w:rFonts w:ascii="Arial" w:hAnsi="Arial" w:cs="Arial"/>
          <w:color w:val="000000" w:themeColor="text1"/>
        </w:rPr>
        <w:t>school</w:t>
      </w:r>
      <w:r w:rsidR="00017D02">
        <w:rPr>
          <w:rFonts w:ascii="Arial" w:hAnsi="Arial" w:cs="Arial"/>
          <w:color w:val="000000" w:themeColor="text1"/>
        </w:rPr>
        <w:t>-</w:t>
      </w:r>
      <w:r w:rsidRPr="00BA53BE">
        <w:rPr>
          <w:rFonts w:ascii="Arial" w:hAnsi="Arial" w:cs="Arial"/>
          <w:color w:val="000000" w:themeColor="text1"/>
        </w:rPr>
        <w:t>age population (</w:t>
      </w:r>
      <w:r w:rsidR="00017D02">
        <w:rPr>
          <w:rFonts w:ascii="Arial" w:hAnsi="Arial" w:cs="Arial"/>
          <w:color w:val="000000" w:themeColor="text1"/>
        </w:rPr>
        <w:t xml:space="preserve">aged </w:t>
      </w:r>
      <w:r w:rsidR="009A39D9">
        <w:rPr>
          <w:rFonts w:ascii="Arial" w:hAnsi="Arial" w:cs="Arial"/>
          <w:color w:val="000000" w:themeColor="text1"/>
        </w:rPr>
        <w:t>6–</w:t>
      </w:r>
      <w:r w:rsidRPr="00BA53BE">
        <w:rPr>
          <w:rFonts w:ascii="Arial" w:hAnsi="Arial" w:cs="Arial"/>
          <w:color w:val="000000" w:themeColor="text1"/>
        </w:rPr>
        <w:t xml:space="preserve">10). </w:t>
      </w:r>
    </w:p>
    <w:p w:rsidR="00017D02" w:rsidRPr="00BA53BE" w:rsidRDefault="00017D02" w:rsidP="007277E0">
      <w:pPr>
        <w:pStyle w:val="ListBullet1"/>
        <w:numPr>
          <w:ilvl w:val="0"/>
          <w:numId w:val="0"/>
        </w:numPr>
        <w:spacing w:after="0" w:line="276" w:lineRule="auto"/>
        <w:ind w:left="357"/>
        <w:jc w:val="both"/>
        <w:rPr>
          <w:rFonts w:ascii="Arial" w:hAnsi="Arial" w:cs="Arial"/>
          <w:color w:val="000000" w:themeColor="text1"/>
        </w:rPr>
      </w:pPr>
    </w:p>
    <w:p w:rsidR="004A1E3B" w:rsidRPr="00BA53BE" w:rsidRDefault="004A1E3B" w:rsidP="00C127B6">
      <w:pPr>
        <w:pStyle w:val="ListBullet1"/>
        <w:spacing w:after="0" w:line="276" w:lineRule="auto"/>
        <w:jc w:val="both"/>
        <w:rPr>
          <w:rFonts w:ascii="Arial" w:hAnsi="Arial" w:cs="Arial"/>
          <w:color w:val="000000" w:themeColor="text1"/>
        </w:rPr>
      </w:pPr>
      <w:r w:rsidRPr="00BA53BE">
        <w:rPr>
          <w:rFonts w:ascii="Arial" w:hAnsi="Arial" w:cs="Arial"/>
          <w:b/>
          <w:bCs/>
          <w:color w:val="000000" w:themeColor="text1"/>
        </w:rPr>
        <w:t>2005/2010 BBS HIES</w:t>
      </w:r>
      <w:r w:rsidRPr="00BA53BE">
        <w:rPr>
          <w:rFonts w:ascii="Arial" w:hAnsi="Arial" w:cs="Arial"/>
          <w:color w:val="000000" w:themeColor="text1"/>
        </w:rPr>
        <w:t xml:space="preserve">: The BBS conducts the HIES on a nationally representative sample of households every five years. It collects information on food and non-food consumption (to measure the rate of poverty) and on household characteristics, including education. </w:t>
      </w:r>
    </w:p>
    <w:p w:rsidR="00A53FA0" w:rsidRPr="00BA53BE" w:rsidRDefault="00A53FA0" w:rsidP="00C127B6">
      <w:pPr>
        <w:pStyle w:val="ListBullet1"/>
        <w:numPr>
          <w:ilvl w:val="0"/>
          <w:numId w:val="0"/>
        </w:numPr>
        <w:spacing w:after="0" w:line="276" w:lineRule="auto"/>
        <w:ind w:left="357"/>
        <w:jc w:val="both"/>
        <w:rPr>
          <w:rFonts w:ascii="Arial" w:hAnsi="Arial" w:cs="Arial"/>
          <w:color w:val="000000" w:themeColor="text1"/>
        </w:rPr>
      </w:pPr>
    </w:p>
    <w:p w:rsidR="004A1E3B" w:rsidRPr="00BA53BE" w:rsidRDefault="004A1E3B" w:rsidP="00C127B6">
      <w:pPr>
        <w:pStyle w:val="ListBullet1"/>
        <w:spacing w:after="0" w:line="276" w:lineRule="auto"/>
        <w:jc w:val="both"/>
        <w:rPr>
          <w:rFonts w:ascii="Arial" w:hAnsi="Arial" w:cs="Arial"/>
          <w:color w:val="000000" w:themeColor="text1"/>
        </w:rPr>
      </w:pPr>
      <w:r w:rsidRPr="00BA53BE">
        <w:rPr>
          <w:rFonts w:ascii="Arial" w:hAnsi="Arial" w:cs="Arial"/>
          <w:b/>
          <w:bCs/>
          <w:color w:val="000000" w:themeColor="text1"/>
        </w:rPr>
        <w:t>2006/2009 BBS/UNICEF MICS</w:t>
      </w:r>
      <w:r w:rsidRPr="00BA53BE">
        <w:rPr>
          <w:rFonts w:ascii="Arial" w:hAnsi="Arial" w:cs="Arial"/>
          <w:color w:val="000000" w:themeColor="text1"/>
        </w:rPr>
        <w:t xml:space="preserve">: These surveys were part of an international programme to collect data on children and women around the world. In 2006, the sample size was 62,000 households (representative at the district level) and in 2009 the sample size was 300,000 households (representative at the </w:t>
      </w:r>
      <w:r w:rsidR="00436088" w:rsidRPr="00436088">
        <w:rPr>
          <w:rFonts w:ascii="Arial" w:hAnsi="Arial" w:cs="Arial"/>
          <w:i/>
          <w:color w:val="000000" w:themeColor="text1"/>
        </w:rPr>
        <w:t>Upazila</w:t>
      </w:r>
      <w:r w:rsidRPr="00BA53BE">
        <w:rPr>
          <w:rFonts w:ascii="Arial" w:hAnsi="Arial" w:cs="Arial"/>
          <w:color w:val="000000" w:themeColor="text1"/>
        </w:rPr>
        <w:t xml:space="preserve"> level). An education module provided information on enrolment, including in the non-formal sector. The survey is expected to take place again in 2012, for publication in 2013 </w:t>
      </w:r>
      <w:r w:rsidR="00017D02">
        <w:rPr>
          <w:rFonts w:ascii="Arial" w:hAnsi="Arial" w:cs="Arial"/>
          <w:color w:val="000000" w:themeColor="text1"/>
        </w:rPr>
        <w:t>(</w:t>
      </w:r>
      <w:r w:rsidRPr="00BA53BE">
        <w:rPr>
          <w:rFonts w:ascii="Arial" w:hAnsi="Arial" w:cs="Arial"/>
          <w:color w:val="000000" w:themeColor="text1"/>
        </w:rPr>
        <w:t>see BBS and UNICEF 2007, 2010).</w:t>
      </w:r>
    </w:p>
    <w:p w:rsidR="00A53FA0" w:rsidRPr="00BA53BE" w:rsidRDefault="00A53FA0" w:rsidP="00A53FA0">
      <w:pPr>
        <w:pStyle w:val="ListBullet1"/>
        <w:numPr>
          <w:ilvl w:val="0"/>
          <w:numId w:val="0"/>
        </w:numPr>
        <w:spacing w:line="276" w:lineRule="auto"/>
        <w:jc w:val="both"/>
        <w:rPr>
          <w:rFonts w:ascii="Arial" w:hAnsi="Arial" w:cs="Arial"/>
          <w:color w:val="000000" w:themeColor="text1"/>
        </w:rPr>
      </w:pPr>
    </w:p>
    <w:p w:rsidR="00AD2A5A" w:rsidRPr="00BA53BE" w:rsidRDefault="004A1E3B" w:rsidP="00BF5F85">
      <w:pPr>
        <w:pStyle w:val="ListBullet1"/>
        <w:spacing w:line="276" w:lineRule="auto"/>
        <w:jc w:val="both"/>
        <w:rPr>
          <w:rFonts w:ascii="Arial" w:hAnsi="Arial" w:cs="Arial"/>
          <w:color w:val="000000" w:themeColor="text1"/>
        </w:rPr>
      </w:pPr>
      <w:r w:rsidRPr="00BA53BE">
        <w:rPr>
          <w:rFonts w:ascii="Arial" w:hAnsi="Arial" w:cs="Arial"/>
          <w:b/>
          <w:bCs/>
          <w:color w:val="000000" w:themeColor="text1"/>
        </w:rPr>
        <w:t>2008 Education Watch CAMPE survey</w:t>
      </w:r>
      <w:r w:rsidRPr="00BA53BE">
        <w:rPr>
          <w:rFonts w:ascii="Arial" w:hAnsi="Arial" w:cs="Arial"/>
          <w:color w:val="000000" w:themeColor="text1"/>
        </w:rPr>
        <w:t>: As part of the Education Watch series, the CAMPE conducted a survey of 440 primary schools and 24,000 households. This was valuable for primary education because it built on previous CAMPE surveys and so allows trends to be seen for some key indicators for the period 1998</w:t>
      </w:r>
      <w:r w:rsidR="00017D02">
        <w:rPr>
          <w:rFonts w:ascii="Arial" w:hAnsi="Arial" w:cs="Arial"/>
          <w:color w:val="000000" w:themeColor="text1"/>
        </w:rPr>
        <w:t>–</w:t>
      </w:r>
      <w:r w:rsidRPr="00BA53BE">
        <w:rPr>
          <w:rFonts w:ascii="Arial" w:hAnsi="Arial" w:cs="Arial"/>
          <w:color w:val="000000" w:themeColor="text1"/>
        </w:rPr>
        <w:t xml:space="preserve">2008 </w:t>
      </w:r>
      <w:r w:rsidR="00017D02">
        <w:rPr>
          <w:rFonts w:ascii="Arial" w:hAnsi="Arial" w:cs="Arial"/>
          <w:color w:val="000000" w:themeColor="text1"/>
        </w:rPr>
        <w:t>(</w:t>
      </w:r>
      <w:r w:rsidRPr="00BA53BE">
        <w:rPr>
          <w:rFonts w:ascii="Arial" w:hAnsi="Arial" w:cs="Arial"/>
          <w:color w:val="000000" w:themeColor="text1"/>
        </w:rPr>
        <w:t>see CAMPE</w:t>
      </w:r>
      <w:r w:rsidR="00AD2A5A" w:rsidRPr="00BA53BE">
        <w:rPr>
          <w:rFonts w:ascii="Arial" w:hAnsi="Arial" w:cs="Arial"/>
          <w:color w:val="000000" w:themeColor="text1"/>
        </w:rPr>
        <w:t xml:space="preserve"> 2009</w:t>
      </w:r>
      <w:r w:rsidR="00017D02">
        <w:rPr>
          <w:rFonts w:ascii="Arial" w:hAnsi="Arial" w:cs="Arial"/>
          <w:color w:val="000000" w:themeColor="text1"/>
        </w:rPr>
        <w:t>)</w:t>
      </w:r>
      <w:r w:rsidR="00B74CC4">
        <w:rPr>
          <w:rFonts w:ascii="Arial" w:hAnsi="Arial" w:cs="Arial"/>
          <w:color w:val="000000" w:themeColor="text1"/>
        </w:rPr>
        <w:t>.</w:t>
      </w:r>
    </w:p>
    <w:p w:rsidR="004A1E3B" w:rsidRPr="00BA53BE" w:rsidRDefault="00AD2A5A" w:rsidP="000D0472">
      <w:pPr>
        <w:pStyle w:val="Section"/>
        <w:rPr>
          <w:rFonts w:ascii="Arial" w:hAnsi="Arial" w:cs="Arial"/>
          <w:color w:val="000000" w:themeColor="text1"/>
        </w:rPr>
      </w:pPr>
      <w:bookmarkStart w:id="15" w:name="_Toc338856145"/>
      <w:r w:rsidRPr="00BA53BE">
        <w:rPr>
          <w:rFonts w:ascii="Arial" w:hAnsi="Arial" w:cs="Arial"/>
          <w:color w:val="000000" w:themeColor="text1"/>
        </w:rPr>
        <w:lastRenderedPageBreak/>
        <w:t xml:space="preserve">Expected </w:t>
      </w:r>
      <w:r w:rsidR="00017D02">
        <w:rPr>
          <w:rFonts w:ascii="Arial" w:hAnsi="Arial" w:cs="Arial"/>
          <w:color w:val="000000" w:themeColor="text1"/>
        </w:rPr>
        <w:t>r</w:t>
      </w:r>
      <w:r w:rsidR="00017D02" w:rsidRPr="00BA53BE">
        <w:rPr>
          <w:rFonts w:ascii="Arial" w:hAnsi="Arial" w:cs="Arial"/>
          <w:color w:val="000000" w:themeColor="text1"/>
        </w:rPr>
        <w:t xml:space="preserve">esults </w:t>
      </w:r>
      <w:r w:rsidR="00453913" w:rsidRPr="00BA53BE">
        <w:rPr>
          <w:rFonts w:ascii="Arial" w:hAnsi="Arial" w:cs="Arial"/>
          <w:color w:val="000000" w:themeColor="text1"/>
        </w:rPr>
        <w:t xml:space="preserve">and </w:t>
      </w:r>
      <w:r w:rsidR="00017D02">
        <w:rPr>
          <w:rFonts w:ascii="Arial" w:hAnsi="Arial" w:cs="Arial"/>
          <w:color w:val="000000" w:themeColor="text1"/>
        </w:rPr>
        <w:t>s</w:t>
      </w:r>
      <w:r w:rsidR="00017D02" w:rsidRPr="00BA53BE">
        <w:rPr>
          <w:rFonts w:ascii="Arial" w:hAnsi="Arial" w:cs="Arial"/>
          <w:color w:val="000000" w:themeColor="text1"/>
        </w:rPr>
        <w:t xml:space="preserve">ummary </w:t>
      </w:r>
      <w:r w:rsidR="00453913" w:rsidRPr="00BA53BE">
        <w:rPr>
          <w:rFonts w:ascii="Arial" w:hAnsi="Arial" w:cs="Arial"/>
          <w:color w:val="000000" w:themeColor="text1"/>
        </w:rPr>
        <w:t xml:space="preserve">of </w:t>
      </w:r>
      <w:r w:rsidR="00017D02">
        <w:rPr>
          <w:rFonts w:ascii="Arial" w:hAnsi="Arial" w:cs="Arial"/>
          <w:color w:val="000000" w:themeColor="text1"/>
        </w:rPr>
        <w:t>a</w:t>
      </w:r>
      <w:r w:rsidR="00017D02" w:rsidRPr="00BA53BE">
        <w:rPr>
          <w:rFonts w:ascii="Arial" w:hAnsi="Arial" w:cs="Arial"/>
          <w:color w:val="000000" w:themeColor="text1"/>
        </w:rPr>
        <w:t xml:space="preserve">ctual </w:t>
      </w:r>
      <w:r w:rsidR="00017D02">
        <w:rPr>
          <w:rFonts w:ascii="Arial" w:hAnsi="Arial" w:cs="Arial"/>
          <w:color w:val="000000" w:themeColor="text1"/>
        </w:rPr>
        <w:t>r</w:t>
      </w:r>
      <w:r w:rsidR="00017D02" w:rsidRPr="00BA53BE">
        <w:rPr>
          <w:rFonts w:ascii="Arial" w:hAnsi="Arial" w:cs="Arial"/>
          <w:color w:val="000000" w:themeColor="text1"/>
        </w:rPr>
        <w:t>esults</w:t>
      </w:r>
      <w:bookmarkEnd w:id="15"/>
    </w:p>
    <w:p w:rsidR="00AD2A5A" w:rsidRPr="00BA53BE" w:rsidRDefault="00AD2A5A" w:rsidP="00BF5F85">
      <w:pPr>
        <w:pStyle w:val="BodyText1"/>
        <w:rPr>
          <w:rFonts w:ascii="Arial" w:hAnsi="Arial" w:cs="Arial"/>
          <w:b w:val="0"/>
          <w:color w:val="000000" w:themeColor="text1"/>
        </w:rPr>
      </w:pPr>
      <w:r w:rsidRPr="00BA53BE">
        <w:rPr>
          <w:rFonts w:ascii="Arial" w:hAnsi="Arial" w:cs="Arial"/>
          <w:b w:val="0"/>
          <w:color w:val="000000" w:themeColor="text1"/>
        </w:rPr>
        <w:t>The ASPR 2012 presents results achieved by the implementation of PEDPII and the 2011</w:t>
      </w:r>
      <w:r w:rsidR="00F8324F">
        <w:rPr>
          <w:rFonts w:ascii="Arial" w:hAnsi="Arial" w:cs="Arial"/>
          <w:b w:val="0"/>
          <w:color w:val="000000" w:themeColor="text1"/>
        </w:rPr>
        <w:t>–</w:t>
      </w:r>
      <w:r w:rsidRPr="00BA53BE">
        <w:rPr>
          <w:rFonts w:ascii="Arial" w:hAnsi="Arial" w:cs="Arial"/>
          <w:b w:val="0"/>
          <w:color w:val="000000" w:themeColor="text1"/>
        </w:rPr>
        <w:t xml:space="preserve">2012 AOP activities under PEDP3. It describes the sequence of events from spending inputs for implementing activities, through the resulting outputs down to actual outcome patterns and trends. The PEDP3 results matrix describes the expected performance of the sector (the targets), in terms of results </w:t>
      </w:r>
      <w:r w:rsidR="00602599" w:rsidRPr="00BA53BE">
        <w:rPr>
          <w:rFonts w:ascii="Arial" w:hAnsi="Arial" w:cs="Arial"/>
          <w:b w:val="0"/>
          <w:color w:val="000000" w:themeColor="text1"/>
        </w:rPr>
        <w:t xml:space="preserve">to be </w:t>
      </w:r>
      <w:r w:rsidRPr="00BA53BE">
        <w:rPr>
          <w:rFonts w:ascii="Arial" w:hAnsi="Arial" w:cs="Arial"/>
          <w:b w:val="0"/>
          <w:color w:val="000000" w:themeColor="text1"/>
        </w:rPr>
        <w:t xml:space="preserve">achieved </w:t>
      </w:r>
      <w:r w:rsidR="00F8324F">
        <w:rPr>
          <w:rFonts w:ascii="Arial" w:hAnsi="Arial" w:cs="Arial"/>
          <w:b w:val="0"/>
          <w:color w:val="000000" w:themeColor="text1"/>
        </w:rPr>
        <w:t>(</w:t>
      </w:r>
      <w:r w:rsidRPr="00BA53BE">
        <w:rPr>
          <w:rFonts w:ascii="Arial" w:hAnsi="Arial" w:cs="Arial"/>
          <w:b w:val="0"/>
          <w:color w:val="000000" w:themeColor="text1"/>
        </w:rPr>
        <w:t>see Annex A).It emphasises the intention that planning and delivery of the inputs and activities will lead to a set of outputs and accordingly of outcomes. This chapter sets out in more detail how the PEDP3 activities will contribute to the achievement of these outputs and outcomes.</w:t>
      </w:r>
    </w:p>
    <w:p w:rsidR="004B40CE" w:rsidRPr="00BA53BE" w:rsidRDefault="004B40CE" w:rsidP="00BF5F85">
      <w:pPr>
        <w:pStyle w:val="BodyText1"/>
        <w:rPr>
          <w:rFonts w:ascii="Arial" w:hAnsi="Arial" w:cs="Arial"/>
          <w:color w:val="000000" w:themeColor="text1"/>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8"/>
      </w:tblGrid>
      <w:tr w:rsidR="00AD2A5A" w:rsidRPr="00BA53BE" w:rsidTr="004B40CE">
        <w:trPr>
          <w:trHeight w:val="5435"/>
          <w:jc w:val="center"/>
        </w:trPr>
        <w:tc>
          <w:tcPr>
            <w:tcW w:w="9288" w:type="dxa"/>
          </w:tcPr>
          <w:p w:rsidR="00AD2A5A" w:rsidRDefault="00453913" w:rsidP="00A53FA0">
            <w:pPr>
              <w:pStyle w:val="Tabletitle"/>
              <w:spacing w:before="0" w:after="0" w:line="276" w:lineRule="auto"/>
              <w:jc w:val="both"/>
              <w:rPr>
                <w:rFonts w:ascii="Arial" w:hAnsi="Arial" w:cs="Arial"/>
                <w:color w:val="000000" w:themeColor="text1"/>
                <w:sz w:val="28"/>
                <w:szCs w:val="28"/>
              </w:rPr>
            </w:pPr>
            <w:r w:rsidRPr="00BA53BE">
              <w:rPr>
                <w:rFonts w:ascii="Arial" w:hAnsi="Arial" w:cs="Arial"/>
                <w:color w:val="000000" w:themeColor="text1"/>
                <w:sz w:val="28"/>
                <w:szCs w:val="28"/>
              </w:rPr>
              <w:t>Recent primary sub-sector programmes</w:t>
            </w:r>
          </w:p>
          <w:p w:rsidR="00E5068C" w:rsidRPr="00BA53BE" w:rsidRDefault="00E5068C" w:rsidP="00A53FA0">
            <w:pPr>
              <w:pStyle w:val="Tabletitle"/>
              <w:spacing w:before="0" w:after="0" w:line="276" w:lineRule="auto"/>
              <w:jc w:val="both"/>
              <w:rPr>
                <w:rFonts w:ascii="Arial" w:hAnsi="Arial" w:cs="Arial"/>
                <w:color w:val="000000" w:themeColor="text1"/>
                <w:sz w:val="28"/>
                <w:szCs w:val="28"/>
              </w:rPr>
            </w:pPr>
          </w:p>
          <w:p w:rsidR="00F8324F" w:rsidRPr="00BA53BE" w:rsidRDefault="00AD2A5A" w:rsidP="00A53FA0">
            <w:pPr>
              <w:pStyle w:val="Tabletext"/>
              <w:spacing w:before="0" w:after="0" w:line="276" w:lineRule="auto"/>
              <w:jc w:val="both"/>
              <w:rPr>
                <w:rFonts w:ascii="Arial" w:hAnsi="Arial" w:cs="Arial"/>
                <w:color w:val="000000" w:themeColor="text1"/>
                <w:sz w:val="22"/>
                <w:szCs w:val="22"/>
              </w:rPr>
            </w:pPr>
            <w:r w:rsidRPr="00BA53BE">
              <w:rPr>
                <w:rFonts w:ascii="Arial" w:hAnsi="Arial" w:cs="Arial"/>
                <w:color w:val="000000" w:themeColor="text1"/>
                <w:sz w:val="22"/>
                <w:szCs w:val="22"/>
              </w:rPr>
              <w:t xml:space="preserve">Bangladesh has had three </w:t>
            </w:r>
            <w:r w:rsidR="00430846">
              <w:rPr>
                <w:rFonts w:ascii="Arial" w:hAnsi="Arial" w:cs="Arial"/>
                <w:color w:val="000000" w:themeColor="text1"/>
                <w:sz w:val="22"/>
                <w:szCs w:val="22"/>
              </w:rPr>
              <w:t>PEDPs</w:t>
            </w:r>
            <w:r w:rsidR="00F8324F">
              <w:rPr>
                <w:rFonts w:ascii="Arial" w:hAnsi="Arial" w:cs="Arial"/>
                <w:color w:val="000000" w:themeColor="text1"/>
                <w:sz w:val="22"/>
                <w:szCs w:val="22"/>
              </w:rPr>
              <w:t>,</w:t>
            </w:r>
            <w:r w:rsidRPr="00BA53BE">
              <w:rPr>
                <w:rFonts w:ascii="Arial" w:hAnsi="Arial" w:cs="Arial"/>
                <w:color w:val="000000" w:themeColor="text1"/>
                <w:sz w:val="22"/>
                <w:szCs w:val="22"/>
              </w:rPr>
              <w:t xml:space="preserve"> each with a distinct set of components or outcome areas:</w:t>
            </w:r>
          </w:p>
          <w:p w:rsidR="00430846" w:rsidRDefault="00430846" w:rsidP="007277E0">
            <w:pPr>
              <w:pStyle w:val="Tabletext"/>
              <w:spacing w:before="0" w:after="0" w:line="276" w:lineRule="auto"/>
              <w:jc w:val="both"/>
            </w:pPr>
          </w:p>
          <w:p w:rsidR="00AD2A5A" w:rsidRPr="00BA53BE" w:rsidRDefault="00F01EC3" w:rsidP="00BF5F85">
            <w:pPr>
              <w:autoSpaceDE w:val="0"/>
              <w:autoSpaceDN w:val="0"/>
              <w:adjustRightInd w:val="0"/>
              <w:jc w:val="both"/>
              <w:rPr>
                <w:rFonts w:ascii="Arial" w:hAnsi="Arial" w:cs="Arial"/>
                <w:color w:val="000000" w:themeColor="text1"/>
              </w:rPr>
            </w:pPr>
            <w:r w:rsidRPr="00BA53BE">
              <w:rPr>
                <w:rFonts w:ascii="Arial" w:hAnsi="Arial" w:cs="Arial"/>
                <w:b/>
                <w:color w:val="000000" w:themeColor="text1"/>
              </w:rPr>
              <w:t xml:space="preserve">PEDP I: </w:t>
            </w:r>
            <w:r w:rsidR="00AD2A5A" w:rsidRPr="00BA53BE">
              <w:rPr>
                <w:rFonts w:ascii="Arial" w:hAnsi="Arial" w:cs="Arial"/>
                <w:b/>
                <w:color w:val="000000" w:themeColor="text1"/>
              </w:rPr>
              <w:t>1997</w:t>
            </w:r>
            <w:r w:rsidR="00F8324F">
              <w:rPr>
                <w:rFonts w:ascii="Arial" w:hAnsi="Arial" w:cs="Arial"/>
                <w:b/>
                <w:color w:val="000000" w:themeColor="text1"/>
              </w:rPr>
              <w:t>–</w:t>
            </w:r>
            <w:r w:rsidR="00AD2A5A" w:rsidRPr="00BA53BE">
              <w:rPr>
                <w:rFonts w:ascii="Arial" w:hAnsi="Arial" w:cs="Arial"/>
                <w:b/>
                <w:color w:val="000000" w:themeColor="text1"/>
              </w:rPr>
              <w:t>2003:</w:t>
            </w:r>
            <w:r w:rsidR="00AD2A5A" w:rsidRPr="00BA53BE">
              <w:rPr>
                <w:rFonts w:ascii="Arial" w:hAnsi="Arial" w:cs="Arial"/>
                <w:color w:val="000000" w:themeColor="text1"/>
              </w:rPr>
              <w:t xml:space="preserve"> The </w:t>
            </w:r>
            <w:r w:rsidR="00012FCD">
              <w:rPr>
                <w:rFonts w:ascii="Arial" w:hAnsi="Arial" w:cs="Arial"/>
                <w:color w:val="000000" w:themeColor="text1"/>
              </w:rPr>
              <w:t xml:space="preserve">First </w:t>
            </w:r>
            <w:r w:rsidR="00012FCD" w:rsidRPr="00BA53BE">
              <w:rPr>
                <w:rFonts w:ascii="Arial" w:hAnsi="Arial" w:cs="Arial"/>
                <w:color w:val="000000" w:themeColor="text1"/>
              </w:rPr>
              <w:t>Primary Education Development Program</w:t>
            </w:r>
            <w:r w:rsidR="00012FCD">
              <w:rPr>
                <w:rFonts w:ascii="Arial" w:hAnsi="Arial" w:cs="Arial"/>
                <w:color w:val="000000" w:themeColor="text1"/>
              </w:rPr>
              <w:t>me</w:t>
            </w:r>
            <w:r w:rsidR="00BC0030">
              <w:rPr>
                <w:rFonts w:ascii="Arial" w:hAnsi="Arial" w:cs="Arial"/>
                <w:color w:val="000000" w:themeColor="text1"/>
              </w:rPr>
              <w:t xml:space="preserve"> </w:t>
            </w:r>
            <w:r w:rsidR="00AD2A5A" w:rsidRPr="00BA53BE">
              <w:rPr>
                <w:rFonts w:ascii="Arial" w:hAnsi="Arial" w:cs="Arial"/>
                <w:color w:val="000000" w:themeColor="text1"/>
              </w:rPr>
              <w:t>focused</w:t>
            </w:r>
            <w:r w:rsidR="00602599" w:rsidRPr="00BA53BE">
              <w:rPr>
                <w:rFonts w:ascii="Arial" w:hAnsi="Arial" w:cs="Arial"/>
                <w:color w:val="000000" w:themeColor="text1"/>
              </w:rPr>
              <w:t xml:space="preserve"> on </w:t>
            </w:r>
            <w:r w:rsidR="00012FCD">
              <w:rPr>
                <w:rFonts w:ascii="Arial" w:hAnsi="Arial" w:cs="Arial"/>
                <w:color w:val="000000" w:themeColor="text1"/>
              </w:rPr>
              <w:t>10</w:t>
            </w:r>
            <w:r w:rsidR="00602599" w:rsidRPr="00BA53BE">
              <w:rPr>
                <w:rFonts w:ascii="Arial" w:hAnsi="Arial" w:cs="Arial"/>
                <w:color w:val="000000" w:themeColor="text1"/>
              </w:rPr>
              <w:t>specific objectives including</w:t>
            </w:r>
            <w:r w:rsidR="00BC0030">
              <w:rPr>
                <w:rFonts w:ascii="Arial" w:hAnsi="Arial" w:cs="Arial"/>
                <w:color w:val="000000" w:themeColor="text1"/>
              </w:rPr>
              <w:t xml:space="preserve"> </w:t>
            </w:r>
            <w:r w:rsidRPr="00BA53BE">
              <w:rPr>
                <w:rFonts w:ascii="Arial" w:hAnsi="Arial" w:cs="Arial"/>
                <w:color w:val="000000" w:themeColor="text1"/>
              </w:rPr>
              <w:t xml:space="preserve">improving </w:t>
            </w:r>
            <w:r w:rsidR="00AD2A5A" w:rsidRPr="00BA53BE">
              <w:rPr>
                <w:rFonts w:ascii="Arial" w:hAnsi="Arial" w:cs="Arial"/>
                <w:color w:val="000000" w:themeColor="text1"/>
              </w:rPr>
              <w:t xml:space="preserve">enrolment, completion, </w:t>
            </w:r>
            <w:r w:rsidRPr="00BA53BE">
              <w:rPr>
                <w:rFonts w:ascii="Arial" w:hAnsi="Arial" w:cs="Arial"/>
                <w:color w:val="000000" w:themeColor="text1"/>
              </w:rPr>
              <w:t xml:space="preserve">providing more </w:t>
            </w:r>
            <w:r w:rsidR="00AD2A5A" w:rsidRPr="00BA53BE">
              <w:rPr>
                <w:rFonts w:ascii="Arial" w:hAnsi="Arial" w:cs="Arial"/>
                <w:color w:val="000000" w:themeColor="text1"/>
              </w:rPr>
              <w:t>quality inputs</w:t>
            </w:r>
            <w:r w:rsidRPr="00BA53BE">
              <w:rPr>
                <w:rFonts w:ascii="Arial" w:hAnsi="Arial" w:cs="Arial"/>
                <w:color w:val="000000" w:themeColor="text1"/>
              </w:rPr>
              <w:t xml:space="preserve"> and strengthening monitoring</w:t>
            </w:r>
            <w:r w:rsidR="00AD2A5A" w:rsidRPr="00BA53BE">
              <w:rPr>
                <w:rFonts w:ascii="Arial" w:hAnsi="Arial" w:cs="Arial"/>
                <w:color w:val="000000" w:themeColor="text1"/>
              </w:rPr>
              <w:t>. PEDP I consisted of several projects managed and financed separately by eight DPs. Recognising that project-based approaches of this kind did not necessarily lead to long-term institutionalisation of achievements, the Government and DPs jointly agreed to adopt principles of a sector-wide approach (SWAp) to achieving high-quality primary education in future.</w:t>
            </w:r>
          </w:p>
          <w:p w:rsidR="00AD2A5A" w:rsidRPr="00BA53BE" w:rsidRDefault="00AD2A5A" w:rsidP="00BF5F85">
            <w:pPr>
              <w:autoSpaceDE w:val="0"/>
              <w:autoSpaceDN w:val="0"/>
              <w:adjustRightInd w:val="0"/>
              <w:jc w:val="both"/>
              <w:rPr>
                <w:rFonts w:ascii="Arial" w:hAnsi="Arial" w:cs="Arial"/>
                <w:color w:val="000000" w:themeColor="text1"/>
              </w:rPr>
            </w:pPr>
            <w:r w:rsidRPr="00BA53BE">
              <w:rPr>
                <w:rFonts w:ascii="Arial" w:hAnsi="Arial" w:cs="Arial"/>
                <w:b/>
                <w:color w:val="000000" w:themeColor="text1"/>
              </w:rPr>
              <w:t>PEDP II: 2004</w:t>
            </w:r>
            <w:r w:rsidR="00F8324F">
              <w:rPr>
                <w:rFonts w:ascii="Arial" w:hAnsi="Arial" w:cs="Arial"/>
                <w:b/>
                <w:color w:val="000000" w:themeColor="text1"/>
              </w:rPr>
              <w:t>–</w:t>
            </w:r>
            <w:r w:rsidRPr="00BA53BE">
              <w:rPr>
                <w:rFonts w:ascii="Arial" w:hAnsi="Arial" w:cs="Arial"/>
                <w:b/>
                <w:color w:val="000000" w:themeColor="text1"/>
              </w:rPr>
              <w:t xml:space="preserve">2011: </w:t>
            </w:r>
            <w:r w:rsidRPr="00BA53BE">
              <w:rPr>
                <w:rFonts w:ascii="Arial" w:hAnsi="Arial" w:cs="Arial"/>
                <w:color w:val="000000" w:themeColor="text1"/>
              </w:rPr>
              <w:t>The Second Primary Education Development Programme was a coordinated and integrated sub-sector programme within the DPE, with a focus on quality</w:t>
            </w:r>
            <w:r w:rsidR="00BC0030">
              <w:rPr>
                <w:rFonts w:ascii="Arial" w:hAnsi="Arial" w:cs="Arial"/>
                <w:color w:val="000000" w:themeColor="text1"/>
              </w:rPr>
              <w:t xml:space="preserve"> </w:t>
            </w:r>
            <w:r w:rsidRPr="00BA53BE">
              <w:rPr>
                <w:rFonts w:ascii="Arial" w:hAnsi="Arial" w:cs="Arial"/>
                <w:color w:val="000000" w:themeColor="text1"/>
              </w:rPr>
              <w:t>improvement, institutional capacity building, and systemic r</w:t>
            </w:r>
            <w:r w:rsidR="0023703F" w:rsidRPr="00BA53BE">
              <w:rPr>
                <w:rFonts w:ascii="Arial" w:hAnsi="Arial" w:cs="Arial"/>
                <w:color w:val="000000" w:themeColor="text1"/>
              </w:rPr>
              <w:t>eform. PEDP</w:t>
            </w:r>
            <w:r w:rsidRPr="00BA53BE">
              <w:rPr>
                <w:rFonts w:ascii="Arial" w:hAnsi="Arial" w:cs="Arial"/>
                <w:color w:val="000000" w:themeColor="text1"/>
              </w:rPr>
              <w:t>II was the first</w:t>
            </w:r>
            <w:r w:rsidR="00BC0030">
              <w:rPr>
                <w:rFonts w:ascii="Arial" w:hAnsi="Arial" w:cs="Arial"/>
                <w:color w:val="000000" w:themeColor="text1"/>
              </w:rPr>
              <w:t xml:space="preserve"> </w:t>
            </w:r>
            <w:r w:rsidRPr="00BA53BE">
              <w:rPr>
                <w:rFonts w:ascii="Arial" w:hAnsi="Arial" w:cs="Arial"/>
                <w:color w:val="000000" w:themeColor="text1"/>
              </w:rPr>
              <w:t xml:space="preserve">education sector programme to include many SWAp principles in its design. Coordinated by a lead agency, PEDP II was financed by the Government and </w:t>
            </w:r>
            <w:r w:rsidR="008551BE">
              <w:rPr>
                <w:rFonts w:ascii="Arial" w:hAnsi="Arial" w:cs="Arial"/>
                <w:color w:val="000000" w:themeColor="text1"/>
              </w:rPr>
              <w:t>10DP</w:t>
            </w:r>
            <w:r w:rsidRPr="00BA53BE">
              <w:rPr>
                <w:rFonts w:ascii="Arial" w:hAnsi="Arial" w:cs="Arial"/>
                <w:color w:val="000000" w:themeColor="text1"/>
              </w:rPr>
              <w:t>s through a management and financing structure that was parallel to the Government’s.</w:t>
            </w:r>
          </w:p>
          <w:p w:rsidR="00AD2A5A" w:rsidRPr="00BA53BE" w:rsidRDefault="00AD2A5A" w:rsidP="00F8324F">
            <w:pPr>
              <w:autoSpaceDE w:val="0"/>
              <w:autoSpaceDN w:val="0"/>
              <w:adjustRightInd w:val="0"/>
              <w:jc w:val="both"/>
              <w:rPr>
                <w:rFonts w:ascii="Arial" w:hAnsi="Arial" w:cs="Arial"/>
                <w:color w:val="000000" w:themeColor="text1"/>
                <w:sz w:val="18"/>
                <w:szCs w:val="18"/>
              </w:rPr>
            </w:pPr>
            <w:r w:rsidRPr="00BA53BE">
              <w:rPr>
                <w:rFonts w:ascii="Arial" w:hAnsi="Arial" w:cs="Arial"/>
                <w:b/>
                <w:color w:val="000000" w:themeColor="text1"/>
              </w:rPr>
              <w:t>PEDP3: 2011</w:t>
            </w:r>
            <w:r w:rsidR="00F8324F">
              <w:rPr>
                <w:rFonts w:ascii="Arial" w:hAnsi="Arial" w:cs="Arial"/>
                <w:b/>
                <w:color w:val="000000" w:themeColor="text1"/>
              </w:rPr>
              <w:t>–</w:t>
            </w:r>
            <w:r w:rsidRPr="00BA53BE">
              <w:rPr>
                <w:rFonts w:ascii="Arial" w:hAnsi="Arial" w:cs="Arial"/>
                <w:b/>
                <w:color w:val="000000" w:themeColor="text1"/>
              </w:rPr>
              <w:t>2016:</w:t>
            </w:r>
            <w:r w:rsidRPr="00BA53BE">
              <w:rPr>
                <w:rFonts w:ascii="Arial" w:hAnsi="Arial" w:cs="Arial"/>
                <w:color w:val="000000" w:themeColor="text1"/>
              </w:rPr>
              <w:t xml:space="preserve"> This Third Primary Education Development Programme incorporates additional features of a </w:t>
            </w:r>
            <w:r w:rsidR="00F8324F">
              <w:rPr>
                <w:rFonts w:ascii="Arial" w:hAnsi="Arial" w:cs="Arial"/>
                <w:color w:val="000000" w:themeColor="text1"/>
              </w:rPr>
              <w:t>SWAp</w:t>
            </w:r>
            <w:r w:rsidRPr="00BA53BE">
              <w:rPr>
                <w:rFonts w:ascii="Arial" w:hAnsi="Arial" w:cs="Arial"/>
                <w:color w:val="000000" w:themeColor="text1"/>
              </w:rPr>
              <w:t xml:space="preserve"> in matters of financial management, donor harmonisation and programme scope. PEDP3 continues many of the quality improvement, institutional, and systemi</w:t>
            </w:r>
            <w:r w:rsidR="00F01EC3" w:rsidRPr="00BA53BE">
              <w:rPr>
                <w:rFonts w:ascii="Arial" w:hAnsi="Arial" w:cs="Arial"/>
                <w:color w:val="000000" w:themeColor="text1"/>
              </w:rPr>
              <w:t>c reforms introduced under PEDP</w:t>
            </w:r>
            <w:r w:rsidRPr="00BA53BE">
              <w:rPr>
                <w:rFonts w:ascii="Arial" w:hAnsi="Arial" w:cs="Arial"/>
                <w:color w:val="000000" w:themeColor="text1"/>
              </w:rPr>
              <w:t>II with a much stronger focus on how inputs are used at the school level to improve learning outcomes in the classroom and raise primary school completion rates. The six results areas are: learning outcomes; participation; regional and other disparities; decentralisation; effective use of budget allocations</w:t>
            </w:r>
            <w:r w:rsidR="00F8324F">
              <w:rPr>
                <w:rFonts w:ascii="Arial" w:hAnsi="Arial" w:cs="Arial"/>
                <w:color w:val="000000" w:themeColor="text1"/>
              </w:rPr>
              <w:t>;</w:t>
            </w:r>
            <w:r w:rsidRPr="00BA53BE">
              <w:rPr>
                <w:rFonts w:ascii="Arial" w:hAnsi="Arial" w:cs="Arial"/>
                <w:color w:val="000000" w:themeColor="text1"/>
              </w:rPr>
              <w:t xml:space="preserve"> and programme planning and management.</w:t>
            </w:r>
          </w:p>
        </w:tc>
      </w:tr>
    </w:tbl>
    <w:p w:rsidR="008B535B" w:rsidRPr="00BA53BE" w:rsidRDefault="008B535B" w:rsidP="00BF5F85">
      <w:pPr>
        <w:autoSpaceDE w:val="0"/>
        <w:autoSpaceDN w:val="0"/>
        <w:adjustRightInd w:val="0"/>
        <w:jc w:val="both"/>
        <w:rPr>
          <w:rFonts w:ascii="Arial" w:hAnsi="Arial" w:cs="Arial"/>
          <w:color w:val="000000" w:themeColor="text1"/>
          <w:sz w:val="20"/>
          <w:szCs w:val="20"/>
        </w:rPr>
      </w:pPr>
    </w:p>
    <w:p w:rsidR="00AD2A5A" w:rsidRPr="00BA53BE" w:rsidRDefault="00AD2A5A" w:rsidP="00BF5F85">
      <w:pPr>
        <w:autoSpaceDE w:val="0"/>
        <w:autoSpaceDN w:val="0"/>
        <w:adjustRightInd w:val="0"/>
        <w:spacing w:after="0"/>
        <w:jc w:val="both"/>
        <w:rPr>
          <w:rFonts w:ascii="Arial" w:hAnsi="Arial" w:cs="Arial"/>
          <w:color w:val="000000" w:themeColor="text1"/>
        </w:rPr>
      </w:pPr>
      <w:r w:rsidRPr="00BA53BE">
        <w:rPr>
          <w:rFonts w:ascii="Arial" w:hAnsi="Arial" w:cs="Arial"/>
          <w:color w:val="000000" w:themeColor="text1"/>
        </w:rPr>
        <w:t>The overall goal of PEDP3 is “to establish an efficient, inclusive and equitable primary education system delivering effective and relevant child-friendly learning to all Bangladesh’s children from pre-primary through Grade V primary”.</w:t>
      </w:r>
    </w:p>
    <w:p w:rsidR="00A53FA0" w:rsidRPr="00BA53BE" w:rsidRDefault="00A53FA0" w:rsidP="00BF5F85">
      <w:pPr>
        <w:pStyle w:val="BodyText1"/>
        <w:rPr>
          <w:rFonts w:ascii="Arial" w:hAnsi="Arial" w:cs="Arial"/>
          <w:b w:val="0"/>
          <w:color w:val="000000" w:themeColor="text1"/>
        </w:rPr>
      </w:pPr>
    </w:p>
    <w:p w:rsidR="00AD2A5A" w:rsidRPr="00BA53BE" w:rsidRDefault="00AD2A5A" w:rsidP="00BF5F85">
      <w:pPr>
        <w:pStyle w:val="BodyText1"/>
        <w:rPr>
          <w:rFonts w:ascii="Arial" w:hAnsi="Arial" w:cs="Arial"/>
          <w:b w:val="0"/>
          <w:color w:val="000000" w:themeColor="text1"/>
        </w:rPr>
      </w:pPr>
      <w:r w:rsidRPr="00BA53BE">
        <w:rPr>
          <w:rFonts w:ascii="Arial" w:hAnsi="Arial" w:cs="Arial"/>
          <w:b w:val="0"/>
          <w:color w:val="000000" w:themeColor="text1"/>
        </w:rPr>
        <w:t xml:space="preserve">It will be essential to ensure that all the elements of PEDP3 are linked. For reasons of clarity and ease of organisation and management, four components and six results areas have been identified. It might appear that each of these is discrete and can be dealt with </w:t>
      </w:r>
      <w:r w:rsidRPr="00BA53BE">
        <w:rPr>
          <w:rFonts w:ascii="Arial" w:hAnsi="Arial" w:cs="Arial"/>
          <w:b w:val="0"/>
          <w:color w:val="000000" w:themeColor="text1"/>
        </w:rPr>
        <w:lastRenderedPageBreak/>
        <w:t>separately from one another, but it is essential that steps are taken to connect each of these to each other. PEDP3 is based on a SWAp, which aims to ensure that all the implementation and results obtained in the various elements are combined as a whole, to achieve the overall goal.</w:t>
      </w:r>
    </w:p>
    <w:p w:rsidR="00AD2A5A" w:rsidRPr="00BA53BE" w:rsidRDefault="00AD2A5A" w:rsidP="00BF5F85">
      <w:pPr>
        <w:pStyle w:val="BodyText1"/>
        <w:rPr>
          <w:rFonts w:ascii="Arial" w:hAnsi="Arial" w:cs="Arial"/>
          <w:b w:val="0"/>
          <w:color w:val="000000" w:themeColor="text1"/>
        </w:rPr>
      </w:pPr>
    </w:p>
    <w:p w:rsidR="00AD2A5A" w:rsidRPr="00BA53BE" w:rsidRDefault="00F01EC3" w:rsidP="00BF5F85">
      <w:pPr>
        <w:pStyle w:val="BodyText1"/>
        <w:rPr>
          <w:rFonts w:ascii="Arial" w:hAnsi="Arial" w:cs="Arial"/>
          <w:b w:val="0"/>
          <w:color w:val="000000" w:themeColor="text1"/>
        </w:rPr>
      </w:pPr>
      <w:r w:rsidRPr="00BA53BE">
        <w:rPr>
          <w:rFonts w:ascii="Arial" w:hAnsi="Arial" w:cs="Arial"/>
          <w:b w:val="0"/>
          <w:color w:val="000000" w:themeColor="text1"/>
        </w:rPr>
        <w:t>We</w:t>
      </w:r>
      <w:r w:rsidR="00AD2A5A" w:rsidRPr="00BA53BE">
        <w:rPr>
          <w:rFonts w:ascii="Arial" w:hAnsi="Arial" w:cs="Arial"/>
          <w:b w:val="0"/>
          <w:color w:val="000000" w:themeColor="text1"/>
        </w:rPr>
        <w:t xml:space="preserve"> use a results chain to review the performance of the PEDP3 programme. The results chain compares the results we expected to get from programme inputs and activities with what actually happened. Planners and decision makers will check expectations against the evidence from surveys, studies and research and will change the plan, the activities or the targets if necessary. In particular, </w:t>
      </w:r>
      <w:r w:rsidR="002D096C">
        <w:rPr>
          <w:rFonts w:ascii="Arial" w:hAnsi="Arial" w:cs="Arial"/>
          <w:b w:val="0"/>
          <w:color w:val="000000" w:themeColor="text1"/>
        </w:rPr>
        <w:t xml:space="preserve">the </w:t>
      </w:r>
      <w:r w:rsidR="00AD2A5A" w:rsidRPr="00BA53BE">
        <w:rPr>
          <w:rFonts w:ascii="Arial" w:hAnsi="Arial" w:cs="Arial"/>
          <w:b w:val="0"/>
          <w:color w:val="000000" w:themeColor="text1"/>
        </w:rPr>
        <w:t>results of any one year will lead to the next year’s operational plan, which is itself set within the overall framework of expected results for the PEDP3 as a whole. The improvements expected under PEDP3 are shown below in the results chains for each component. Since this ASPR reports on the first year of PEDP3, it is to be expected that results may be limited by the short time period over which the programme has been functioning. However, some results are also displayed for</w:t>
      </w:r>
      <w:r w:rsidR="0023703F" w:rsidRPr="00BA53BE">
        <w:rPr>
          <w:rFonts w:ascii="Arial" w:hAnsi="Arial" w:cs="Arial"/>
          <w:b w:val="0"/>
          <w:color w:val="000000" w:themeColor="text1"/>
        </w:rPr>
        <w:t xml:space="preserve"> the previous period under PEDP</w:t>
      </w:r>
      <w:r w:rsidR="00AD2A5A" w:rsidRPr="00BA53BE">
        <w:rPr>
          <w:rFonts w:ascii="Arial" w:hAnsi="Arial" w:cs="Arial"/>
          <w:b w:val="0"/>
          <w:color w:val="000000" w:themeColor="text1"/>
        </w:rPr>
        <w:t>ll, as much of the current programme is a continuation of PEDPll and aims to extend the gains made in that period. Tables and graphs and statistics have been included which enable trends to be seen across the PEDP II</w:t>
      </w:r>
      <w:r w:rsidR="002D096C">
        <w:rPr>
          <w:rFonts w:ascii="Arial" w:hAnsi="Arial" w:cs="Arial"/>
          <w:b w:val="0"/>
          <w:color w:val="000000" w:themeColor="text1"/>
        </w:rPr>
        <w:t xml:space="preserve"> to</w:t>
      </w:r>
      <w:r w:rsidR="00AD2A5A" w:rsidRPr="00BA53BE">
        <w:rPr>
          <w:rFonts w:ascii="Arial" w:hAnsi="Arial" w:cs="Arial"/>
          <w:b w:val="0"/>
          <w:color w:val="000000" w:themeColor="text1"/>
        </w:rPr>
        <w:t xml:space="preserve"> PEDP3 time span.</w:t>
      </w:r>
    </w:p>
    <w:p w:rsidR="00AD2A5A" w:rsidRPr="00BA53BE" w:rsidRDefault="00AD2A5A" w:rsidP="00BF5F85">
      <w:pPr>
        <w:pStyle w:val="Secondarytext"/>
        <w:spacing w:line="276" w:lineRule="auto"/>
        <w:jc w:val="both"/>
        <w:rPr>
          <w:rFonts w:ascii="Arial" w:hAnsi="Arial" w:cs="Arial"/>
          <w:color w:val="000000" w:themeColor="text1"/>
          <w:sz w:val="22"/>
          <w:szCs w:val="22"/>
        </w:rPr>
      </w:pPr>
    </w:p>
    <w:p w:rsidR="000D0472" w:rsidRPr="00BA53BE" w:rsidRDefault="000D0472">
      <w:pPr>
        <w:rPr>
          <w:rFonts w:ascii="Arial" w:eastAsia="Times New Roman" w:hAnsi="Arial" w:cs="Arial"/>
          <w:b/>
          <w:color w:val="000000" w:themeColor="text1"/>
          <w:sz w:val="28"/>
          <w:szCs w:val="20"/>
        </w:rPr>
      </w:pPr>
      <w:r w:rsidRPr="00BA53BE">
        <w:rPr>
          <w:rFonts w:ascii="Arial" w:hAnsi="Arial" w:cs="Arial"/>
          <w:b/>
          <w:color w:val="000000" w:themeColor="text1"/>
        </w:rPr>
        <w:br w:type="page"/>
      </w:r>
    </w:p>
    <w:tbl>
      <w:tblPr>
        <w:tblpPr w:leftFromText="180" w:rightFromText="180" w:vertAnchor="text" w:horzAnchor="margin" w:tblpXSpec="center" w:tblpY="586"/>
        <w:tblW w:w="10037" w:type="dxa"/>
        <w:tblLayout w:type="fixed"/>
        <w:tblLook w:val="04A0"/>
      </w:tblPr>
      <w:tblGrid>
        <w:gridCol w:w="1138"/>
        <w:gridCol w:w="174"/>
        <w:gridCol w:w="7"/>
        <w:gridCol w:w="258"/>
        <w:gridCol w:w="236"/>
        <w:gridCol w:w="353"/>
        <w:gridCol w:w="170"/>
        <w:gridCol w:w="367"/>
        <w:gridCol w:w="552"/>
        <w:gridCol w:w="88"/>
        <w:gridCol w:w="30"/>
        <w:gridCol w:w="228"/>
        <w:gridCol w:w="36"/>
        <w:gridCol w:w="203"/>
        <w:gridCol w:w="185"/>
        <w:gridCol w:w="236"/>
        <w:gridCol w:w="12"/>
        <w:gridCol w:w="479"/>
        <w:gridCol w:w="798"/>
        <w:gridCol w:w="36"/>
        <w:gridCol w:w="26"/>
        <w:gridCol w:w="205"/>
        <w:gridCol w:w="30"/>
        <w:gridCol w:w="319"/>
        <w:gridCol w:w="14"/>
        <w:gridCol w:w="420"/>
        <w:gridCol w:w="14"/>
        <w:gridCol w:w="496"/>
        <w:gridCol w:w="170"/>
        <w:gridCol w:w="252"/>
        <w:gridCol w:w="45"/>
        <w:gridCol w:w="183"/>
        <w:gridCol w:w="242"/>
        <w:gridCol w:w="19"/>
        <w:gridCol w:w="16"/>
        <w:gridCol w:w="13"/>
        <w:gridCol w:w="569"/>
        <w:gridCol w:w="15"/>
        <w:gridCol w:w="220"/>
        <w:gridCol w:w="169"/>
        <w:gridCol w:w="976"/>
        <w:gridCol w:w="38"/>
      </w:tblGrid>
      <w:tr w:rsidR="00745B8F" w:rsidRPr="00BA53BE" w:rsidTr="00745B8F">
        <w:trPr>
          <w:gridAfter w:val="1"/>
          <w:wAfter w:w="38" w:type="dxa"/>
          <w:trHeight w:val="341"/>
        </w:trPr>
        <w:tc>
          <w:tcPr>
            <w:tcW w:w="1312" w:type="dxa"/>
            <w:gridSpan w:val="2"/>
          </w:tcPr>
          <w:p w:rsidR="00745B8F" w:rsidRPr="00745B8F" w:rsidRDefault="00745B8F" w:rsidP="00745B8F">
            <w:pPr>
              <w:pStyle w:val="Secondarytext"/>
              <w:spacing w:line="276" w:lineRule="auto"/>
              <w:jc w:val="both"/>
              <w:rPr>
                <w:rFonts w:ascii="Arial" w:hAnsi="Arial" w:cs="Arial"/>
                <w:b/>
                <w:color w:val="000000" w:themeColor="text1"/>
                <w:sz w:val="18"/>
                <w:szCs w:val="18"/>
              </w:rPr>
            </w:pPr>
            <w:r w:rsidRPr="00745B8F">
              <w:rPr>
                <w:rFonts w:ascii="Arial" w:hAnsi="Arial" w:cs="Arial"/>
                <w:b/>
                <w:color w:val="000000" w:themeColor="text1"/>
                <w:sz w:val="18"/>
                <w:szCs w:val="18"/>
              </w:rPr>
              <w:lastRenderedPageBreak/>
              <w:t>Goal/Impact</w:t>
            </w:r>
          </w:p>
        </w:tc>
        <w:tc>
          <w:tcPr>
            <w:tcW w:w="265" w:type="dxa"/>
            <w:gridSpan w:val="2"/>
            <w:tcBorders>
              <w:right w:val="single" w:sz="4" w:space="0" w:color="auto"/>
            </w:tcBorders>
          </w:tcPr>
          <w:p w:rsidR="00745B8F" w:rsidRPr="00BA53BE" w:rsidRDefault="00745B8F" w:rsidP="00745B8F">
            <w:pPr>
              <w:pStyle w:val="Secondarytext"/>
              <w:spacing w:line="276" w:lineRule="auto"/>
              <w:jc w:val="both"/>
              <w:rPr>
                <w:rFonts w:ascii="Arial" w:hAnsi="Arial" w:cs="Arial"/>
                <w:b/>
                <w:color w:val="000000" w:themeColor="text1"/>
                <w:sz w:val="20"/>
              </w:rPr>
            </w:pPr>
          </w:p>
        </w:tc>
        <w:tc>
          <w:tcPr>
            <w:tcW w:w="8422" w:type="dxa"/>
            <w:gridSpan w:val="37"/>
            <w:tcBorders>
              <w:top w:val="single" w:sz="4" w:space="0" w:color="auto"/>
              <w:left w:val="single" w:sz="4" w:space="0" w:color="auto"/>
              <w:bottom w:val="single" w:sz="4" w:space="0" w:color="auto"/>
              <w:right w:val="single" w:sz="4" w:space="0" w:color="auto"/>
            </w:tcBorders>
          </w:tcPr>
          <w:p w:rsidR="00745B8F" w:rsidRPr="00BA53BE" w:rsidRDefault="00745B8F" w:rsidP="00745B8F">
            <w:pPr>
              <w:pStyle w:val="Secondarytext"/>
              <w:spacing w:line="276" w:lineRule="auto"/>
              <w:rPr>
                <w:rFonts w:ascii="Arial" w:hAnsi="Arial" w:cs="Arial"/>
                <w:b/>
                <w:color w:val="000000" w:themeColor="text1"/>
                <w:sz w:val="24"/>
                <w:szCs w:val="24"/>
              </w:rPr>
            </w:pPr>
            <w:r w:rsidRPr="00BA53BE">
              <w:rPr>
                <w:rFonts w:ascii="Arial" w:hAnsi="Arial" w:cs="Arial"/>
                <w:b/>
                <w:i/>
                <w:iCs/>
                <w:color w:val="000000" w:themeColor="text1"/>
                <w:sz w:val="24"/>
                <w:szCs w:val="24"/>
              </w:rPr>
              <w:t>“Quality education for all our children.”</w:t>
            </w:r>
            <w:r w:rsidRPr="00BA53BE">
              <w:rPr>
                <w:rFonts w:ascii="Arial" w:hAnsi="Arial" w:cs="Arial"/>
                <w:b/>
                <w:color w:val="000000" w:themeColor="text1"/>
                <w:sz w:val="24"/>
                <w:szCs w:val="24"/>
              </w:rPr>
              <w:sym w:font="Symbol" w:char="F0AE"/>
            </w:r>
            <w:r w:rsidRPr="00BA53BE">
              <w:rPr>
                <w:rFonts w:ascii="Arial" w:hAnsi="Arial" w:cs="Arial"/>
                <w:b/>
                <w:color w:val="000000" w:themeColor="text1"/>
                <w:sz w:val="24"/>
                <w:szCs w:val="24"/>
              </w:rPr>
              <w:t xml:space="preserve"> Learning</w:t>
            </w:r>
          </w:p>
        </w:tc>
      </w:tr>
      <w:tr w:rsidR="00745B8F" w:rsidRPr="00BA53BE" w:rsidTr="00745B8F">
        <w:trPr>
          <w:trHeight w:val="354"/>
        </w:trPr>
        <w:tc>
          <w:tcPr>
            <w:tcW w:w="1138" w:type="dxa"/>
          </w:tcPr>
          <w:p w:rsidR="00745B8F" w:rsidRPr="00745B8F" w:rsidRDefault="00745B8F" w:rsidP="00745B8F">
            <w:pPr>
              <w:pStyle w:val="Secondarytext"/>
              <w:spacing w:line="276" w:lineRule="auto"/>
              <w:jc w:val="both"/>
              <w:rPr>
                <w:rFonts w:ascii="Arial" w:hAnsi="Arial" w:cs="Arial"/>
                <w:b/>
                <w:color w:val="000000" w:themeColor="text1"/>
                <w:sz w:val="18"/>
                <w:szCs w:val="18"/>
              </w:rPr>
            </w:pPr>
          </w:p>
        </w:tc>
        <w:tc>
          <w:tcPr>
            <w:tcW w:w="439" w:type="dxa"/>
            <w:gridSpan w:val="3"/>
          </w:tcPr>
          <w:p w:rsidR="00745B8F" w:rsidRPr="00BA53BE" w:rsidRDefault="00745B8F" w:rsidP="00745B8F">
            <w:pPr>
              <w:pStyle w:val="Secondarytext"/>
              <w:spacing w:line="276" w:lineRule="auto"/>
              <w:jc w:val="both"/>
              <w:rPr>
                <w:rFonts w:ascii="Arial" w:hAnsi="Arial" w:cs="Arial"/>
                <w:b/>
                <w:color w:val="000000" w:themeColor="text1"/>
                <w:sz w:val="20"/>
              </w:rPr>
            </w:pPr>
          </w:p>
        </w:tc>
        <w:tc>
          <w:tcPr>
            <w:tcW w:w="236" w:type="dxa"/>
          </w:tcPr>
          <w:p w:rsidR="00745B8F" w:rsidRPr="00BA53BE" w:rsidRDefault="00745B8F" w:rsidP="00745B8F">
            <w:pPr>
              <w:pStyle w:val="Secondarytext"/>
              <w:spacing w:line="276" w:lineRule="auto"/>
              <w:jc w:val="left"/>
              <w:rPr>
                <w:rFonts w:ascii="Arial" w:hAnsi="Arial" w:cs="Arial"/>
                <w:b/>
                <w:color w:val="000000" w:themeColor="text1"/>
                <w:sz w:val="20"/>
              </w:rPr>
            </w:pPr>
          </w:p>
        </w:tc>
        <w:tc>
          <w:tcPr>
            <w:tcW w:w="353" w:type="dxa"/>
          </w:tcPr>
          <w:p w:rsidR="00745B8F" w:rsidRPr="00BA53BE" w:rsidRDefault="00745B8F" w:rsidP="00745B8F">
            <w:pPr>
              <w:pStyle w:val="Secondarytext"/>
              <w:spacing w:line="276" w:lineRule="auto"/>
              <w:jc w:val="left"/>
              <w:rPr>
                <w:rFonts w:ascii="Arial" w:hAnsi="Arial" w:cs="Arial"/>
                <w:b/>
                <w:color w:val="000000" w:themeColor="text1"/>
                <w:sz w:val="20"/>
              </w:rPr>
            </w:pPr>
          </w:p>
        </w:tc>
        <w:tc>
          <w:tcPr>
            <w:tcW w:w="537" w:type="dxa"/>
            <w:gridSpan w:val="2"/>
          </w:tcPr>
          <w:p w:rsidR="00745B8F" w:rsidRPr="00BA53BE" w:rsidRDefault="00745B8F" w:rsidP="00745B8F">
            <w:pPr>
              <w:pStyle w:val="Secondarytext"/>
              <w:spacing w:line="276" w:lineRule="auto"/>
              <w:jc w:val="left"/>
              <w:rPr>
                <w:rFonts w:ascii="Arial" w:hAnsi="Arial" w:cs="Arial"/>
                <w:b/>
                <w:color w:val="000000" w:themeColor="text1"/>
                <w:sz w:val="20"/>
              </w:rPr>
            </w:pPr>
          </w:p>
        </w:tc>
        <w:tc>
          <w:tcPr>
            <w:tcW w:w="670" w:type="dxa"/>
            <w:gridSpan w:val="3"/>
          </w:tcPr>
          <w:p w:rsidR="00745B8F" w:rsidRPr="00BA53BE" w:rsidRDefault="00745B8F" w:rsidP="00745B8F">
            <w:pPr>
              <w:pStyle w:val="Secondarytext"/>
              <w:spacing w:line="276" w:lineRule="auto"/>
              <w:jc w:val="left"/>
              <w:rPr>
                <w:rFonts w:ascii="Arial" w:hAnsi="Arial" w:cs="Arial"/>
                <w:b/>
                <w:color w:val="000000" w:themeColor="text1"/>
                <w:sz w:val="20"/>
              </w:rPr>
            </w:pPr>
          </w:p>
        </w:tc>
        <w:tc>
          <w:tcPr>
            <w:tcW w:w="467" w:type="dxa"/>
            <w:gridSpan w:val="3"/>
          </w:tcPr>
          <w:p w:rsidR="00745B8F" w:rsidRPr="00BA53BE" w:rsidRDefault="00745B8F" w:rsidP="00745B8F">
            <w:pPr>
              <w:pStyle w:val="Secondarytext"/>
              <w:spacing w:line="276" w:lineRule="auto"/>
              <w:jc w:val="left"/>
              <w:rPr>
                <w:rFonts w:ascii="Arial" w:hAnsi="Arial" w:cs="Arial"/>
                <w:b/>
                <w:color w:val="000000" w:themeColor="text1"/>
                <w:sz w:val="20"/>
              </w:rPr>
            </w:pPr>
          </w:p>
        </w:tc>
        <w:tc>
          <w:tcPr>
            <w:tcW w:w="433" w:type="dxa"/>
            <w:gridSpan w:val="3"/>
          </w:tcPr>
          <w:p w:rsidR="00745B8F" w:rsidRPr="00BA53BE" w:rsidRDefault="00745B8F" w:rsidP="00745B8F">
            <w:pPr>
              <w:pStyle w:val="Secondarytext"/>
              <w:spacing w:line="276" w:lineRule="auto"/>
              <w:jc w:val="left"/>
              <w:rPr>
                <w:rFonts w:ascii="Arial" w:hAnsi="Arial" w:cs="Arial"/>
                <w:b/>
                <w:color w:val="000000" w:themeColor="text1"/>
                <w:sz w:val="20"/>
              </w:rPr>
            </w:pPr>
          </w:p>
        </w:tc>
        <w:tc>
          <w:tcPr>
            <w:tcW w:w="479" w:type="dxa"/>
          </w:tcPr>
          <w:p w:rsidR="00745B8F" w:rsidRPr="00BA53BE" w:rsidRDefault="00745B8F" w:rsidP="00745B8F">
            <w:pPr>
              <w:pStyle w:val="Secondarytext"/>
              <w:spacing w:line="276" w:lineRule="auto"/>
              <w:jc w:val="left"/>
              <w:rPr>
                <w:rFonts w:ascii="Arial" w:hAnsi="Arial" w:cs="Arial"/>
                <w:b/>
                <w:color w:val="000000" w:themeColor="text1"/>
                <w:sz w:val="20"/>
              </w:rPr>
            </w:pPr>
          </w:p>
        </w:tc>
        <w:tc>
          <w:tcPr>
            <w:tcW w:w="860" w:type="dxa"/>
            <w:gridSpan w:val="3"/>
          </w:tcPr>
          <w:p w:rsidR="00745B8F" w:rsidRPr="00BA53BE" w:rsidRDefault="00B61F77" w:rsidP="00745B8F">
            <w:pPr>
              <w:pStyle w:val="Secondarytext"/>
              <w:spacing w:line="276" w:lineRule="auto"/>
              <w:jc w:val="left"/>
              <w:rPr>
                <w:rFonts w:ascii="Arial" w:hAnsi="Arial" w:cs="Arial"/>
                <w:b/>
                <w:color w:val="000000" w:themeColor="text1"/>
                <w:sz w:val="20"/>
              </w:rPr>
            </w:pPr>
            <w:r w:rsidRPr="00B61F77">
              <w:rPr>
                <w:rFonts w:ascii="Arial" w:hAnsi="Arial" w:cs="Arial"/>
                <w:b/>
                <w:noProof/>
                <w:color w:val="000000" w:themeColor="text1"/>
                <w:sz w:val="24"/>
                <w:szCs w:val="24"/>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2" o:spid="_x0000_s1056" type="#_x0000_t68" style="position:absolute;margin-left:34.1pt;margin-top:4.55pt;width:10.2pt;height:11.7pt;z-index:25170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" fillcolor="#fbd4b4" strokecolor="#00c">
                  <v:textbox style="layout-flow:vertical-ideographic"/>
                </v:shape>
              </w:pict>
            </w:r>
          </w:p>
        </w:tc>
        <w:tc>
          <w:tcPr>
            <w:tcW w:w="568" w:type="dxa"/>
            <w:gridSpan w:val="4"/>
          </w:tcPr>
          <w:p w:rsidR="00745B8F" w:rsidRPr="00BA53BE" w:rsidRDefault="00745B8F" w:rsidP="00745B8F">
            <w:pPr>
              <w:pStyle w:val="Secondarytext"/>
              <w:spacing w:line="276" w:lineRule="auto"/>
              <w:jc w:val="left"/>
              <w:rPr>
                <w:rFonts w:ascii="Arial" w:hAnsi="Arial" w:cs="Arial"/>
                <w:b/>
                <w:color w:val="000000" w:themeColor="text1"/>
                <w:sz w:val="20"/>
              </w:rPr>
            </w:pPr>
          </w:p>
        </w:tc>
        <w:tc>
          <w:tcPr>
            <w:tcW w:w="434" w:type="dxa"/>
            <w:gridSpan w:val="2"/>
          </w:tcPr>
          <w:p w:rsidR="00745B8F" w:rsidRPr="00BA53BE" w:rsidRDefault="00745B8F" w:rsidP="00745B8F">
            <w:pPr>
              <w:pStyle w:val="Secondarytext"/>
              <w:spacing w:line="276" w:lineRule="auto"/>
              <w:jc w:val="left"/>
              <w:rPr>
                <w:rFonts w:ascii="Arial" w:hAnsi="Arial" w:cs="Arial"/>
                <w:b/>
                <w:color w:val="000000" w:themeColor="text1"/>
                <w:sz w:val="20"/>
              </w:rPr>
            </w:pPr>
          </w:p>
        </w:tc>
        <w:tc>
          <w:tcPr>
            <w:tcW w:w="496" w:type="dxa"/>
          </w:tcPr>
          <w:p w:rsidR="00745B8F" w:rsidRPr="00BA53BE" w:rsidRDefault="00745B8F" w:rsidP="00745B8F">
            <w:pPr>
              <w:pStyle w:val="Secondarytext"/>
              <w:spacing w:line="276" w:lineRule="auto"/>
              <w:jc w:val="left"/>
              <w:rPr>
                <w:rFonts w:ascii="Arial" w:hAnsi="Arial" w:cs="Arial"/>
                <w:b/>
                <w:color w:val="000000" w:themeColor="text1"/>
                <w:sz w:val="20"/>
              </w:rPr>
            </w:pPr>
          </w:p>
        </w:tc>
        <w:tc>
          <w:tcPr>
            <w:tcW w:w="422" w:type="dxa"/>
            <w:gridSpan w:val="2"/>
          </w:tcPr>
          <w:p w:rsidR="00745B8F" w:rsidRPr="00BA53BE" w:rsidRDefault="00745B8F" w:rsidP="00745B8F">
            <w:pPr>
              <w:pStyle w:val="Secondarytext"/>
              <w:spacing w:line="276" w:lineRule="auto"/>
              <w:jc w:val="left"/>
              <w:rPr>
                <w:rFonts w:ascii="Arial" w:hAnsi="Arial" w:cs="Arial"/>
                <w:b/>
                <w:color w:val="000000" w:themeColor="text1"/>
                <w:sz w:val="20"/>
              </w:rPr>
            </w:pPr>
          </w:p>
        </w:tc>
        <w:tc>
          <w:tcPr>
            <w:tcW w:w="518" w:type="dxa"/>
            <w:gridSpan w:val="6"/>
          </w:tcPr>
          <w:p w:rsidR="00745B8F" w:rsidRPr="00BA53BE" w:rsidRDefault="00745B8F" w:rsidP="00745B8F">
            <w:pPr>
              <w:pStyle w:val="Secondarytext"/>
              <w:spacing w:line="276" w:lineRule="auto"/>
              <w:jc w:val="left"/>
              <w:rPr>
                <w:rFonts w:ascii="Arial" w:hAnsi="Arial" w:cs="Arial"/>
                <w:b/>
                <w:color w:val="000000" w:themeColor="text1"/>
                <w:sz w:val="20"/>
              </w:rPr>
            </w:pPr>
          </w:p>
        </w:tc>
        <w:tc>
          <w:tcPr>
            <w:tcW w:w="584" w:type="dxa"/>
            <w:gridSpan w:val="2"/>
          </w:tcPr>
          <w:p w:rsidR="00745B8F" w:rsidRPr="00BA53BE" w:rsidRDefault="00745B8F" w:rsidP="00745B8F">
            <w:pPr>
              <w:pStyle w:val="Secondarytext"/>
              <w:spacing w:line="276" w:lineRule="auto"/>
              <w:jc w:val="left"/>
              <w:rPr>
                <w:rFonts w:ascii="Arial" w:hAnsi="Arial" w:cs="Arial"/>
                <w:b/>
                <w:color w:val="000000" w:themeColor="text1"/>
                <w:sz w:val="20"/>
              </w:rPr>
            </w:pPr>
          </w:p>
        </w:tc>
        <w:tc>
          <w:tcPr>
            <w:tcW w:w="389" w:type="dxa"/>
            <w:gridSpan w:val="2"/>
          </w:tcPr>
          <w:p w:rsidR="00745B8F" w:rsidRPr="00BA53BE" w:rsidRDefault="00745B8F" w:rsidP="00745B8F">
            <w:pPr>
              <w:pStyle w:val="Secondarytext"/>
              <w:spacing w:line="276" w:lineRule="auto"/>
              <w:jc w:val="left"/>
              <w:rPr>
                <w:rFonts w:ascii="Arial" w:hAnsi="Arial" w:cs="Arial"/>
                <w:b/>
                <w:color w:val="000000" w:themeColor="text1"/>
                <w:sz w:val="20"/>
              </w:rPr>
            </w:pPr>
          </w:p>
        </w:tc>
        <w:tc>
          <w:tcPr>
            <w:tcW w:w="1014" w:type="dxa"/>
            <w:gridSpan w:val="2"/>
          </w:tcPr>
          <w:p w:rsidR="00745B8F" w:rsidRPr="00BA53BE" w:rsidRDefault="00745B8F" w:rsidP="00745B8F">
            <w:pPr>
              <w:pStyle w:val="Secondarytext"/>
              <w:spacing w:line="276" w:lineRule="auto"/>
              <w:jc w:val="left"/>
              <w:rPr>
                <w:rFonts w:ascii="Arial" w:hAnsi="Arial" w:cs="Arial"/>
                <w:b/>
                <w:color w:val="000000" w:themeColor="text1"/>
                <w:sz w:val="20"/>
              </w:rPr>
            </w:pPr>
          </w:p>
        </w:tc>
      </w:tr>
      <w:tr w:rsidR="00745B8F" w:rsidRPr="00BA53BE" w:rsidTr="00745B8F">
        <w:trPr>
          <w:gridAfter w:val="1"/>
          <w:wAfter w:w="38" w:type="dxa"/>
          <w:trHeight w:val="731"/>
        </w:trPr>
        <w:tc>
          <w:tcPr>
            <w:tcW w:w="1138" w:type="dxa"/>
          </w:tcPr>
          <w:p w:rsidR="00745B8F" w:rsidRPr="00745B8F" w:rsidRDefault="00745B8F" w:rsidP="00745B8F">
            <w:pPr>
              <w:pStyle w:val="Secondarytext"/>
              <w:spacing w:line="276" w:lineRule="auto"/>
              <w:jc w:val="both"/>
              <w:rPr>
                <w:rFonts w:ascii="Arial" w:hAnsi="Arial" w:cs="Arial"/>
                <w:b/>
                <w:color w:val="000000" w:themeColor="text1"/>
                <w:sz w:val="18"/>
                <w:szCs w:val="18"/>
              </w:rPr>
            </w:pPr>
            <w:r w:rsidRPr="00745B8F">
              <w:rPr>
                <w:rFonts w:ascii="Arial" w:hAnsi="Arial" w:cs="Arial"/>
                <w:b/>
                <w:color w:val="000000" w:themeColor="text1"/>
                <w:sz w:val="18"/>
                <w:szCs w:val="18"/>
              </w:rPr>
              <w:t>Purpose/</w:t>
            </w:r>
          </w:p>
          <w:p w:rsidR="00745B8F" w:rsidRPr="00745B8F" w:rsidRDefault="00745B8F" w:rsidP="00745B8F">
            <w:pPr>
              <w:pStyle w:val="Secondarytext"/>
              <w:spacing w:line="276" w:lineRule="auto"/>
              <w:jc w:val="both"/>
              <w:rPr>
                <w:rFonts w:ascii="Arial" w:hAnsi="Arial" w:cs="Arial"/>
                <w:color w:val="000000" w:themeColor="text1"/>
                <w:sz w:val="18"/>
                <w:szCs w:val="18"/>
              </w:rPr>
            </w:pPr>
            <w:r w:rsidRPr="00745B8F">
              <w:rPr>
                <w:rFonts w:ascii="Arial" w:hAnsi="Arial" w:cs="Arial"/>
                <w:b/>
                <w:color w:val="000000" w:themeColor="text1"/>
                <w:sz w:val="18"/>
                <w:szCs w:val="18"/>
              </w:rPr>
              <w:t>Objectives</w:t>
            </w:r>
          </w:p>
        </w:tc>
        <w:tc>
          <w:tcPr>
            <w:tcW w:w="439" w:type="dxa"/>
            <w:gridSpan w:val="3"/>
            <w:tcBorders>
              <w:right w:val="single" w:sz="4" w:space="0" w:color="auto"/>
            </w:tcBorders>
          </w:tcPr>
          <w:p w:rsidR="00745B8F" w:rsidRPr="00BA53BE" w:rsidRDefault="00745B8F" w:rsidP="00745B8F">
            <w:pPr>
              <w:pStyle w:val="Secondarytext"/>
              <w:spacing w:line="276" w:lineRule="auto"/>
              <w:jc w:val="both"/>
              <w:rPr>
                <w:rFonts w:ascii="Arial" w:hAnsi="Arial" w:cs="Arial"/>
                <w:b/>
                <w:color w:val="000000" w:themeColor="text1"/>
                <w:sz w:val="20"/>
              </w:rPr>
            </w:pPr>
          </w:p>
        </w:tc>
        <w:tc>
          <w:tcPr>
            <w:tcW w:w="8422" w:type="dxa"/>
            <w:gridSpan w:val="37"/>
            <w:tcBorders>
              <w:top w:val="single" w:sz="4" w:space="0" w:color="auto"/>
              <w:left w:val="single" w:sz="4" w:space="0" w:color="auto"/>
              <w:bottom w:val="single" w:sz="4" w:space="0" w:color="auto"/>
              <w:right w:val="single" w:sz="4" w:space="0" w:color="auto"/>
            </w:tcBorders>
          </w:tcPr>
          <w:p w:rsidR="00745B8F" w:rsidRPr="00BA53BE" w:rsidRDefault="00745B8F" w:rsidP="00745B8F">
            <w:pPr>
              <w:pStyle w:val="Secondarytext"/>
              <w:spacing w:line="276" w:lineRule="auto"/>
              <w:rPr>
                <w:rFonts w:ascii="Arial" w:hAnsi="Arial" w:cs="Arial"/>
                <w:b/>
                <w:color w:val="000000" w:themeColor="text1"/>
                <w:sz w:val="20"/>
              </w:rPr>
            </w:pPr>
            <w:r w:rsidRPr="00BA53BE">
              <w:rPr>
                <w:rFonts w:ascii="Arial" w:hAnsi="Arial" w:cs="Arial"/>
                <w:b/>
                <w:color w:val="000000" w:themeColor="text1"/>
                <w:sz w:val="20"/>
              </w:rPr>
              <w:t xml:space="preserve">To establish </w:t>
            </w:r>
            <w:r w:rsidRPr="00BA53BE">
              <w:rPr>
                <w:rFonts w:ascii="Arial" w:hAnsi="Arial" w:cs="Arial"/>
                <w:b/>
                <w:i/>
                <w:iCs/>
                <w:color w:val="000000" w:themeColor="text1"/>
                <w:sz w:val="20"/>
              </w:rPr>
              <w:t>“an efficient, inclusive and equitable primary education system delivering effective and relevant child-friendly learning to all Bangladesh’s children from pre-primary through Grade V primary.”</w:t>
            </w:r>
            <w:r w:rsidRPr="00BA53BE">
              <w:rPr>
                <w:rFonts w:ascii="Arial" w:hAnsi="Arial" w:cs="Arial"/>
                <w:b/>
                <w:color w:val="000000" w:themeColor="text1"/>
                <w:sz w:val="20"/>
              </w:rPr>
              <w:sym w:font="Symbol" w:char="F0AE"/>
            </w:r>
            <w:r w:rsidRPr="00BA53BE">
              <w:rPr>
                <w:rFonts w:ascii="Arial" w:hAnsi="Arial" w:cs="Arial"/>
                <w:b/>
                <w:color w:val="000000" w:themeColor="text1"/>
                <w:sz w:val="20"/>
              </w:rPr>
              <w:t xml:space="preserve"> Learning</w:t>
            </w:r>
          </w:p>
        </w:tc>
      </w:tr>
      <w:tr w:rsidR="00745B8F" w:rsidRPr="00BA53BE" w:rsidTr="00745B8F">
        <w:trPr>
          <w:trHeight w:val="452"/>
        </w:trPr>
        <w:tc>
          <w:tcPr>
            <w:tcW w:w="1138" w:type="dxa"/>
          </w:tcPr>
          <w:p w:rsidR="00745B8F" w:rsidRPr="00745B8F" w:rsidRDefault="00745B8F" w:rsidP="00745B8F">
            <w:pPr>
              <w:pStyle w:val="Secondarytext"/>
              <w:spacing w:line="276" w:lineRule="auto"/>
              <w:jc w:val="both"/>
              <w:rPr>
                <w:rFonts w:ascii="Arial" w:hAnsi="Arial" w:cs="Arial"/>
                <w:b/>
                <w:color w:val="000000" w:themeColor="text1"/>
                <w:sz w:val="18"/>
                <w:szCs w:val="18"/>
              </w:rPr>
            </w:pPr>
          </w:p>
        </w:tc>
        <w:tc>
          <w:tcPr>
            <w:tcW w:w="439" w:type="dxa"/>
            <w:gridSpan w:val="3"/>
          </w:tcPr>
          <w:p w:rsidR="00745B8F" w:rsidRPr="00BA53BE" w:rsidRDefault="00745B8F" w:rsidP="00745B8F">
            <w:pPr>
              <w:pStyle w:val="Secondarytext"/>
              <w:spacing w:line="276" w:lineRule="auto"/>
              <w:jc w:val="both"/>
              <w:rPr>
                <w:rFonts w:ascii="Arial" w:hAnsi="Arial" w:cs="Arial"/>
                <w:b/>
                <w:color w:val="000000" w:themeColor="text1"/>
                <w:sz w:val="20"/>
              </w:rPr>
            </w:pPr>
          </w:p>
        </w:tc>
        <w:tc>
          <w:tcPr>
            <w:tcW w:w="236" w:type="dxa"/>
          </w:tcPr>
          <w:p w:rsidR="00745B8F" w:rsidRPr="00BA53BE" w:rsidRDefault="00745B8F" w:rsidP="00745B8F">
            <w:pPr>
              <w:pStyle w:val="Secondarytext"/>
              <w:spacing w:line="276" w:lineRule="auto"/>
              <w:jc w:val="left"/>
              <w:rPr>
                <w:rFonts w:ascii="Arial" w:hAnsi="Arial" w:cs="Arial"/>
                <w:b/>
                <w:color w:val="000000" w:themeColor="text1"/>
                <w:sz w:val="20"/>
              </w:rPr>
            </w:pPr>
          </w:p>
        </w:tc>
        <w:tc>
          <w:tcPr>
            <w:tcW w:w="523" w:type="dxa"/>
            <w:gridSpan w:val="2"/>
          </w:tcPr>
          <w:p w:rsidR="00745B8F" w:rsidRPr="00BA53BE" w:rsidRDefault="00745B8F" w:rsidP="00745B8F">
            <w:pPr>
              <w:pStyle w:val="Secondarytext"/>
              <w:spacing w:line="276" w:lineRule="auto"/>
              <w:jc w:val="left"/>
              <w:rPr>
                <w:rFonts w:ascii="Arial" w:hAnsi="Arial" w:cs="Arial"/>
                <w:b/>
                <w:color w:val="000000" w:themeColor="text1"/>
                <w:sz w:val="20"/>
              </w:rPr>
            </w:pPr>
          </w:p>
        </w:tc>
        <w:tc>
          <w:tcPr>
            <w:tcW w:w="919" w:type="dxa"/>
            <w:gridSpan w:val="2"/>
          </w:tcPr>
          <w:p w:rsidR="00745B8F" w:rsidRPr="00BA53BE" w:rsidRDefault="00745B8F" w:rsidP="00745B8F">
            <w:pPr>
              <w:pStyle w:val="Secondarytext"/>
              <w:spacing w:line="276" w:lineRule="auto"/>
              <w:jc w:val="left"/>
              <w:rPr>
                <w:rFonts w:ascii="Arial" w:hAnsi="Arial" w:cs="Arial"/>
                <w:b/>
                <w:color w:val="000000" w:themeColor="text1"/>
                <w:sz w:val="20"/>
              </w:rPr>
            </w:pPr>
          </w:p>
        </w:tc>
        <w:tc>
          <w:tcPr>
            <w:tcW w:w="382" w:type="dxa"/>
            <w:gridSpan w:val="4"/>
          </w:tcPr>
          <w:p w:rsidR="00745B8F" w:rsidRPr="00BA53BE" w:rsidRDefault="00745B8F" w:rsidP="00745B8F">
            <w:pPr>
              <w:pStyle w:val="Secondarytext"/>
              <w:spacing w:line="276" w:lineRule="auto"/>
              <w:jc w:val="left"/>
              <w:rPr>
                <w:rFonts w:ascii="Arial" w:hAnsi="Arial" w:cs="Arial"/>
                <w:b/>
                <w:color w:val="000000" w:themeColor="text1"/>
                <w:sz w:val="20"/>
              </w:rPr>
            </w:pPr>
          </w:p>
        </w:tc>
        <w:tc>
          <w:tcPr>
            <w:tcW w:w="388" w:type="dxa"/>
            <w:gridSpan w:val="2"/>
          </w:tcPr>
          <w:p w:rsidR="00745B8F" w:rsidRPr="00BA53BE" w:rsidRDefault="00745B8F" w:rsidP="00745B8F">
            <w:pPr>
              <w:pStyle w:val="Secondarytext"/>
              <w:spacing w:line="276" w:lineRule="auto"/>
              <w:jc w:val="left"/>
              <w:rPr>
                <w:rFonts w:ascii="Arial" w:hAnsi="Arial" w:cs="Arial"/>
                <w:b/>
                <w:color w:val="000000" w:themeColor="text1"/>
                <w:sz w:val="20"/>
              </w:rPr>
            </w:pPr>
          </w:p>
        </w:tc>
        <w:tc>
          <w:tcPr>
            <w:tcW w:w="236" w:type="dxa"/>
          </w:tcPr>
          <w:p w:rsidR="00745B8F" w:rsidRPr="00BA53BE" w:rsidRDefault="00745B8F" w:rsidP="00745B8F">
            <w:pPr>
              <w:pStyle w:val="Secondarytext"/>
              <w:spacing w:line="276" w:lineRule="auto"/>
              <w:jc w:val="left"/>
              <w:rPr>
                <w:rFonts w:ascii="Arial" w:hAnsi="Arial" w:cs="Arial"/>
                <w:b/>
                <w:color w:val="000000" w:themeColor="text1"/>
                <w:sz w:val="20"/>
              </w:rPr>
            </w:pPr>
          </w:p>
        </w:tc>
        <w:tc>
          <w:tcPr>
            <w:tcW w:w="1325" w:type="dxa"/>
            <w:gridSpan w:val="4"/>
          </w:tcPr>
          <w:p w:rsidR="00745B8F" w:rsidRPr="00BA53BE" w:rsidRDefault="00B61F77" w:rsidP="00745B8F">
            <w:pPr>
              <w:pStyle w:val="Secondarytext"/>
              <w:spacing w:line="276" w:lineRule="auto"/>
              <w:jc w:val="left"/>
              <w:rPr>
                <w:rFonts w:ascii="Arial" w:hAnsi="Arial" w:cs="Arial"/>
                <w:b/>
                <w:color w:val="000000" w:themeColor="text1"/>
                <w:sz w:val="20"/>
              </w:rPr>
            </w:pPr>
            <w:r w:rsidRPr="00B61F77">
              <w:rPr>
                <w:rFonts w:ascii="Arial" w:hAnsi="Arial" w:cs="Arial"/>
                <w:b/>
                <w:noProof/>
                <w:color w:val="000000" w:themeColor="text1"/>
                <w:sz w:val="20"/>
              </w:rPr>
              <w:pict>
                <v:shape id="AutoShape 23" o:spid="_x0000_s1057" type="#_x0000_t68" style="position:absolute;margin-left:59.2pt;margin-top:2.35pt;width:10.2pt;height:15.25pt;z-index:25170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" fillcolor="#fbd4b4" strokecolor="#00c">
                  <v:textbox style="layout-flow:vertical-ideographic"/>
                </v:shape>
              </w:pict>
            </w:r>
          </w:p>
        </w:tc>
        <w:tc>
          <w:tcPr>
            <w:tcW w:w="261" w:type="dxa"/>
            <w:gridSpan w:val="3"/>
          </w:tcPr>
          <w:p w:rsidR="00745B8F" w:rsidRPr="00BA53BE" w:rsidRDefault="00745B8F" w:rsidP="00745B8F">
            <w:pPr>
              <w:pStyle w:val="Secondarytext"/>
              <w:spacing w:line="276" w:lineRule="auto"/>
              <w:jc w:val="left"/>
              <w:rPr>
                <w:rFonts w:ascii="Arial" w:hAnsi="Arial" w:cs="Arial"/>
                <w:b/>
                <w:color w:val="000000" w:themeColor="text1"/>
                <w:sz w:val="20"/>
              </w:rPr>
            </w:pPr>
          </w:p>
        </w:tc>
        <w:tc>
          <w:tcPr>
            <w:tcW w:w="319" w:type="dxa"/>
          </w:tcPr>
          <w:p w:rsidR="00745B8F" w:rsidRPr="00BA53BE" w:rsidRDefault="00745B8F" w:rsidP="00745B8F">
            <w:pPr>
              <w:pStyle w:val="Secondarytext"/>
              <w:spacing w:line="276" w:lineRule="auto"/>
              <w:jc w:val="left"/>
              <w:rPr>
                <w:rFonts w:ascii="Arial" w:hAnsi="Arial" w:cs="Arial"/>
                <w:b/>
                <w:color w:val="000000" w:themeColor="text1"/>
                <w:sz w:val="20"/>
              </w:rPr>
            </w:pPr>
          </w:p>
        </w:tc>
        <w:tc>
          <w:tcPr>
            <w:tcW w:w="434" w:type="dxa"/>
            <w:gridSpan w:val="2"/>
          </w:tcPr>
          <w:p w:rsidR="00745B8F" w:rsidRPr="00BA53BE" w:rsidRDefault="00745B8F" w:rsidP="00745B8F">
            <w:pPr>
              <w:pStyle w:val="Secondarytext"/>
              <w:spacing w:line="276" w:lineRule="auto"/>
              <w:jc w:val="left"/>
              <w:rPr>
                <w:rFonts w:ascii="Arial" w:hAnsi="Arial" w:cs="Arial"/>
                <w:b/>
                <w:color w:val="000000" w:themeColor="text1"/>
                <w:sz w:val="20"/>
              </w:rPr>
            </w:pPr>
          </w:p>
        </w:tc>
        <w:tc>
          <w:tcPr>
            <w:tcW w:w="680" w:type="dxa"/>
            <w:gridSpan w:val="3"/>
          </w:tcPr>
          <w:p w:rsidR="00745B8F" w:rsidRPr="00BA53BE" w:rsidRDefault="00745B8F" w:rsidP="00745B8F">
            <w:pPr>
              <w:pStyle w:val="Secondarytext"/>
              <w:spacing w:line="276" w:lineRule="auto"/>
              <w:jc w:val="left"/>
              <w:rPr>
                <w:rFonts w:ascii="Arial" w:hAnsi="Arial" w:cs="Arial"/>
                <w:b/>
                <w:color w:val="000000" w:themeColor="text1"/>
                <w:sz w:val="20"/>
              </w:rPr>
            </w:pPr>
          </w:p>
        </w:tc>
        <w:tc>
          <w:tcPr>
            <w:tcW w:w="480" w:type="dxa"/>
            <w:gridSpan w:val="3"/>
          </w:tcPr>
          <w:p w:rsidR="00745B8F" w:rsidRPr="00BA53BE" w:rsidRDefault="00745B8F" w:rsidP="00745B8F">
            <w:pPr>
              <w:pStyle w:val="Secondarytext"/>
              <w:spacing w:line="276" w:lineRule="auto"/>
              <w:jc w:val="left"/>
              <w:rPr>
                <w:rFonts w:ascii="Arial" w:hAnsi="Arial" w:cs="Arial"/>
                <w:b/>
                <w:color w:val="000000" w:themeColor="text1"/>
                <w:sz w:val="20"/>
              </w:rPr>
            </w:pPr>
          </w:p>
        </w:tc>
        <w:tc>
          <w:tcPr>
            <w:tcW w:w="277" w:type="dxa"/>
            <w:gridSpan w:val="3"/>
          </w:tcPr>
          <w:p w:rsidR="00745B8F" w:rsidRPr="00BA53BE" w:rsidRDefault="00745B8F" w:rsidP="00745B8F">
            <w:pPr>
              <w:pStyle w:val="Secondarytext"/>
              <w:spacing w:line="276" w:lineRule="auto"/>
              <w:jc w:val="left"/>
              <w:rPr>
                <w:rFonts w:ascii="Arial" w:hAnsi="Arial" w:cs="Arial"/>
                <w:b/>
                <w:color w:val="000000" w:themeColor="text1"/>
                <w:sz w:val="20"/>
              </w:rPr>
            </w:pPr>
          </w:p>
        </w:tc>
        <w:tc>
          <w:tcPr>
            <w:tcW w:w="582" w:type="dxa"/>
            <w:gridSpan w:val="2"/>
          </w:tcPr>
          <w:p w:rsidR="00745B8F" w:rsidRPr="00BA53BE" w:rsidRDefault="00745B8F" w:rsidP="00745B8F">
            <w:pPr>
              <w:pStyle w:val="Secondarytext"/>
              <w:spacing w:line="276" w:lineRule="auto"/>
              <w:jc w:val="left"/>
              <w:rPr>
                <w:rFonts w:ascii="Arial" w:hAnsi="Arial" w:cs="Arial"/>
                <w:b/>
                <w:color w:val="000000" w:themeColor="text1"/>
                <w:sz w:val="20"/>
              </w:rPr>
            </w:pPr>
          </w:p>
        </w:tc>
        <w:tc>
          <w:tcPr>
            <w:tcW w:w="235" w:type="dxa"/>
            <w:gridSpan w:val="2"/>
          </w:tcPr>
          <w:p w:rsidR="00745B8F" w:rsidRPr="00BA53BE" w:rsidRDefault="00745B8F" w:rsidP="00745B8F">
            <w:pPr>
              <w:pStyle w:val="Secondarytext"/>
              <w:spacing w:line="276" w:lineRule="auto"/>
              <w:jc w:val="left"/>
              <w:rPr>
                <w:rFonts w:ascii="Arial" w:hAnsi="Arial" w:cs="Arial"/>
                <w:b/>
                <w:color w:val="000000" w:themeColor="text1"/>
                <w:sz w:val="20"/>
              </w:rPr>
            </w:pPr>
          </w:p>
        </w:tc>
        <w:tc>
          <w:tcPr>
            <w:tcW w:w="1183" w:type="dxa"/>
            <w:gridSpan w:val="3"/>
          </w:tcPr>
          <w:p w:rsidR="00745B8F" w:rsidRPr="00BA53BE" w:rsidRDefault="00745B8F" w:rsidP="00745B8F">
            <w:pPr>
              <w:pStyle w:val="Secondarytext"/>
              <w:spacing w:line="276" w:lineRule="auto"/>
              <w:jc w:val="left"/>
              <w:rPr>
                <w:rFonts w:ascii="Arial" w:hAnsi="Arial" w:cs="Arial"/>
                <w:b/>
                <w:color w:val="000000" w:themeColor="text1"/>
                <w:sz w:val="20"/>
              </w:rPr>
            </w:pPr>
          </w:p>
        </w:tc>
      </w:tr>
      <w:tr w:rsidR="00745B8F" w:rsidRPr="00BA53BE" w:rsidTr="00745B8F">
        <w:trPr>
          <w:gridAfter w:val="1"/>
          <w:wAfter w:w="38" w:type="dxa"/>
          <w:trHeight w:val="1473"/>
        </w:trPr>
        <w:tc>
          <w:tcPr>
            <w:tcW w:w="1138" w:type="dxa"/>
          </w:tcPr>
          <w:p w:rsidR="00745B8F" w:rsidRPr="00745B8F" w:rsidRDefault="00BC0030" w:rsidP="00745B8F">
            <w:pPr>
              <w:pStyle w:val="Secondarytext"/>
              <w:spacing w:line="276" w:lineRule="auto"/>
              <w:jc w:val="left"/>
              <w:rPr>
                <w:rFonts w:ascii="Arial" w:hAnsi="Arial" w:cs="Arial"/>
                <w:b/>
                <w:color w:val="000000" w:themeColor="text1"/>
                <w:sz w:val="18"/>
                <w:szCs w:val="18"/>
              </w:rPr>
            </w:pPr>
            <w:r>
              <w:rPr>
                <w:rFonts w:ascii="Arial" w:hAnsi="Arial" w:cs="Arial"/>
                <w:b/>
                <w:color w:val="000000" w:themeColor="text1"/>
                <w:sz w:val="18"/>
                <w:szCs w:val="18"/>
              </w:rPr>
              <w:t>R</w:t>
            </w:r>
            <w:r w:rsidR="002D096C" w:rsidRPr="00745B8F">
              <w:rPr>
                <w:rFonts w:ascii="Arial" w:hAnsi="Arial" w:cs="Arial"/>
                <w:b/>
                <w:color w:val="000000" w:themeColor="text1"/>
                <w:sz w:val="18"/>
                <w:szCs w:val="18"/>
              </w:rPr>
              <w:t>esult</w:t>
            </w:r>
            <w:r w:rsidR="00812379">
              <w:rPr>
                <w:rFonts w:ascii="Arial" w:hAnsi="Arial" w:cs="Arial"/>
                <w:b/>
                <w:color w:val="000000" w:themeColor="text1"/>
                <w:sz w:val="18"/>
                <w:szCs w:val="18"/>
              </w:rPr>
              <w:t>s</w:t>
            </w:r>
            <w:r>
              <w:rPr>
                <w:rFonts w:ascii="Arial" w:hAnsi="Arial" w:cs="Arial"/>
                <w:b/>
                <w:color w:val="000000" w:themeColor="text1"/>
                <w:sz w:val="18"/>
                <w:szCs w:val="18"/>
              </w:rPr>
              <w:t xml:space="preserve"> </w:t>
            </w:r>
            <w:r w:rsidR="00745B8F" w:rsidRPr="00745B8F">
              <w:rPr>
                <w:rFonts w:ascii="Arial" w:hAnsi="Arial" w:cs="Arial"/>
                <w:b/>
                <w:color w:val="000000" w:themeColor="text1"/>
                <w:sz w:val="18"/>
                <w:szCs w:val="18"/>
              </w:rPr>
              <w:t>areas of PEDP3</w:t>
            </w:r>
          </w:p>
          <w:p w:rsidR="00745B8F" w:rsidRPr="00745B8F" w:rsidRDefault="00745B8F" w:rsidP="00745B8F">
            <w:pPr>
              <w:pStyle w:val="Secondarytext"/>
              <w:spacing w:line="276" w:lineRule="auto"/>
              <w:jc w:val="both"/>
              <w:rPr>
                <w:rFonts w:ascii="Arial" w:hAnsi="Arial" w:cs="Arial"/>
                <w:color w:val="000000" w:themeColor="text1"/>
                <w:sz w:val="18"/>
                <w:szCs w:val="18"/>
              </w:rPr>
            </w:pPr>
          </w:p>
          <w:p w:rsidR="00745B8F" w:rsidRPr="00745B8F" w:rsidRDefault="00745B8F" w:rsidP="00745B8F">
            <w:pPr>
              <w:pStyle w:val="Secondarytext"/>
              <w:spacing w:line="276" w:lineRule="auto"/>
              <w:jc w:val="both"/>
              <w:rPr>
                <w:rFonts w:ascii="Arial" w:hAnsi="Arial" w:cs="Arial"/>
                <w:b/>
                <w:color w:val="000000" w:themeColor="text1"/>
                <w:sz w:val="18"/>
                <w:szCs w:val="18"/>
              </w:rPr>
            </w:pPr>
          </w:p>
        </w:tc>
        <w:tc>
          <w:tcPr>
            <w:tcW w:w="439" w:type="dxa"/>
            <w:gridSpan w:val="3"/>
            <w:tcBorders>
              <w:right w:val="single" w:sz="4" w:space="0" w:color="auto"/>
            </w:tcBorders>
          </w:tcPr>
          <w:p w:rsidR="00745B8F" w:rsidRPr="00BA53BE" w:rsidRDefault="00745B8F" w:rsidP="00745B8F">
            <w:pPr>
              <w:pStyle w:val="Secondarytext"/>
              <w:spacing w:line="276" w:lineRule="auto"/>
              <w:jc w:val="both"/>
              <w:rPr>
                <w:rFonts w:ascii="Arial" w:hAnsi="Arial" w:cs="Arial"/>
                <w:b/>
                <w:color w:val="000000" w:themeColor="text1"/>
                <w:sz w:val="20"/>
              </w:rPr>
            </w:pPr>
          </w:p>
        </w:tc>
        <w:tc>
          <w:tcPr>
            <w:tcW w:w="1678" w:type="dxa"/>
            <w:gridSpan w:val="5"/>
            <w:tcBorders>
              <w:top w:val="single" w:sz="4" w:space="0" w:color="auto"/>
              <w:left w:val="single" w:sz="4" w:space="0" w:color="auto"/>
            </w:tcBorders>
          </w:tcPr>
          <w:p w:rsidR="00745B8F" w:rsidRPr="00BA53BE" w:rsidRDefault="00745B8F" w:rsidP="00745B8F">
            <w:pPr>
              <w:pStyle w:val="Secondarytext"/>
              <w:spacing w:line="276" w:lineRule="auto"/>
              <w:jc w:val="left"/>
              <w:rPr>
                <w:rFonts w:ascii="Arial" w:hAnsi="Arial" w:cs="Arial"/>
                <w:b/>
                <w:color w:val="000000" w:themeColor="text1"/>
                <w:sz w:val="18"/>
                <w:szCs w:val="18"/>
              </w:rPr>
            </w:pPr>
            <w:r w:rsidRPr="00BA53BE">
              <w:rPr>
                <w:rFonts w:ascii="Arial" w:hAnsi="Arial" w:cs="Arial"/>
                <w:b/>
                <w:color w:val="000000" w:themeColor="text1"/>
                <w:sz w:val="18"/>
                <w:szCs w:val="18"/>
              </w:rPr>
              <w:t xml:space="preserve">Result Areas: </w:t>
            </w:r>
          </w:p>
          <w:p w:rsidR="00745B8F" w:rsidRPr="00BA53BE" w:rsidRDefault="00745B8F" w:rsidP="00745B8F">
            <w:pPr>
              <w:pStyle w:val="Secondarytext"/>
              <w:spacing w:line="276" w:lineRule="auto"/>
              <w:jc w:val="left"/>
              <w:rPr>
                <w:rFonts w:ascii="Arial" w:hAnsi="Arial" w:cs="Arial"/>
                <w:b/>
                <w:color w:val="000000" w:themeColor="text1"/>
                <w:sz w:val="18"/>
                <w:szCs w:val="18"/>
              </w:rPr>
            </w:pPr>
            <w:r w:rsidRPr="00BA53BE">
              <w:rPr>
                <w:rFonts w:ascii="Arial" w:hAnsi="Arial" w:cs="Arial"/>
                <w:b/>
                <w:color w:val="000000" w:themeColor="text1"/>
                <w:sz w:val="18"/>
                <w:szCs w:val="18"/>
              </w:rPr>
              <w:t>1. Learning outcomes</w:t>
            </w:r>
          </w:p>
        </w:tc>
        <w:tc>
          <w:tcPr>
            <w:tcW w:w="346" w:type="dxa"/>
            <w:gridSpan w:val="3"/>
            <w:tcBorders>
              <w:top w:val="single" w:sz="4" w:space="0" w:color="auto"/>
            </w:tcBorders>
          </w:tcPr>
          <w:p w:rsidR="00745B8F" w:rsidRPr="00BA53BE" w:rsidRDefault="00745B8F" w:rsidP="00745B8F">
            <w:pPr>
              <w:pStyle w:val="Secondarytext"/>
              <w:spacing w:line="276" w:lineRule="auto"/>
              <w:jc w:val="left"/>
              <w:rPr>
                <w:rFonts w:ascii="Arial" w:hAnsi="Arial" w:cs="Arial"/>
                <w:color w:val="000000" w:themeColor="text1"/>
                <w:sz w:val="18"/>
                <w:szCs w:val="18"/>
              </w:rPr>
            </w:pPr>
          </w:p>
        </w:tc>
        <w:tc>
          <w:tcPr>
            <w:tcW w:w="1949" w:type="dxa"/>
            <w:gridSpan w:val="7"/>
            <w:tcBorders>
              <w:top w:val="single" w:sz="4" w:space="0" w:color="auto"/>
            </w:tcBorders>
          </w:tcPr>
          <w:p w:rsidR="00745B8F" w:rsidRPr="00BA53BE" w:rsidRDefault="00745B8F" w:rsidP="00745B8F">
            <w:pPr>
              <w:pStyle w:val="Secondarytext"/>
              <w:spacing w:line="276" w:lineRule="auto"/>
              <w:jc w:val="left"/>
              <w:rPr>
                <w:rFonts w:ascii="Arial" w:hAnsi="Arial" w:cs="Arial"/>
                <w:b/>
                <w:bCs/>
                <w:iCs/>
                <w:color w:val="000000" w:themeColor="text1"/>
                <w:sz w:val="18"/>
                <w:szCs w:val="18"/>
              </w:rPr>
            </w:pPr>
            <w:r w:rsidRPr="00BA53BE">
              <w:rPr>
                <w:rFonts w:ascii="Arial" w:hAnsi="Arial" w:cs="Arial"/>
                <w:b/>
                <w:bCs/>
                <w:iCs/>
                <w:color w:val="000000" w:themeColor="text1"/>
                <w:sz w:val="18"/>
                <w:szCs w:val="18"/>
              </w:rPr>
              <w:t xml:space="preserve">2. Universal </w:t>
            </w:r>
            <w:r w:rsidR="002D096C">
              <w:rPr>
                <w:rFonts w:ascii="Arial" w:hAnsi="Arial" w:cs="Arial"/>
                <w:b/>
                <w:bCs/>
                <w:iCs/>
                <w:color w:val="000000" w:themeColor="text1"/>
                <w:sz w:val="18"/>
                <w:szCs w:val="18"/>
              </w:rPr>
              <w:t>a</w:t>
            </w:r>
            <w:r w:rsidR="002D096C" w:rsidRPr="00BA53BE">
              <w:rPr>
                <w:rFonts w:ascii="Arial" w:hAnsi="Arial" w:cs="Arial"/>
                <w:b/>
                <w:bCs/>
                <w:iCs/>
                <w:color w:val="000000" w:themeColor="text1"/>
                <w:sz w:val="18"/>
                <w:szCs w:val="18"/>
              </w:rPr>
              <w:t xml:space="preserve">ccess </w:t>
            </w:r>
            <w:r w:rsidRPr="00BA53BE">
              <w:rPr>
                <w:rFonts w:ascii="Arial" w:hAnsi="Arial" w:cs="Arial"/>
                <w:b/>
                <w:bCs/>
                <w:iCs/>
                <w:color w:val="000000" w:themeColor="text1"/>
                <w:sz w:val="18"/>
                <w:szCs w:val="18"/>
              </w:rPr>
              <w:t xml:space="preserve">and </w:t>
            </w:r>
            <w:r w:rsidR="002D096C">
              <w:rPr>
                <w:rFonts w:ascii="Arial" w:hAnsi="Arial" w:cs="Arial"/>
                <w:b/>
                <w:bCs/>
                <w:iCs/>
                <w:color w:val="000000" w:themeColor="text1"/>
                <w:sz w:val="18"/>
                <w:szCs w:val="18"/>
              </w:rPr>
              <w:t>p</w:t>
            </w:r>
            <w:r w:rsidR="002D096C" w:rsidRPr="00BA53BE">
              <w:rPr>
                <w:rFonts w:ascii="Arial" w:hAnsi="Arial" w:cs="Arial"/>
                <w:b/>
                <w:bCs/>
                <w:iCs/>
                <w:color w:val="000000" w:themeColor="text1"/>
                <w:sz w:val="18"/>
                <w:szCs w:val="18"/>
              </w:rPr>
              <w:t>articipation</w:t>
            </w:r>
            <w:r w:rsidR="00BC0030">
              <w:rPr>
                <w:rFonts w:ascii="Arial" w:hAnsi="Arial" w:cs="Arial"/>
                <w:b/>
                <w:bCs/>
                <w:iCs/>
                <w:color w:val="000000" w:themeColor="text1"/>
                <w:sz w:val="18"/>
                <w:szCs w:val="18"/>
              </w:rPr>
              <w:t xml:space="preserve"> </w:t>
            </w:r>
            <w:r w:rsidRPr="00BA53BE">
              <w:rPr>
                <w:rFonts w:ascii="Arial" w:hAnsi="Arial" w:cs="Arial"/>
                <w:b/>
                <w:bCs/>
                <w:iCs/>
                <w:color w:val="000000" w:themeColor="text1"/>
                <w:sz w:val="18"/>
                <w:szCs w:val="18"/>
              </w:rPr>
              <w:t xml:space="preserve">and </w:t>
            </w:r>
          </w:p>
          <w:p w:rsidR="00745B8F" w:rsidRPr="00BA53BE" w:rsidRDefault="00745B8F" w:rsidP="00745B8F">
            <w:pPr>
              <w:pStyle w:val="Secondarytext"/>
              <w:spacing w:line="276" w:lineRule="auto"/>
              <w:jc w:val="left"/>
              <w:rPr>
                <w:rFonts w:ascii="Arial" w:hAnsi="Arial" w:cs="Arial"/>
                <w:b/>
                <w:bCs/>
                <w:iCs/>
                <w:color w:val="000000" w:themeColor="text1"/>
                <w:sz w:val="18"/>
                <w:szCs w:val="18"/>
              </w:rPr>
            </w:pPr>
          </w:p>
          <w:p w:rsidR="00745B8F" w:rsidRPr="00BA53BE" w:rsidRDefault="00745B8F" w:rsidP="00745B8F">
            <w:pPr>
              <w:pStyle w:val="Secondarytext"/>
              <w:spacing w:line="276" w:lineRule="auto"/>
              <w:jc w:val="left"/>
              <w:rPr>
                <w:rFonts w:ascii="Arial" w:hAnsi="Arial" w:cs="Arial"/>
                <w:color w:val="000000" w:themeColor="text1"/>
                <w:sz w:val="18"/>
                <w:szCs w:val="18"/>
              </w:rPr>
            </w:pPr>
            <w:r w:rsidRPr="00BA53BE">
              <w:rPr>
                <w:rFonts w:ascii="Arial" w:hAnsi="Arial" w:cs="Arial"/>
                <w:b/>
                <w:bCs/>
                <w:iCs/>
                <w:color w:val="000000" w:themeColor="text1"/>
                <w:sz w:val="18"/>
                <w:szCs w:val="18"/>
              </w:rPr>
              <w:t xml:space="preserve">3. Reducing </w:t>
            </w:r>
            <w:r w:rsidR="002D096C">
              <w:rPr>
                <w:rFonts w:ascii="Arial" w:hAnsi="Arial" w:cs="Arial"/>
                <w:b/>
                <w:bCs/>
                <w:iCs/>
                <w:color w:val="000000" w:themeColor="text1"/>
                <w:sz w:val="18"/>
                <w:szCs w:val="18"/>
              </w:rPr>
              <w:t>d</w:t>
            </w:r>
            <w:r w:rsidR="002D096C" w:rsidRPr="00BA53BE">
              <w:rPr>
                <w:rFonts w:ascii="Arial" w:hAnsi="Arial" w:cs="Arial"/>
                <w:b/>
                <w:bCs/>
                <w:iCs/>
                <w:color w:val="000000" w:themeColor="text1"/>
                <w:sz w:val="18"/>
                <w:szCs w:val="18"/>
              </w:rPr>
              <w:t>isparities</w:t>
            </w:r>
          </w:p>
          <w:p w:rsidR="00745B8F" w:rsidRPr="00BA53BE" w:rsidRDefault="00745B8F" w:rsidP="00745B8F">
            <w:pPr>
              <w:pStyle w:val="Secondarytext"/>
              <w:spacing w:line="276" w:lineRule="auto"/>
              <w:jc w:val="left"/>
              <w:rPr>
                <w:rFonts w:ascii="Arial" w:hAnsi="Arial" w:cs="Arial"/>
                <w:color w:val="000000" w:themeColor="text1"/>
                <w:sz w:val="18"/>
                <w:szCs w:val="18"/>
              </w:rPr>
            </w:pPr>
          </w:p>
          <w:p w:rsidR="00745B8F" w:rsidRPr="00BA53BE" w:rsidRDefault="00745B8F" w:rsidP="00745B8F">
            <w:pPr>
              <w:pStyle w:val="Secondarytext"/>
              <w:spacing w:line="276" w:lineRule="auto"/>
              <w:jc w:val="left"/>
              <w:rPr>
                <w:rFonts w:ascii="Arial" w:hAnsi="Arial" w:cs="Arial"/>
                <w:color w:val="000000" w:themeColor="text1"/>
                <w:sz w:val="18"/>
                <w:szCs w:val="18"/>
              </w:rPr>
            </w:pPr>
          </w:p>
        </w:tc>
        <w:tc>
          <w:tcPr>
            <w:tcW w:w="267" w:type="dxa"/>
            <w:gridSpan w:val="3"/>
            <w:tcBorders>
              <w:top w:val="single" w:sz="4" w:space="0" w:color="auto"/>
            </w:tcBorders>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c>
          <w:tcPr>
            <w:tcW w:w="1943" w:type="dxa"/>
            <w:gridSpan w:val="10"/>
            <w:tcBorders>
              <w:top w:val="single" w:sz="4" w:space="0" w:color="auto"/>
            </w:tcBorders>
          </w:tcPr>
          <w:p w:rsidR="00745B8F" w:rsidRPr="00BA53BE" w:rsidRDefault="00745B8F" w:rsidP="00745B8F">
            <w:pPr>
              <w:pStyle w:val="Secondarytext"/>
              <w:spacing w:line="276" w:lineRule="auto"/>
              <w:jc w:val="left"/>
              <w:rPr>
                <w:rFonts w:ascii="Arial" w:hAnsi="Arial" w:cs="Arial"/>
                <w:b/>
                <w:bCs/>
                <w:color w:val="000000" w:themeColor="text1"/>
                <w:sz w:val="18"/>
                <w:szCs w:val="18"/>
              </w:rPr>
            </w:pPr>
            <w:r w:rsidRPr="00BA53BE">
              <w:rPr>
                <w:rFonts w:ascii="Arial" w:hAnsi="Arial" w:cs="Arial"/>
                <w:b/>
                <w:bCs/>
                <w:color w:val="000000" w:themeColor="text1"/>
                <w:sz w:val="18"/>
                <w:szCs w:val="18"/>
              </w:rPr>
              <w:t xml:space="preserve">4. </w:t>
            </w:r>
            <w:r w:rsidR="00436088" w:rsidRPr="00436088">
              <w:rPr>
                <w:rFonts w:ascii="Arial" w:hAnsi="Arial" w:cs="Arial"/>
                <w:b/>
                <w:i/>
                <w:color w:val="000000" w:themeColor="text1"/>
                <w:sz w:val="18"/>
                <w:szCs w:val="18"/>
              </w:rPr>
              <w:t>Upazila</w:t>
            </w:r>
            <w:r w:rsidR="002D096C">
              <w:rPr>
                <w:rFonts w:ascii="Arial" w:hAnsi="Arial" w:cs="Arial"/>
                <w:b/>
                <w:i/>
                <w:color w:val="000000" w:themeColor="text1"/>
                <w:sz w:val="18"/>
                <w:szCs w:val="18"/>
              </w:rPr>
              <w:t>-</w:t>
            </w:r>
            <w:r w:rsidRPr="00BA53BE">
              <w:rPr>
                <w:rFonts w:ascii="Arial" w:hAnsi="Arial" w:cs="Arial"/>
                <w:b/>
                <w:color w:val="000000" w:themeColor="text1"/>
                <w:sz w:val="18"/>
                <w:szCs w:val="18"/>
              </w:rPr>
              <w:t xml:space="preserve"> and </w:t>
            </w:r>
            <w:r w:rsidR="002D096C" w:rsidRPr="00BA53BE">
              <w:rPr>
                <w:rFonts w:ascii="Arial" w:hAnsi="Arial" w:cs="Arial"/>
                <w:b/>
                <w:color w:val="000000" w:themeColor="text1"/>
                <w:sz w:val="18"/>
                <w:szCs w:val="18"/>
              </w:rPr>
              <w:t>school</w:t>
            </w:r>
            <w:r w:rsidR="002D096C">
              <w:rPr>
                <w:rFonts w:ascii="Arial" w:hAnsi="Arial" w:cs="Arial"/>
                <w:b/>
                <w:color w:val="000000" w:themeColor="text1"/>
                <w:sz w:val="18"/>
                <w:szCs w:val="18"/>
              </w:rPr>
              <w:t>-</w:t>
            </w:r>
            <w:r w:rsidRPr="00BA53BE">
              <w:rPr>
                <w:rFonts w:ascii="Arial" w:hAnsi="Arial" w:cs="Arial"/>
                <w:b/>
                <w:color w:val="000000" w:themeColor="text1"/>
                <w:sz w:val="18"/>
                <w:szCs w:val="18"/>
              </w:rPr>
              <w:t>level planning decentralised</w:t>
            </w:r>
            <w:r w:rsidR="002D096C">
              <w:rPr>
                <w:rFonts w:ascii="Arial" w:hAnsi="Arial" w:cs="Arial"/>
                <w:b/>
                <w:color w:val="000000" w:themeColor="text1"/>
                <w:sz w:val="18"/>
                <w:szCs w:val="18"/>
              </w:rPr>
              <w:t>;</w:t>
            </w:r>
            <w:r w:rsidRPr="00BA53BE">
              <w:rPr>
                <w:rFonts w:ascii="Arial" w:hAnsi="Arial" w:cs="Arial"/>
                <w:b/>
                <w:bCs/>
                <w:color w:val="000000" w:themeColor="text1"/>
                <w:sz w:val="18"/>
                <w:szCs w:val="18"/>
              </w:rPr>
              <w:t xml:space="preserve"> and </w:t>
            </w:r>
          </w:p>
          <w:p w:rsidR="00745B8F" w:rsidRPr="00BA53BE" w:rsidRDefault="00745B8F" w:rsidP="00745B8F">
            <w:pPr>
              <w:pStyle w:val="Secondarytext"/>
              <w:spacing w:line="276" w:lineRule="auto"/>
              <w:jc w:val="left"/>
              <w:rPr>
                <w:rFonts w:ascii="Arial" w:hAnsi="Arial" w:cs="Arial"/>
                <w:b/>
                <w:color w:val="000000" w:themeColor="text1"/>
                <w:sz w:val="18"/>
                <w:szCs w:val="18"/>
              </w:rPr>
            </w:pPr>
            <w:r w:rsidRPr="00BA53BE">
              <w:rPr>
                <w:rFonts w:ascii="Arial" w:hAnsi="Arial" w:cs="Arial"/>
                <w:b/>
                <w:bCs/>
                <w:color w:val="000000" w:themeColor="text1"/>
                <w:sz w:val="18"/>
                <w:szCs w:val="18"/>
              </w:rPr>
              <w:t xml:space="preserve">5. </w:t>
            </w:r>
            <w:r w:rsidRPr="00BA53BE">
              <w:rPr>
                <w:rFonts w:ascii="Arial" w:hAnsi="Arial" w:cs="Arial"/>
                <w:b/>
                <w:color w:val="000000" w:themeColor="text1"/>
                <w:sz w:val="18"/>
                <w:szCs w:val="18"/>
              </w:rPr>
              <w:t xml:space="preserve">Increased effectiveness of budget allocation </w:t>
            </w:r>
          </w:p>
          <w:p w:rsidR="00745B8F" w:rsidRPr="00BA53BE" w:rsidRDefault="00745B8F" w:rsidP="00745B8F">
            <w:pPr>
              <w:pStyle w:val="Secondarytext"/>
              <w:spacing w:line="276" w:lineRule="auto"/>
              <w:jc w:val="left"/>
              <w:rPr>
                <w:rFonts w:ascii="Arial" w:hAnsi="Arial" w:cs="Arial"/>
                <w:b/>
                <w:color w:val="000000" w:themeColor="text1"/>
                <w:sz w:val="18"/>
                <w:szCs w:val="18"/>
              </w:rPr>
            </w:pPr>
          </w:p>
        </w:tc>
        <w:tc>
          <w:tcPr>
            <w:tcW w:w="2239" w:type="dxa"/>
            <w:gridSpan w:val="9"/>
            <w:tcBorders>
              <w:top w:val="single" w:sz="4" w:space="0" w:color="auto"/>
              <w:right w:val="single" w:sz="4" w:space="0" w:color="auto"/>
            </w:tcBorders>
          </w:tcPr>
          <w:p w:rsidR="00745B8F" w:rsidRPr="00BA53BE" w:rsidRDefault="00745B8F" w:rsidP="00745B8F">
            <w:pPr>
              <w:pStyle w:val="Secondarytext"/>
              <w:spacing w:line="276" w:lineRule="auto"/>
              <w:jc w:val="left"/>
              <w:rPr>
                <w:rFonts w:ascii="Arial" w:hAnsi="Arial" w:cs="Arial"/>
                <w:b/>
                <w:bCs/>
                <w:iCs/>
                <w:color w:val="000000" w:themeColor="text1"/>
                <w:sz w:val="18"/>
                <w:szCs w:val="18"/>
              </w:rPr>
            </w:pPr>
            <w:r w:rsidRPr="00BA53BE">
              <w:rPr>
                <w:rFonts w:ascii="Arial" w:hAnsi="Arial" w:cs="Arial"/>
                <w:b/>
                <w:bCs/>
                <w:iCs/>
                <w:color w:val="000000" w:themeColor="text1"/>
                <w:sz w:val="18"/>
                <w:szCs w:val="18"/>
              </w:rPr>
              <w:t xml:space="preserve">6. Programme </w:t>
            </w:r>
            <w:r w:rsidR="002D096C">
              <w:rPr>
                <w:rFonts w:ascii="Arial" w:hAnsi="Arial" w:cs="Arial"/>
                <w:b/>
                <w:bCs/>
                <w:iCs/>
                <w:color w:val="000000" w:themeColor="text1"/>
                <w:sz w:val="18"/>
                <w:szCs w:val="18"/>
              </w:rPr>
              <w:t>p</w:t>
            </w:r>
            <w:r w:rsidR="002D096C" w:rsidRPr="00BA53BE">
              <w:rPr>
                <w:rFonts w:ascii="Arial" w:hAnsi="Arial" w:cs="Arial"/>
                <w:b/>
                <w:bCs/>
                <w:iCs/>
                <w:color w:val="000000" w:themeColor="text1"/>
                <w:sz w:val="18"/>
                <w:szCs w:val="18"/>
              </w:rPr>
              <w:t xml:space="preserve">lanning </w:t>
            </w:r>
            <w:r w:rsidRPr="00BA53BE">
              <w:rPr>
                <w:rFonts w:ascii="Arial" w:hAnsi="Arial" w:cs="Arial"/>
                <w:b/>
                <w:bCs/>
                <w:iCs/>
                <w:color w:val="000000" w:themeColor="text1"/>
                <w:sz w:val="18"/>
                <w:szCs w:val="18"/>
              </w:rPr>
              <w:t xml:space="preserve">and </w:t>
            </w:r>
            <w:r w:rsidR="002D096C">
              <w:rPr>
                <w:rFonts w:ascii="Arial" w:hAnsi="Arial" w:cs="Arial"/>
                <w:b/>
                <w:bCs/>
                <w:iCs/>
                <w:color w:val="000000" w:themeColor="text1"/>
                <w:sz w:val="18"/>
                <w:szCs w:val="18"/>
              </w:rPr>
              <w:t>m</w:t>
            </w:r>
            <w:r w:rsidR="002D096C" w:rsidRPr="00BA53BE">
              <w:rPr>
                <w:rFonts w:ascii="Arial" w:hAnsi="Arial" w:cs="Arial"/>
                <w:b/>
                <w:bCs/>
                <w:iCs/>
                <w:color w:val="000000" w:themeColor="text1"/>
                <w:sz w:val="18"/>
                <w:szCs w:val="18"/>
              </w:rPr>
              <w:t>anagement</w:t>
            </w:r>
          </w:p>
          <w:p w:rsidR="00745B8F" w:rsidRPr="00BA53BE" w:rsidRDefault="00745B8F" w:rsidP="00745B8F">
            <w:pPr>
              <w:pStyle w:val="Secondarytext"/>
              <w:spacing w:line="276" w:lineRule="auto"/>
              <w:jc w:val="left"/>
              <w:rPr>
                <w:rFonts w:ascii="Arial" w:hAnsi="Arial" w:cs="Arial"/>
                <w:color w:val="000000" w:themeColor="text1"/>
                <w:sz w:val="18"/>
                <w:szCs w:val="18"/>
              </w:rPr>
            </w:pPr>
          </w:p>
          <w:p w:rsidR="00745B8F" w:rsidRPr="00BA53BE" w:rsidRDefault="00745B8F" w:rsidP="00745B8F">
            <w:pPr>
              <w:pStyle w:val="Secondarytext"/>
              <w:spacing w:line="276" w:lineRule="auto"/>
              <w:jc w:val="left"/>
              <w:rPr>
                <w:rFonts w:ascii="Arial" w:hAnsi="Arial" w:cs="Arial"/>
                <w:color w:val="000000" w:themeColor="text1"/>
                <w:sz w:val="18"/>
                <w:szCs w:val="18"/>
              </w:rPr>
            </w:pPr>
          </w:p>
        </w:tc>
      </w:tr>
      <w:tr w:rsidR="00745B8F" w:rsidRPr="00BA53BE" w:rsidTr="00745B8F">
        <w:trPr>
          <w:gridAfter w:val="1"/>
          <w:wAfter w:w="38" w:type="dxa"/>
          <w:trHeight w:val="73"/>
        </w:trPr>
        <w:tc>
          <w:tcPr>
            <w:tcW w:w="1138" w:type="dxa"/>
          </w:tcPr>
          <w:p w:rsidR="00745B8F" w:rsidRPr="00745B8F" w:rsidRDefault="00745B8F" w:rsidP="00745B8F">
            <w:pPr>
              <w:pStyle w:val="Secondarytext"/>
              <w:spacing w:line="276" w:lineRule="auto"/>
              <w:jc w:val="both"/>
              <w:rPr>
                <w:rFonts w:ascii="Arial" w:hAnsi="Arial" w:cs="Arial"/>
                <w:b/>
                <w:color w:val="000000" w:themeColor="text1"/>
                <w:sz w:val="18"/>
                <w:szCs w:val="18"/>
              </w:rPr>
            </w:pPr>
          </w:p>
          <w:p w:rsidR="00745B8F" w:rsidRPr="00745B8F" w:rsidRDefault="00745B8F" w:rsidP="00745B8F">
            <w:pPr>
              <w:pStyle w:val="Secondarytext"/>
              <w:spacing w:line="276" w:lineRule="auto"/>
              <w:jc w:val="both"/>
              <w:rPr>
                <w:rFonts w:ascii="Arial" w:hAnsi="Arial" w:cs="Arial"/>
                <w:color w:val="000000" w:themeColor="text1"/>
                <w:sz w:val="18"/>
                <w:szCs w:val="18"/>
              </w:rPr>
            </w:pPr>
            <w:r w:rsidRPr="00745B8F">
              <w:rPr>
                <w:rFonts w:ascii="Arial" w:hAnsi="Arial" w:cs="Arial"/>
                <w:b/>
                <w:color w:val="000000" w:themeColor="text1"/>
                <w:sz w:val="18"/>
                <w:szCs w:val="18"/>
              </w:rPr>
              <w:t>Outcomes</w:t>
            </w:r>
          </w:p>
        </w:tc>
        <w:tc>
          <w:tcPr>
            <w:tcW w:w="439" w:type="dxa"/>
            <w:gridSpan w:val="3"/>
            <w:tcBorders>
              <w:right w:val="single" w:sz="4" w:space="0" w:color="auto"/>
            </w:tcBorders>
          </w:tcPr>
          <w:p w:rsidR="00745B8F" w:rsidRPr="00BA53BE" w:rsidRDefault="00745B8F" w:rsidP="00745B8F">
            <w:pPr>
              <w:pStyle w:val="Secondarytext"/>
              <w:spacing w:line="276" w:lineRule="auto"/>
              <w:jc w:val="both"/>
              <w:rPr>
                <w:rFonts w:ascii="Arial" w:hAnsi="Arial" w:cs="Arial"/>
                <w:b/>
                <w:color w:val="000000" w:themeColor="text1"/>
                <w:sz w:val="20"/>
              </w:rPr>
            </w:pPr>
          </w:p>
        </w:tc>
        <w:tc>
          <w:tcPr>
            <w:tcW w:w="2024" w:type="dxa"/>
            <w:gridSpan w:val="8"/>
            <w:tcBorders>
              <w:left w:val="single" w:sz="4" w:space="0" w:color="auto"/>
              <w:bottom w:val="single" w:sz="4" w:space="0" w:color="auto"/>
            </w:tcBorders>
          </w:tcPr>
          <w:p w:rsidR="00745B8F" w:rsidRPr="00BA53BE" w:rsidRDefault="00745B8F" w:rsidP="00745B8F">
            <w:pPr>
              <w:pStyle w:val="Secondarytext"/>
              <w:spacing w:line="276" w:lineRule="auto"/>
              <w:jc w:val="left"/>
              <w:rPr>
                <w:rFonts w:ascii="Arial" w:hAnsi="Arial" w:cs="Arial"/>
                <w:color w:val="000000" w:themeColor="text1"/>
                <w:sz w:val="18"/>
                <w:szCs w:val="18"/>
              </w:rPr>
            </w:pPr>
            <w:r w:rsidRPr="00BA53BE">
              <w:rPr>
                <w:rFonts w:ascii="Arial" w:hAnsi="Arial" w:cs="Arial"/>
                <w:color w:val="000000" w:themeColor="text1"/>
                <w:sz w:val="18"/>
                <w:szCs w:val="18"/>
              </w:rPr>
              <w:t>Learning outcomes by grade and subject</w:t>
            </w:r>
          </w:p>
          <w:p w:rsidR="00745B8F" w:rsidRPr="00BA53BE" w:rsidRDefault="00745B8F" w:rsidP="00745B8F">
            <w:pPr>
              <w:pStyle w:val="Secondarytext"/>
              <w:spacing w:line="276" w:lineRule="auto"/>
              <w:jc w:val="left"/>
              <w:rPr>
                <w:rFonts w:ascii="Arial" w:hAnsi="Arial" w:cs="Arial"/>
                <w:color w:val="000000" w:themeColor="text1"/>
                <w:sz w:val="18"/>
                <w:szCs w:val="18"/>
              </w:rPr>
            </w:pPr>
          </w:p>
          <w:p w:rsidR="00745B8F" w:rsidRPr="00BA53BE" w:rsidRDefault="00745B8F" w:rsidP="00745B8F">
            <w:pPr>
              <w:pStyle w:val="Secondarytext"/>
              <w:spacing w:line="276" w:lineRule="auto"/>
              <w:jc w:val="left"/>
              <w:rPr>
                <w:rFonts w:ascii="Arial" w:hAnsi="Arial" w:cs="Arial"/>
                <w:color w:val="000000" w:themeColor="text1"/>
                <w:sz w:val="18"/>
                <w:szCs w:val="18"/>
              </w:rPr>
            </w:pPr>
            <w:r w:rsidRPr="00BA53BE">
              <w:rPr>
                <w:rFonts w:ascii="Arial" w:hAnsi="Arial" w:cs="Arial"/>
                <w:color w:val="000000" w:themeColor="text1"/>
                <w:sz w:val="18"/>
                <w:szCs w:val="18"/>
              </w:rPr>
              <w:t>Terminal exam pass rate</w:t>
            </w:r>
          </w:p>
        </w:tc>
        <w:tc>
          <w:tcPr>
            <w:tcW w:w="1949" w:type="dxa"/>
            <w:gridSpan w:val="7"/>
            <w:tcBorders>
              <w:bottom w:val="single" w:sz="4" w:space="0" w:color="auto"/>
            </w:tcBorders>
          </w:tcPr>
          <w:p w:rsidR="00745B8F" w:rsidRPr="00BA53BE" w:rsidRDefault="00745B8F" w:rsidP="00745B8F">
            <w:pPr>
              <w:pStyle w:val="Secondarytext"/>
              <w:spacing w:line="276" w:lineRule="auto"/>
              <w:jc w:val="left"/>
              <w:rPr>
                <w:rFonts w:ascii="Arial" w:hAnsi="Arial" w:cs="Arial"/>
                <w:color w:val="000000" w:themeColor="text1"/>
                <w:sz w:val="18"/>
                <w:szCs w:val="18"/>
              </w:rPr>
            </w:pPr>
            <w:r w:rsidRPr="00BA53BE">
              <w:rPr>
                <w:rFonts w:ascii="Arial" w:hAnsi="Arial" w:cs="Arial"/>
                <w:color w:val="000000" w:themeColor="text1"/>
                <w:sz w:val="18"/>
                <w:szCs w:val="18"/>
              </w:rPr>
              <w:t xml:space="preserve">Increased </w:t>
            </w:r>
            <w:r w:rsidR="002D096C">
              <w:rPr>
                <w:rFonts w:ascii="Arial" w:hAnsi="Arial" w:cs="Arial"/>
                <w:color w:val="000000" w:themeColor="text1"/>
                <w:sz w:val="18"/>
                <w:szCs w:val="18"/>
              </w:rPr>
              <w:t>GERs and NERs</w:t>
            </w:r>
          </w:p>
          <w:p w:rsidR="00745B8F" w:rsidRPr="00BA53BE" w:rsidRDefault="00745B8F" w:rsidP="00745B8F">
            <w:pPr>
              <w:pStyle w:val="Secondarytext"/>
              <w:spacing w:line="276" w:lineRule="auto"/>
              <w:jc w:val="left"/>
              <w:rPr>
                <w:rFonts w:ascii="Arial" w:hAnsi="Arial" w:cs="Arial"/>
                <w:color w:val="000000" w:themeColor="text1"/>
                <w:sz w:val="18"/>
                <w:szCs w:val="18"/>
              </w:rPr>
            </w:pPr>
            <w:r w:rsidRPr="00BA53BE">
              <w:rPr>
                <w:rFonts w:ascii="Arial" w:hAnsi="Arial" w:cs="Arial"/>
                <w:color w:val="000000" w:themeColor="text1"/>
                <w:sz w:val="18"/>
                <w:szCs w:val="18"/>
              </w:rPr>
              <w:t>Enrolled  disabled and out</w:t>
            </w:r>
            <w:r w:rsidR="00924725">
              <w:rPr>
                <w:rFonts w:ascii="Arial" w:hAnsi="Arial" w:cs="Arial"/>
                <w:color w:val="000000" w:themeColor="text1"/>
                <w:sz w:val="18"/>
                <w:szCs w:val="18"/>
              </w:rPr>
              <w:t>-</w:t>
            </w:r>
            <w:r w:rsidRPr="00BA53BE">
              <w:rPr>
                <w:rFonts w:ascii="Arial" w:hAnsi="Arial" w:cs="Arial"/>
                <w:color w:val="000000" w:themeColor="text1"/>
                <w:sz w:val="18"/>
                <w:szCs w:val="18"/>
              </w:rPr>
              <w:t>of</w:t>
            </w:r>
            <w:r w:rsidR="00924725">
              <w:rPr>
                <w:rFonts w:ascii="Arial" w:hAnsi="Arial" w:cs="Arial"/>
                <w:color w:val="000000" w:themeColor="text1"/>
                <w:sz w:val="18"/>
                <w:szCs w:val="18"/>
              </w:rPr>
              <w:t>-</w:t>
            </w:r>
            <w:r w:rsidRPr="00BA53BE">
              <w:rPr>
                <w:rFonts w:ascii="Arial" w:hAnsi="Arial" w:cs="Arial"/>
                <w:color w:val="000000" w:themeColor="text1"/>
                <w:sz w:val="18"/>
                <w:szCs w:val="18"/>
              </w:rPr>
              <w:t xml:space="preserve">school children </w:t>
            </w:r>
          </w:p>
          <w:p w:rsidR="00745B8F" w:rsidRPr="00BA53BE" w:rsidRDefault="00745B8F" w:rsidP="00745B8F">
            <w:pPr>
              <w:pStyle w:val="Secondarytext"/>
              <w:spacing w:line="276" w:lineRule="auto"/>
              <w:jc w:val="left"/>
              <w:rPr>
                <w:rFonts w:ascii="Arial" w:hAnsi="Arial" w:cs="Arial"/>
                <w:color w:val="000000" w:themeColor="text1"/>
                <w:sz w:val="18"/>
                <w:szCs w:val="18"/>
              </w:rPr>
            </w:pPr>
          </w:p>
          <w:p w:rsidR="00745B8F" w:rsidRPr="00BA53BE" w:rsidRDefault="00745B8F" w:rsidP="00745B8F">
            <w:pPr>
              <w:pStyle w:val="Secondarytext"/>
              <w:spacing w:line="276" w:lineRule="auto"/>
              <w:jc w:val="left"/>
              <w:rPr>
                <w:rFonts w:ascii="Arial" w:hAnsi="Arial" w:cs="Arial"/>
                <w:b/>
                <w:color w:val="000000" w:themeColor="text1"/>
                <w:sz w:val="18"/>
                <w:szCs w:val="18"/>
              </w:rPr>
            </w:pPr>
            <w:r w:rsidRPr="00BA53BE">
              <w:rPr>
                <w:rFonts w:ascii="Arial" w:hAnsi="Arial" w:cs="Arial"/>
                <w:color w:val="000000" w:themeColor="text1"/>
                <w:sz w:val="18"/>
                <w:szCs w:val="18"/>
              </w:rPr>
              <w:t>Gender parity</w:t>
            </w:r>
          </w:p>
        </w:tc>
        <w:tc>
          <w:tcPr>
            <w:tcW w:w="267" w:type="dxa"/>
            <w:gridSpan w:val="3"/>
            <w:tcBorders>
              <w:bottom w:val="single" w:sz="4" w:space="0" w:color="auto"/>
            </w:tcBorders>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c>
          <w:tcPr>
            <w:tcW w:w="1943" w:type="dxa"/>
            <w:gridSpan w:val="10"/>
            <w:tcBorders>
              <w:bottom w:val="single" w:sz="4" w:space="0" w:color="auto"/>
            </w:tcBorders>
          </w:tcPr>
          <w:p w:rsidR="00745B8F" w:rsidRPr="00BA53BE" w:rsidRDefault="00745B8F" w:rsidP="00745B8F">
            <w:pPr>
              <w:pStyle w:val="Secondarytext"/>
              <w:spacing w:line="276" w:lineRule="auto"/>
              <w:jc w:val="left"/>
              <w:rPr>
                <w:rFonts w:ascii="Arial" w:hAnsi="Arial" w:cs="Arial"/>
                <w:color w:val="000000" w:themeColor="text1"/>
                <w:sz w:val="18"/>
                <w:szCs w:val="18"/>
              </w:rPr>
            </w:pPr>
            <w:r w:rsidRPr="00BA53BE">
              <w:rPr>
                <w:rFonts w:ascii="Arial" w:hAnsi="Arial" w:cs="Arial"/>
                <w:color w:val="000000" w:themeColor="text1"/>
                <w:sz w:val="18"/>
                <w:szCs w:val="18"/>
              </w:rPr>
              <w:t>Delegated functions</w:t>
            </w:r>
          </w:p>
          <w:p w:rsidR="00745B8F" w:rsidRPr="00BA53BE" w:rsidRDefault="00745B8F" w:rsidP="00745B8F">
            <w:pPr>
              <w:autoSpaceDE w:val="0"/>
              <w:autoSpaceDN w:val="0"/>
              <w:adjustRightInd w:val="0"/>
              <w:spacing w:after="0"/>
              <w:rPr>
                <w:rFonts w:ascii="Arial" w:hAnsi="Arial" w:cs="Arial"/>
                <w:color w:val="000000" w:themeColor="text1"/>
                <w:sz w:val="18"/>
                <w:szCs w:val="18"/>
              </w:rPr>
            </w:pPr>
            <w:r w:rsidRPr="00BA53BE">
              <w:rPr>
                <w:rFonts w:ascii="Arial" w:hAnsi="Arial" w:cs="Arial"/>
                <w:color w:val="000000" w:themeColor="text1"/>
                <w:sz w:val="18"/>
                <w:szCs w:val="18"/>
              </w:rPr>
              <w:t xml:space="preserve">Survival rate </w:t>
            </w:r>
          </w:p>
          <w:p w:rsidR="00745B8F" w:rsidRPr="00BA53BE" w:rsidRDefault="00745B8F" w:rsidP="00745B8F">
            <w:pPr>
              <w:autoSpaceDE w:val="0"/>
              <w:autoSpaceDN w:val="0"/>
              <w:adjustRightInd w:val="0"/>
              <w:spacing w:after="0"/>
              <w:rPr>
                <w:rFonts w:ascii="Arial" w:hAnsi="Arial" w:cs="Arial"/>
                <w:color w:val="000000" w:themeColor="text1"/>
                <w:sz w:val="18"/>
                <w:szCs w:val="18"/>
              </w:rPr>
            </w:pPr>
            <w:r w:rsidRPr="00BA53BE">
              <w:rPr>
                <w:rFonts w:ascii="Arial" w:hAnsi="Arial" w:cs="Arial"/>
                <w:color w:val="000000" w:themeColor="text1"/>
                <w:sz w:val="18"/>
                <w:szCs w:val="18"/>
              </w:rPr>
              <w:t>Number of input years per graduate</w:t>
            </w:r>
          </w:p>
          <w:p w:rsidR="00745B8F" w:rsidRPr="00BA53BE" w:rsidRDefault="002D096C" w:rsidP="00745B8F">
            <w:pPr>
              <w:pStyle w:val="Secondarytext"/>
              <w:spacing w:line="276" w:lineRule="auto"/>
              <w:jc w:val="left"/>
              <w:rPr>
                <w:rFonts w:ascii="Arial" w:hAnsi="Arial" w:cs="Arial"/>
                <w:b/>
                <w:color w:val="000000" w:themeColor="text1"/>
                <w:sz w:val="18"/>
                <w:szCs w:val="18"/>
              </w:rPr>
            </w:pPr>
            <w:r>
              <w:rPr>
                <w:rFonts w:ascii="Arial" w:hAnsi="Arial" w:cs="Arial"/>
                <w:color w:val="000000" w:themeColor="text1"/>
                <w:sz w:val="18"/>
                <w:szCs w:val="18"/>
              </w:rPr>
              <w:t>Percentage</w:t>
            </w:r>
            <w:r w:rsidR="00745B8F" w:rsidRPr="00BA53BE">
              <w:rPr>
                <w:rFonts w:ascii="Arial" w:hAnsi="Arial" w:cs="Arial"/>
                <w:color w:val="000000" w:themeColor="text1"/>
                <w:sz w:val="18"/>
                <w:szCs w:val="18"/>
              </w:rPr>
              <w:t xml:space="preserve"> of schools meeting composite school-level quality indicators</w:t>
            </w:r>
          </w:p>
        </w:tc>
        <w:tc>
          <w:tcPr>
            <w:tcW w:w="242" w:type="dxa"/>
            <w:tcBorders>
              <w:bottom w:val="single" w:sz="4" w:space="0" w:color="auto"/>
            </w:tcBorders>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c>
          <w:tcPr>
            <w:tcW w:w="1997" w:type="dxa"/>
            <w:gridSpan w:val="8"/>
            <w:tcBorders>
              <w:bottom w:val="single" w:sz="4" w:space="0" w:color="auto"/>
              <w:right w:val="single" w:sz="4" w:space="0" w:color="auto"/>
            </w:tcBorders>
          </w:tcPr>
          <w:p w:rsidR="00745B8F" w:rsidRPr="00BA53BE" w:rsidRDefault="00745B8F" w:rsidP="00745B8F">
            <w:pPr>
              <w:pStyle w:val="Tabletext"/>
              <w:spacing w:after="0" w:line="276" w:lineRule="auto"/>
              <w:rPr>
                <w:rFonts w:ascii="Arial" w:hAnsi="Arial" w:cs="Arial"/>
                <w:color w:val="000000" w:themeColor="text1"/>
                <w:sz w:val="18"/>
                <w:szCs w:val="18"/>
              </w:rPr>
            </w:pPr>
            <w:r w:rsidRPr="00BA53BE">
              <w:rPr>
                <w:rFonts w:ascii="Arial" w:hAnsi="Arial" w:cs="Arial"/>
                <w:color w:val="000000" w:themeColor="text1"/>
                <w:sz w:val="18"/>
                <w:szCs w:val="18"/>
              </w:rPr>
              <w:t>More terminal competencies achieved</w:t>
            </w:r>
          </w:p>
          <w:p w:rsidR="00745B8F" w:rsidRPr="00BA53BE" w:rsidRDefault="00745B8F" w:rsidP="00745B8F">
            <w:pPr>
              <w:pStyle w:val="Tabletext"/>
              <w:spacing w:after="0" w:line="276" w:lineRule="auto"/>
              <w:rPr>
                <w:rFonts w:ascii="Arial" w:hAnsi="Arial" w:cs="Arial"/>
                <w:color w:val="000000" w:themeColor="text1"/>
                <w:sz w:val="18"/>
                <w:szCs w:val="18"/>
              </w:rPr>
            </w:pPr>
            <w:r w:rsidRPr="00BA53BE">
              <w:rPr>
                <w:rFonts w:ascii="Arial" w:hAnsi="Arial" w:cs="Arial"/>
                <w:color w:val="000000" w:themeColor="text1"/>
                <w:sz w:val="18"/>
                <w:szCs w:val="18"/>
              </w:rPr>
              <w:t xml:space="preserve">Increased primary completion </w:t>
            </w:r>
          </w:p>
          <w:p w:rsidR="00745B8F" w:rsidRPr="00BA53BE" w:rsidRDefault="00745B8F" w:rsidP="00745B8F">
            <w:pPr>
              <w:pStyle w:val="Tabletext"/>
              <w:spacing w:after="0" w:line="276" w:lineRule="auto"/>
              <w:rPr>
                <w:rFonts w:ascii="Arial" w:hAnsi="Arial" w:cs="Arial"/>
                <w:color w:val="000000" w:themeColor="text1"/>
                <w:sz w:val="18"/>
                <w:szCs w:val="18"/>
              </w:rPr>
            </w:pPr>
            <w:r w:rsidRPr="00BA53BE">
              <w:rPr>
                <w:rFonts w:ascii="Arial" w:hAnsi="Arial" w:cs="Arial"/>
                <w:color w:val="000000" w:themeColor="text1"/>
                <w:sz w:val="18"/>
                <w:szCs w:val="18"/>
              </w:rPr>
              <w:t>Transition from primary to secondary increasing</w:t>
            </w:r>
          </w:p>
        </w:tc>
      </w:tr>
      <w:tr w:rsidR="00745B8F" w:rsidRPr="00BA53BE" w:rsidTr="00745B8F">
        <w:trPr>
          <w:trHeight w:val="465"/>
        </w:trPr>
        <w:tc>
          <w:tcPr>
            <w:tcW w:w="1138" w:type="dxa"/>
          </w:tcPr>
          <w:p w:rsidR="00745B8F" w:rsidRPr="00745B8F" w:rsidRDefault="00745B8F" w:rsidP="00745B8F">
            <w:pPr>
              <w:pStyle w:val="Secondarytext"/>
              <w:spacing w:line="276" w:lineRule="auto"/>
              <w:jc w:val="both"/>
              <w:rPr>
                <w:rFonts w:ascii="Arial" w:hAnsi="Arial" w:cs="Arial"/>
                <w:color w:val="000000" w:themeColor="text1"/>
                <w:sz w:val="18"/>
                <w:szCs w:val="18"/>
              </w:rPr>
            </w:pPr>
          </w:p>
        </w:tc>
        <w:tc>
          <w:tcPr>
            <w:tcW w:w="439" w:type="dxa"/>
            <w:gridSpan w:val="3"/>
          </w:tcPr>
          <w:p w:rsidR="00745B8F" w:rsidRPr="00BA53BE" w:rsidRDefault="00745B8F" w:rsidP="00745B8F">
            <w:pPr>
              <w:pStyle w:val="Secondarytext"/>
              <w:spacing w:line="276" w:lineRule="auto"/>
              <w:jc w:val="both"/>
              <w:rPr>
                <w:rFonts w:ascii="Arial" w:hAnsi="Arial" w:cs="Arial"/>
                <w:b/>
                <w:color w:val="000000" w:themeColor="text1"/>
                <w:sz w:val="20"/>
              </w:rPr>
            </w:pPr>
          </w:p>
        </w:tc>
        <w:tc>
          <w:tcPr>
            <w:tcW w:w="236" w:type="dxa"/>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c>
          <w:tcPr>
            <w:tcW w:w="523" w:type="dxa"/>
            <w:gridSpan w:val="2"/>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c>
          <w:tcPr>
            <w:tcW w:w="1037" w:type="dxa"/>
            <w:gridSpan w:val="4"/>
          </w:tcPr>
          <w:p w:rsidR="00745B8F" w:rsidRPr="00BA53BE" w:rsidRDefault="00B61F77" w:rsidP="00745B8F">
            <w:pPr>
              <w:pStyle w:val="Secondarytext"/>
              <w:spacing w:line="276" w:lineRule="auto"/>
              <w:jc w:val="left"/>
              <w:rPr>
                <w:rFonts w:ascii="Arial" w:hAnsi="Arial" w:cs="Arial"/>
                <w:b/>
                <w:color w:val="000000" w:themeColor="text1"/>
                <w:sz w:val="18"/>
                <w:szCs w:val="18"/>
              </w:rPr>
            </w:pPr>
            <w:r w:rsidRPr="00B61F77">
              <w:rPr>
                <w:rFonts w:ascii="Arial" w:hAnsi="Arial" w:cs="Arial"/>
                <w:b/>
                <w:noProof/>
                <w:color w:val="000000" w:themeColor="text1"/>
                <w:sz w:val="18"/>
                <w:szCs w:val="18"/>
              </w:rPr>
              <w:pict>
                <v:shape id="AutoShape 24" o:spid="_x0000_s1058" type="#_x0000_t68" style="position:absolute;margin-left:-2.3pt;margin-top:2.6pt;width:10.2pt;height:15.85pt;z-index:251704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" fillcolor="#fbd4b4" strokecolor="#00c">
                  <v:textbox style="layout-flow:vertical-ideographic"/>
                </v:shape>
              </w:pict>
            </w:r>
          </w:p>
        </w:tc>
        <w:tc>
          <w:tcPr>
            <w:tcW w:w="264" w:type="dxa"/>
            <w:gridSpan w:val="2"/>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c>
          <w:tcPr>
            <w:tcW w:w="388" w:type="dxa"/>
            <w:gridSpan w:val="2"/>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c>
          <w:tcPr>
            <w:tcW w:w="236" w:type="dxa"/>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c>
          <w:tcPr>
            <w:tcW w:w="1325" w:type="dxa"/>
            <w:gridSpan w:val="4"/>
          </w:tcPr>
          <w:p w:rsidR="00745B8F" w:rsidRPr="00BA53BE" w:rsidRDefault="00B61F77" w:rsidP="00745B8F">
            <w:pPr>
              <w:pStyle w:val="Secondarytext"/>
              <w:spacing w:line="276" w:lineRule="auto"/>
              <w:jc w:val="left"/>
              <w:rPr>
                <w:rFonts w:ascii="Arial" w:hAnsi="Arial" w:cs="Arial"/>
                <w:b/>
                <w:color w:val="000000" w:themeColor="text1"/>
                <w:sz w:val="18"/>
                <w:szCs w:val="18"/>
              </w:rPr>
            </w:pPr>
            <w:r w:rsidRPr="00B61F77">
              <w:rPr>
                <w:rFonts w:ascii="Arial" w:hAnsi="Arial" w:cs="Arial"/>
                <w:b/>
                <w:noProof/>
                <w:color w:val="000000" w:themeColor="text1"/>
                <w:sz w:val="18"/>
                <w:szCs w:val="18"/>
              </w:rPr>
              <w:pict>
                <v:shape id="AutoShape 20" o:spid="_x0000_s1054" type="#_x0000_t68" style="position:absolute;margin-left:10.25pt;margin-top:2.6pt;width:10.2pt;height:15.85pt;z-index:25170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" fillcolor="#fbd4b4" strokecolor="#00c">
                  <v:textbox style="layout-flow:vertical-ideographic"/>
                </v:shape>
              </w:pict>
            </w:r>
          </w:p>
        </w:tc>
        <w:tc>
          <w:tcPr>
            <w:tcW w:w="261" w:type="dxa"/>
            <w:gridSpan w:val="3"/>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c>
          <w:tcPr>
            <w:tcW w:w="319" w:type="dxa"/>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c>
          <w:tcPr>
            <w:tcW w:w="434" w:type="dxa"/>
            <w:gridSpan w:val="2"/>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c>
          <w:tcPr>
            <w:tcW w:w="680" w:type="dxa"/>
            <w:gridSpan w:val="3"/>
          </w:tcPr>
          <w:p w:rsidR="00745B8F" w:rsidRPr="00BA53BE" w:rsidRDefault="00B61F77" w:rsidP="00745B8F">
            <w:pPr>
              <w:pStyle w:val="Secondarytext"/>
              <w:spacing w:line="276" w:lineRule="auto"/>
              <w:jc w:val="left"/>
              <w:rPr>
                <w:rFonts w:ascii="Arial" w:hAnsi="Arial" w:cs="Arial"/>
                <w:b/>
                <w:color w:val="000000" w:themeColor="text1"/>
                <w:sz w:val="18"/>
                <w:szCs w:val="18"/>
              </w:rPr>
            </w:pPr>
            <w:r w:rsidRPr="00B61F77">
              <w:rPr>
                <w:rFonts w:ascii="Arial" w:hAnsi="Arial" w:cs="Arial"/>
                <w:b/>
                <w:noProof/>
                <w:color w:val="000000" w:themeColor="text1"/>
                <w:sz w:val="18"/>
                <w:szCs w:val="18"/>
              </w:rPr>
              <w:pict>
                <v:shape id="AutoShape 21" o:spid="_x0000_s1055" type="#_x0000_t68" style="position:absolute;margin-left:-2.6pt;margin-top:2.6pt;width:10.2pt;height:15.85pt;z-index:25170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" fillcolor="#fbd4b4" strokecolor="#00c">
                  <v:textbox style="layout-flow:vertical-ideographic"/>
                </v:shape>
              </w:pict>
            </w:r>
          </w:p>
        </w:tc>
        <w:tc>
          <w:tcPr>
            <w:tcW w:w="480" w:type="dxa"/>
            <w:gridSpan w:val="3"/>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c>
          <w:tcPr>
            <w:tcW w:w="277" w:type="dxa"/>
            <w:gridSpan w:val="3"/>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c>
          <w:tcPr>
            <w:tcW w:w="582" w:type="dxa"/>
            <w:gridSpan w:val="2"/>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c>
          <w:tcPr>
            <w:tcW w:w="235" w:type="dxa"/>
            <w:gridSpan w:val="2"/>
          </w:tcPr>
          <w:p w:rsidR="00745B8F" w:rsidRPr="00BA53BE" w:rsidRDefault="00B61F77" w:rsidP="00745B8F">
            <w:pPr>
              <w:pStyle w:val="Secondarytext"/>
              <w:spacing w:line="276" w:lineRule="auto"/>
              <w:jc w:val="left"/>
              <w:rPr>
                <w:rFonts w:ascii="Arial" w:hAnsi="Arial" w:cs="Arial"/>
                <w:b/>
                <w:color w:val="000000" w:themeColor="text1"/>
                <w:sz w:val="18"/>
                <w:szCs w:val="18"/>
              </w:rPr>
            </w:pPr>
            <w:r w:rsidRPr="00B61F77">
              <w:rPr>
                <w:rFonts w:ascii="Arial" w:hAnsi="Arial" w:cs="Arial"/>
                <w:b/>
                <w:noProof/>
                <w:color w:val="000000" w:themeColor="text1"/>
                <w:sz w:val="18"/>
                <w:szCs w:val="18"/>
              </w:rPr>
              <w:pict>
                <v:shape id="AutoShape 25" o:spid="_x0000_s1059" type="#_x0000_t68" style="position:absolute;margin-left:5.6pt;margin-top:2.6pt;width:10.2pt;height:15.85pt;z-index:25170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" fillcolor="#fbd4b4" strokecolor="#00c">
                  <v:textbox style="layout-flow:vertical-ideographic"/>
                </v:shape>
              </w:pict>
            </w:r>
          </w:p>
        </w:tc>
        <w:tc>
          <w:tcPr>
            <w:tcW w:w="1183" w:type="dxa"/>
            <w:gridSpan w:val="3"/>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r>
      <w:tr w:rsidR="00745B8F" w:rsidRPr="00BA53BE" w:rsidTr="00745B8F">
        <w:trPr>
          <w:gridAfter w:val="1"/>
          <w:wAfter w:w="38" w:type="dxa"/>
          <w:trHeight w:val="973"/>
        </w:trPr>
        <w:tc>
          <w:tcPr>
            <w:tcW w:w="1319" w:type="dxa"/>
            <w:gridSpan w:val="3"/>
          </w:tcPr>
          <w:p w:rsidR="00BC0030" w:rsidRDefault="00BC0030" w:rsidP="00745B8F">
            <w:pPr>
              <w:pStyle w:val="Secondarytext"/>
              <w:spacing w:line="276" w:lineRule="auto"/>
              <w:jc w:val="both"/>
              <w:rPr>
                <w:rFonts w:ascii="Arial" w:hAnsi="Arial" w:cs="Arial"/>
                <w:b/>
                <w:color w:val="000000" w:themeColor="text1"/>
                <w:sz w:val="18"/>
                <w:szCs w:val="18"/>
              </w:rPr>
            </w:pPr>
          </w:p>
          <w:p w:rsidR="00745B8F" w:rsidRPr="00745B8F" w:rsidRDefault="00745B8F" w:rsidP="00745B8F">
            <w:pPr>
              <w:pStyle w:val="Secondarytext"/>
              <w:spacing w:line="276" w:lineRule="auto"/>
              <w:jc w:val="both"/>
              <w:rPr>
                <w:rFonts w:ascii="Arial" w:hAnsi="Arial" w:cs="Arial"/>
                <w:b/>
                <w:color w:val="000000" w:themeColor="text1"/>
                <w:sz w:val="18"/>
                <w:szCs w:val="18"/>
              </w:rPr>
            </w:pPr>
            <w:r>
              <w:rPr>
                <w:rFonts w:ascii="Arial" w:hAnsi="Arial" w:cs="Arial"/>
                <w:b/>
                <w:color w:val="000000" w:themeColor="text1"/>
                <w:sz w:val="18"/>
                <w:szCs w:val="18"/>
              </w:rPr>
              <w:t>Components of</w:t>
            </w:r>
            <w:r w:rsidRPr="00745B8F">
              <w:rPr>
                <w:rFonts w:ascii="Arial" w:hAnsi="Arial" w:cs="Arial"/>
                <w:b/>
                <w:color w:val="000000" w:themeColor="text1"/>
                <w:sz w:val="18"/>
                <w:szCs w:val="18"/>
              </w:rPr>
              <w:t xml:space="preserve"> PEDP3</w:t>
            </w:r>
          </w:p>
        </w:tc>
        <w:tc>
          <w:tcPr>
            <w:tcW w:w="258" w:type="dxa"/>
            <w:tcBorders>
              <w:right w:val="single" w:sz="4" w:space="0" w:color="auto"/>
            </w:tcBorders>
          </w:tcPr>
          <w:p w:rsidR="00745B8F" w:rsidRPr="00BA53BE" w:rsidRDefault="00745B8F" w:rsidP="00745B8F">
            <w:pPr>
              <w:pStyle w:val="Secondarytext"/>
              <w:spacing w:line="276" w:lineRule="auto"/>
              <w:jc w:val="both"/>
              <w:rPr>
                <w:rFonts w:ascii="Arial" w:hAnsi="Arial" w:cs="Arial"/>
                <w:b/>
                <w:color w:val="000000" w:themeColor="text1"/>
                <w:sz w:val="20"/>
              </w:rPr>
            </w:pPr>
          </w:p>
        </w:tc>
        <w:tc>
          <w:tcPr>
            <w:tcW w:w="1766" w:type="dxa"/>
            <w:gridSpan w:val="6"/>
            <w:tcBorders>
              <w:top w:val="single" w:sz="4" w:space="0" w:color="auto"/>
              <w:left w:val="single" w:sz="4" w:space="0" w:color="auto"/>
              <w:bottom w:val="single" w:sz="4" w:space="0" w:color="auto"/>
              <w:right w:val="single" w:sz="4" w:space="0" w:color="auto"/>
            </w:tcBorders>
          </w:tcPr>
          <w:p w:rsidR="00745B8F" w:rsidRPr="00BA53BE" w:rsidRDefault="00745B8F" w:rsidP="00745B8F">
            <w:pPr>
              <w:pStyle w:val="Secondarytext"/>
              <w:spacing w:line="276" w:lineRule="auto"/>
              <w:jc w:val="left"/>
              <w:rPr>
                <w:rFonts w:ascii="Arial" w:hAnsi="Arial" w:cs="Arial"/>
                <w:b/>
                <w:color w:val="000000" w:themeColor="text1"/>
                <w:sz w:val="18"/>
                <w:szCs w:val="18"/>
              </w:rPr>
            </w:pPr>
            <w:r w:rsidRPr="00BA53BE">
              <w:rPr>
                <w:rFonts w:ascii="Arial" w:hAnsi="Arial" w:cs="Arial"/>
                <w:b/>
                <w:color w:val="000000" w:themeColor="text1"/>
                <w:sz w:val="18"/>
                <w:szCs w:val="18"/>
              </w:rPr>
              <w:t xml:space="preserve">COMPONENT 1 </w:t>
            </w:r>
            <w:r w:rsidRPr="00BA53BE">
              <w:rPr>
                <w:rFonts w:ascii="Arial" w:hAnsi="Arial" w:cs="Arial"/>
                <w:b/>
                <w:bCs/>
                <w:color w:val="000000" w:themeColor="text1"/>
                <w:sz w:val="18"/>
                <w:szCs w:val="18"/>
              </w:rPr>
              <w:t xml:space="preserve"> Learning </w:t>
            </w:r>
            <w:r w:rsidR="00436088">
              <w:rPr>
                <w:rFonts w:ascii="Arial" w:hAnsi="Arial" w:cs="Arial"/>
                <w:b/>
                <w:bCs/>
                <w:color w:val="000000" w:themeColor="text1"/>
                <w:sz w:val="18"/>
                <w:szCs w:val="18"/>
              </w:rPr>
              <w:t>and</w:t>
            </w:r>
            <w:r w:rsidRPr="00BA53BE">
              <w:rPr>
                <w:rFonts w:ascii="Arial" w:hAnsi="Arial" w:cs="Arial"/>
                <w:b/>
                <w:bCs/>
                <w:color w:val="000000" w:themeColor="text1"/>
                <w:sz w:val="18"/>
                <w:szCs w:val="18"/>
              </w:rPr>
              <w:t xml:space="preserve"> Teaching</w:t>
            </w:r>
          </w:p>
        </w:tc>
        <w:tc>
          <w:tcPr>
            <w:tcW w:w="258" w:type="dxa"/>
            <w:gridSpan w:val="2"/>
            <w:tcBorders>
              <w:left w:val="single" w:sz="4" w:space="0" w:color="auto"/>
              <w:right w:val="single" w:sz="4" w:space="0" w:color="auto"/>
            </w:tcBorders>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c>
          <w:tcPr>
            <w:tcW w:w="1949" w:type="dxa"/>
            <w:gridSpan w:val="7"/>
            <w:tcBorders>
              <w:top w:val="single" w:sz="4" w:space="0" w:color="auto"/>
              <w:left w:val="single" w:sz="4" w:space="0" w:color="auto"/>
              <w:bottom w:val="single" w:sz="4" w:space="0" w:color="auto"/>
              <w:right w:val="single" w:sz="4" w:space="0" w:color="auto"/>
            </w:tcBorders>
          </w:tcPr>
          <w:p w:rsidR="00745B8F" w:rsidRPr="00BA53BE" w:rsidRDefault="00745B8F" w:rsidP="00745B8F">
            <w:pPr>
              <w:pStyle w:val="Secondarytext"/>
              <w:spacing w:line="276" w:lineRule="auto"/>
              <w:jc w:val="left"/>
              <w:rPr>
                <w:rFonts w:ascii="Arial" w:hAnsi="Arial" w:cs="Arial"/>
                <w:b/>
                <w:color w:val="000000" w:themeColor="text1"/>
                <w:sz w:val="18"/>
                <w:szCs w:val="18"/>
              </w:rPr>
            </w:pPr>
            <w:r w:rsidRPr="00BA53BE">
              <w:rPr>
                <w:rFonts w:ascii="Arial" w:hAnsi="Arial" w:cs="Arial"/>
                <w:b/>
                <w:color w:val="000000" w:themeColor="text1"/>
                <w:sz w:val="18"/>
                <w:szCs w:val="18"/>
              </w:rPr>
              <w:t xml:space="preserve">COMPONENT 2 </w:t>
            </w:r>
          </w:p>
          <w:p w:rsidR="00745B8F" w:rsidRPr="00BA53BE" w:rsidRDefault="00745B8F" w:rsidP="00745B8F">
            <w:pPr>
              <w:pStyle w:val="Secondarytext"/>
              <w:spacing w:line="276" w:lineRule="auto"/>
              <w:jc w:val="left"/>
              <w:rPr>
                <w:rFonts w:ascii="Arial" w:hAnsi="Arial" w:cs="Arial"/>
                <w:b/>
                <w:color w:val="000000" w:themeColor="text1"/>
                <w:sz w:val="18"/>
                <w:szCs w:val="18"/>
              </w:rPr>
            </w:pPr>
            <w:r w:rsidRPr="00BA53BE">
              <w:rPr>
                <w:rFonts w:ascii="Arial" w:hAnsi="Arial" w:cs="Arial"/>
                <w:b/>
                <w:color w:val="000000" w:themeColor="text1"/>
                <w:sz w:val="18"/>
                <w:szCs w:val="18"/>
              </w:rPr>
              <w:t xml:space="preserve">Participation </w:t>
            </w:r>
            <w:r w:rsidR="00436088">
              <w:rPr>
                <w:rFonts w:ascii="Arial" w:hAnsi="Arial" w:cs="Arial"/>
                <w:b/>
                <w:color w:val="000000" w:themeColor="text1"/>
                <w:sz w:val="18"/>
                <w:szCs w:val="18"/>
              </w:rPr>
              <w:t>and</w:t>
            </w:r>
            <w:r w:rsidRPr="00BA53BE">
              <w:rPr>
                <w:rFonts w:ascii="Arial" w:hAnsi="Arial" w:cs="Arial"/>
                <w:b/>
                <w:color w:val="000000" w:themeColor="text1"/>
                <w:sz w:val="18"/>
                <w:szCs w:val="18"/>
              </w:rPr>
              <w:t xml:space="preserve">  disparities</w:t>
            </w:r>
          </w:p>
        </w:tc>
        <w:tc>
          <w:tcPr>
            <w:tcW w:w="267" w:type="dxa"/>
            <w:gridSpan w:val="3"/>
            <w:tcBorders>
              <w:left w:val="single" w:sz="4" w:space="0" w:color="auto"/>
              <w:right w:val="single" w:sz="4" w:space="0" w:color="auto"/>
            </w:tcBorders>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c>
          <w:tcPr>
            <w:tcW w:w="1943" w:type="dxa"/>
            <w:gridSpan w:val="10"/>
            <w:tcBorders>
              <w:top w:val="single" w:sz="4" w:space="0" w:color="auto"/>
              <w:left w:val="single" w:sz="4" w:space="0" w:color="auto"/>
              <w:bottom w:val="single" w:sz="4" w:space="0" w:color="auto"/>
              <w:right w:val="single" w:sz="4" w:space="0" w:color="auto"/>
            </w:tcBorders>
          </w:tcPr>
          <w:p w:rsidR="00745B8F" w:rsidRPr="00BA53BE" w:rsidRDefault="00745B8F" w:rsidP="00745B8F">
            <w:pPr>
              <w:pStyle w:val="Secondarytext"/>
              <w:spacing w:line="276" w:lineRule="auto"/>
              <w:jc w:val="left"/>
              <w:rPr>
                <w:rFonts w:ascii="Arial" w:hAnsi="Arial" w:cs="Arial"/>
                <w:b/>
                <w:bCs/>
                <w:color w:val="000000" w:themeColor="text1"/>
                <w:sz w:val="18"/>
                <w:szCs w:val="18"/>
              </w:rPr>
            </w:pPr>
            <w:r w:rsidRPr="00BA53BE">
              <w:rPr>
                <w:rFonts w:ascii="Arial" w:hAnsi="Arial" w:cs="Arial"/>
                <w:b/>
                <w:color w:val="000000" w:themeColor="text1"/>
                <w:sz w:val="18"/>
                <w:szCs w:val="18"/>
              </w:rPr>
              <w:t xml:space="preserve">COMPONENT 3   </w:t>
            </w:r>
          </w:p>
          <w:p w:rsidR="00745B8F" w:rsidRPr="00BA53BE" w:rsidRDefault="00745B8F" w:rsidP="002D096C">
            <w:pPr>
              <w:pStyle w:val="Secondarytext"/>
              <w:spacing w:line="276" w:lineRule="auto"/>
              <w:jc w:val="left"/>
              <w:rPr>
                <w:rFonts w:ascii="Arial" w:hAnsi="Arial" w:cs="Arial"/>
                <w:b/>
                <w:color w:val="000000" w:themeColor="text1"/>
                <w:sz w:val="18"/>
                <w:szCs w:val="18"/>
              </w:rPr>
            </w:pPr>
            <w:r w:rsidRPr="00BA53BE">
              <w:rPr>
                <w:rFonts w:ascii="Arial" w:hAnsi="Arial" w:cs="Arial"/>
                <w:b/>
                <w:bCs/>
                <w:color w:val="000000" w:themeColor="text1"/>
                <w:sz w:val="18"/>
                <w:szCs w:val="18"/>
              </w:rPr>
              <w:t xml:space="preserve">Decentralisation </w:t>
            </w:r>
            <w:r w:rsidR="00436088">
              <w:rPr>
                <w:rFonts w:ascii="Arial" w:hAnsi="Arial" w:cs="Arial"/>
                <w:b/>
                <w:bCs/>
                <w:color w:val="000000" w:themeColor="text1"/>
                <w:sz w:val="18"/>
                <w:szCs w:val="18"/>
              </w:rPr>
              <w:t>and</w:t>
            </w:r>
            <w:r w:rsidR="00BC0030">
              <w:rPr>
                <w:rFonts w:ascii="Arial" w:hAnsi="Arial" w:cs="Arial"/>
                <w:b/>
                <w:bCs/>
                <w:color w:val="000000" w:themeColor="text1"/>
                <w:sz w:val="18"/>
                <w:szCs w:val="18"/>
              </w:rPr>
              <w:t xml:space="preserve"> </w:t>
            </w:r>
            <w:r w:rsidR="002D096C">
              <w:rPr>
                <w:rFonts w:ascii="Arial" w:hAnsi="Arial" w:cs="Arial"/>
                <w:b/>
                <w:bCs/>
                <w:color w:val="000000" w:themeColor="text1"/>
                <w:sz w:val="18"/>
                <w:szCs w:val="18"/>
              </w:rPr>
              <w:t>e</w:t>
            </w:r>
            <w:r w:rsidR="002D096C" w:rsidRPr="00BA53BE">
              <w:rPr>
                <w:rFonts w:ascii="Arial" w:hAnsi="Arial" w:cs="Arial"/>
                <w:b/>
                <w:bCs/>
                <w:color w:val="000000" w:themeColor="text1"/>
                <w:sz w:val="18"/>
                <w:szCs w:val="18"/>
              </w:rPr>
              <w:t>ffectiveness</w:t>
            </w:r>
          </w:p>
        </w:tc>
        <w:tc>
          <w:tcPr>
            <w:tcW w:w="261" w:type="dxa"/>
            <w:gridSpan w:val="2"/>
            <w:tcBorders>
              <w:left w:val="single" w:sz="4" w:space="0" w:color="auto"/>
              <w:right w:val="single" w:sz="4" w:space="0" w:color="auto"/>
            </w:tcBorders>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c>
          <w:tcPr>
            <w:tcW w:w="1978" w:type="dxa"/>
            <w:gridSpan w:val="7"/>
            <w:tcBorders>
              <w:top w:val="single" w:sz="4" w:space="0" w:color="auto"/>
              <w:left w:val="single" w:sz="4" w:space="0" w:color="auto"/>
              <w:bottom w:val="single" w:sz="4" w:space="0" w:color="auto"/>
              <w:right w:val="single" w:sz="4" w:space="0" w:color="auto"/>
            </w:tcBorders>
          </w:tcPr>
          <w:p w:rsidR="00745B8F" w:rsidRPr="00BA53BE" w:rsidRDefault="00745B8F" w:rsidP="00745B8F">
            <w:pPr>
              <w:autoSpaceDE w:val="0"/>
              <w:autoSpaceDN w:val="0"/>
              <w:adjustRightInd w:val="0"/>
              <w:spacing w:after="0"/>
              <w:rPr>
                <w:rFonts w:ascii="Arial" w:hAnsi="Arial" w:cs="Arial"/>
                <w:b/>
                <w:color w:val="000000" w:themeColor="text1"/>
                <w:sz w:val="18"/>
                <w:szCs w:val="18"/>
              </w:rPr>
            </w:pPr>
            <w:r w:rsidRPr="00BA53BE">
              <w:rPr>
                <w:rFonts w:ascii="Arial" w:hAnsi="Arial" w:cs="Arial"/>
                <w:b/>
                <w:color w:val="000000" w:themeColor="text1"/>
                <w:sz w:val="18"/>
                <w:szCs w:val="18"/>
              </w:rPr>
              <w:t xml:space="preserve">COMPONENT 4  </w:t>
            </w:r>
          </w:p>
          <w:p w:rsidR="00745B8F" w:rsidRPr="00BA53BE" w:rsidRDefault="00745B8F" w:rsidP="00745B8F">
            <w:pPr>
              <w:autoSpaceDE w:val="0"/>
              <w:autoSpaceDN w:val="0"/>
              <w:adjustRightInd w:val="0"/>
              <w:spacing w:after="0"/>
              <w:rPr>
                <w:rFonts w:ascii="Arial" w:hAnsi="Arial" w:cs="Arial"/>
                <w:b/>
                <w:color w:val="000000" w:themeColor="text1"/>
                <w:sz w:val="18"/>
                <w:szCs w:val="18"/>
              </w:rPr>
            </w:pPr>
            <w:r w:rsidRPr="00BA53BE">
              <w:rPr>
                <w:rFonts w:ascii="Arial" w:hAnsi="Arial" w:cs="Arial"/>
                <w:b/>
                <w:color w:val="000000" w:themeColor="text1"/>
                <w:sz w:val="18"/>
                <w:szCs w:val="18"/>
              </w:rPr>
              <w:t>Programme</w:t>
            </w:r>
          </w:p>
          <w:p w:rsidR="00745B8F" w:rsidRPr="00BA53BE" w:rsidRDefault="00745B8F" w:rsidP="00745B8F">
            <w:pPr>
              <w:pStyle w:val="Secondarytext"/>
              <w:spacing w:line="276" w:lineRule="auto"/>
              <w:jc w:val="left"/>
              <w:rPr>
                <w:rFonts w:ascii="Arial" w:hAnsi="Arial" w:cs="Arial"/>
                <w:b/>
                <w:color w:val="000000" w:themeColor="text1"/>
                <w:sz w:val="18"/>
                <w:szCs w:val="18"/>
              </w:rPr>
            </w:pPr>
            <w:r w:rsidRPr="00BA53BE">
              <w:rPr>
                <w:rFonts w:ascii="Arial" w:hAnsi="Arial" w:cs="Arial"/>
                <w:b/>
                <w:color w:val="000000" w:themeColor="text1"/>
                <w:sz w:val="18"/>
                <w:szCs w:val="18"/>
              </w:rPr>
              <w:t xml:space="preserve">planning </w:t>
            </w:r>
            <w:r w:rsidR="00436088">
              <w:rPr>
                <w:rFonts w:ascii="Arial" w:hAnsi="Arial" w:cs="Arial"/>
                <w:b/>
                <w:color w:val="000000" w:themeColor="text1"/>
                <w:sz w:val="18"/>
                <w:szCs w:val="18"/>
              </w:rPr>
              <w:t>and</w:t>
            </w:r>
            <w:r w:rsidRPr="00BA53BE">
              <w:rPr>
                <w:rFonts w:ascii="Arial" w:hAnsi="Arial" w:cs="Arial"/>
                <w:b/>
                <w:color w:val="000000" w:themeColor="text1"/>
                <w:sz w:val="18"/>
                <w:szCs w:val="18"/>
              </w:rPr>
              <w:t xml:space="preserve"> management</w:t>
            </w:r>
          </w:p>
        </w:tc>
      </w:tr>
      <w:tr w:rsidR="00745B8F" w:rsidRPr="00BA53BE" w:rsidTr="00745B8F">
        <w:trPr>
          <w:trHeight w:val="75"/>
        </w:trPr>
        <w:tc>
          <w:tcPr>
            <w:tcW w:w="1138" w:type="dxa"/>
          </w:tcPr>
          <w:p w:rsidR="00745B8F" w:rsidRPr="00745B8F" w:rsidRDefault="00745B8F" w:rsidP="00745B8F">
            <w:pPr>
              <w:pStyle w:val="Secondarytext"/>
              <w:spacing w:line="276" w:lineRule="auto"/>
              <w:jc w:val="both"/>
              <w:rPr>
                <w:rFonts w:ascii="Arial" w:hAnsi="Arial" w:cs="Arial"/>
                <w:color w:val="000000" w:themeColor="text1"/>
                <w:sz w:val="18"/>
                <w:szCs w:val="18"/>
              </w:rPr>
            </w:pPr>
          </w:p>
        </w:tc>
        <w:tc>
          <w:tcPr>
            <w:tcW w:w="439" w:type="dxa"/>
            <w:gridSpan w:val="3"/>
          </w:tcPr>
          <w:p w:rsidR="00745B8F" w:rsidRPr="00BA53BE" w:rsidRDefault="00745B8F" w:rsidP="00745B8F">
            <w:pPr>
              <w:pStyle w:val="Secondarytext"/>
              <w:spacing w:line="276" w:lineRule="auto"/>
              <w:jc w:val="both"/>
              <w:rPr>
                <w:rFonts w:ascii="Arial" w:hAnsi="Arial" w:cs="Arial"/>
                <w:b/>
                <w:color w:val="000000" w:themeColor="text1"/>
                <w:sz w:val="20"/>
              </w:rPr>
            </w:pPr>
          </w:p>
        </w:tc>
        <w:tc>
          <w:tcPr>
            <w:tcW w:w="236" w:type="dxa"/>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c>
          <w:tcPr>
            <w:tcW w:w="523" w:type="dxa"/>
            <w:gridSpan w:val="2"/>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c>
          <w:tcPr>
            <w:tcW w:w="1037" w:type="dxa"/>
            <w:gridSpan w:val="4"/>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c>
          <w:tcPr>
            <w:tcW w:w="264" w:type="dxa"/>
            <w:gridSpan w:val="2"/>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c>
          <w:tcPr>
            <w:tcW w:w="388" w:type="dxa"/>
            <w:gridSpan w:val="2"/>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c>
          <w:tcPr>
            <w:tcW w:w="236" w:type="dxa"/>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c>
          <w:tcPr>
            <w:tcW w:w="1325" w:type="dxa"/>
            <w:gridSpan w:val="4"/>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c>
          <w:tcPr>
            <w:tcW w:w="261" w:type="dxa"/>
            <w:gridSpan w:val="3"/>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c>
          <w:tcPr>
            <w:tcW w:w="319" w:type="dxa"/>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c>
          <w:tcPr>
            <w:tcW w:w="434" w:type="dxa"/>
            <w:gridSpan w:val="2"/>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c>
          <w:tcPr>
            <w:tcW w:w="680" w:type="dxa"/>
            <w:gridSpan w:val="3"/>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c>
          <w:tcPr>
            <w:tcW w:w="297" w:type="dxa"/>
            <w:gridSpan w:val="2"/>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c>
          <w:tcPr>
            <w:tcW w:w="460" w:type="dxa"/>
            <w:gridSpan w:val="4"/>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c>
          <w:tcPr>
            <w:tcW w:w="582" w:type="dxa"/>
            <w:gridSpan w:val="2"/>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c>
          <w:tcPr>
            <w:tcW w:w="235" w:type="dxa"/>
            <w:gridSpan w:val="2"/>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c>
          <w:tcPr>
            <w:tcW w:w="1183" w:type="dxa"/>
            <w:gridSpan w:val="3"/>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r>
      <w:tr w:rsidR="00745B8F" w:rsidRPr="00BA53BE" w:rsidTr="00745B8F">
        <w:trPr>
          <w:gridAfter w:val="1"/>
          <w:wAfter w:w="38" w:type="dxa"/>
          <w:trHeight w:val="360"/>
        </w:trPr>
        <w:tc>
          <w:tcPr>
            <w:tcW w:w="1138" w:type="dxa"/>
          </w:tcPr>
          <w:p w:rsidR="00745B8F" w:rsidRPr="00745B8F" w:rsidRDefault="00745B8F" w:rsidP="00745B8F">
            <w:pPr>
              <w:pStyle w:val="Secondarytext"/>
              <w:spacing w:line="276" w:lineRule="auto"/>
              <w:jc w:val="both"/>
              <w:rPr>
                <w:rFonts w:ascii="Arial" w:hAnsi="Arial" w:cs="Arial"/>
                <w:b/>
                <w:color w:val="000000" w:themeColor="text1"/>
                <w:sz w:val="18"/>
                <w:szCs w:val="18"/>
              </w:rPr>
            </w:pPr>
          </w:p>
          <w:p w:rsidR="00745B8F" w:rsidRPr="00745B8F" w:rsidRDefault="00745B8F" w:rsidP="00745B8F">
            <w:pPr>
              <w:pStyle w:val="Secondarytext"/>
              <w:spacing w:line="276" w:lineRule="auto"/>
              <w:jc w:val="both"/>
              <w:rPr>
                <w:rFonts w:ascii="Arial" w:hAnsi="Arial" w:cs="Arial"/>
                <w:b/>
                <w:color w:val="000000" w:themeColor="text1"/>
                <w:sz w:val="18"/>
                <w:szCs w:val="18"/>
              </w:rPr>
            </w:pPr>
          </w:p>
          <w:p w:rsidR="00BC0030" w:rsidRDefault="00BC0030" w:rsidP="00745B8F">
            <w:pPr>
              <w:pStyle w:val="Secondarytext"/>
              <w:spacing w:line="276" w:lineRule="auto"/>
              <w:jc w:val="both"/>
              <w:rPr>
                <w:rFonts w:ascii="Arial" w:hAnsi="Arial" w:cs="Arial"/>
                <w:b/>
                <w:color w:val="000000" w:themeColor="text1"/>
                <w:sz w:val="18"/>
                <w:szCs w:val="18"/>
              </w:rPr>
            </w:pPr>
          </w:p>
          <w:p w:rsidR="00BC0030" w:rsidRDefault="00BC0030" w:rsidP="00745B8F">
            <w:pPr>
              <w:pStyle w:val="Secondarytext"/>
              <w:spacing w:line="276" w:lineRule="auto"/>
              <w:jc w:val="both"/>
              <w:rPr>
                <w:rFonts w:ascii="Arial" w:hAnsi="Arial" w:cs="Arial"/>
                <w:b/>
                <w:color w:val="000000" w:themeColor="text1"/>
                <w:sz w:val="18"/>
                <w:szCs w:val="18"/>
              </w:rPr>
            </w:pPr>
          </w:p>
          <w:p w:rsidR="00745B8F" w:rsidRPr="00745B8F" w:rsidRDefault="00745B8F" w:rsidP="00745B8F">
            <w:pPr>
              <w:pStyle w:val="Secondarytext"/>
              <w:spacing w:line="276" w:lineRule="auto"/>
              <w:jc w:val="both"/>
              <w:rPr>
                <w:rFonts w:ascii="Arial" w:hAnsi="Arial" w:cs="Arial"/>
                <w:b/>
                <w:color w:val="000000" w:themeColor="text1"/>
                <w:sz w:val="18"/>
                <w:szCs w:val="18"/>
              </w:rPr>
            </w:pPr>
            <w:r w:rsidRPr="00745B8F">
              <w:rPr>
                <w:rFonts w:ascii="Arial" w:hAnsi="Arial" w:cs="Arial"/>
                <w:b/>
                <w:color w:val="000000" w:themeColor="text1"/>
                <w:sz w:val="18"/>
                <w:szCs w:val="18"/>
              </w:rPr>
              <w:t>Outputs</w:t>
            </w:r>
          </w:p>
        </w:tc>
        <w:tc>
          <w:tcPr>
            <w:tcW w:w="439" w:type="dxa"/>
            <w:gridSpan w:val="3"/>
            <w:tcBorders>
              <w:right w:val="single" w:sz="4" w:space="0" w:color="auto"/>
            </w:tcBorders>
          </w:tcPr>
          <w:p w:rsidR="00745B8F" w:rsidRPr="00BA53BE" w:rsidRDefault="00745B8F" w:rsidP="00745B8F">
            <w:pPr>
              <w:pStyle w:val="Secondarytext"/>
              <w:spacing w:line="276" w:lineRule="auto"/>
              <w:jc w:val="both"/>
              <w:rPr>
                <w:rFonts w:ascii="Arial" w:hAnsi="Arial" w:cs="Arial"/>
                <w:b/>
                <w:color w:val="000000" w:themeColor="text1"/>
                <w:sz w:val="20"/>
              </w:rPr>
            </w:pPr>
          </w:p>
          <w:p w:rsidR="00745B8F" w:rsidRPr="00BA53BE" w:rsidRDefault="00745B8F" w:rsidP="00745B8F">
            <w:pPr>
              <w:pStyle w:val="Secondarytext"/>
              <w:spacing w:line="276" w:lineRule="auto"/>
              <w:jc w:val="both"/>
              <w:rPr>
                <w:rFonts w:ascii="Arial" w:hAnsi="Arial" w:cs="Arial"/>
                <w:b/>
                <w:color w:val="000000" w:themeColor="text1"/>
                <w:sz w:val="20"/>
              </w:rPr>
            </w:pPr>
          </w:p>
        </w:tc>
        <w:tc>
          <w:tcPr>
            <w:tcW w:w="1766" w:type="dxa"/>
            <w:gridSpan w:val="6"/>
            <w:tcBorders>
              <w:top w:val="single" w:sz="4" w:space="0" w:color="auto"/>
              <w:left w:val="single" w:sz="4" w:space="0" w:color="auto"/>
              <w:bottom w:val="single" w:sz="4" w:space="0" w:color="auto"/>
              <w:right w:val="single" w:sz="4" w:space="0" w:color="auto"/>
            </w:tcBorders>
          </w:tcPr>
          <w:p w:rsidR="00745B8F" w:rsidRPr="00BA53BE" w:rsidRDefault="00745B8F" w:rsidP="00745B8F">
            <w:pPr>
              <w:pStyle w:val="Secondarytext"/>
              <w:spacing w:line="276" w:lineRule="auto"/>
              <w:jc w:val="left"/>
              <w:rPr>
                <w:rFonts w:ascii="Arial" w:hAnsi="Arial" w:cs="Arial"/>
                <w:color w:val="000000" w:themeColor="text1"/>
                <w:sz w:val="18"/>
                <w:szCs w:val="18"/>
              </w:rPr>
            </w:pPr>
            <w:r w:rsidRPr="00BA53BE">
              <w:rPr>
                <w:rFonts w:ascii="Arial" w:hAnsi="Arial" w:cs="Arial"/>
                <w:color w:val="000000" w:themeColor="text1"/>
                <w:sz w:val="18"/>
                <w:szCs w:val="18"/>
              </w:rPr>
              <w:t>Revised curriculum and textbooks</w:t>
            </w:r>
          </w:p>
          <w:p w:rsidR="00745B8F" w:rsidRPr="00BA53BE" w:rsidRDefault="00745B8F" w:rsidP="00745B8F">
            <w:pPr>
              <w:pStyle w:val="Secondarytext"/>
              <w:spacing w:line="276" w:lineRule="auto"/>
              <w:jc w:val="left"/>
              <w:rPr>
                <w:rFonts w:ascii="Arial" w:hAnsi="Arial" w:cs="Arial"/>
                <w:color w:val="000000" w:themeColor="text1"/>
                <w:sz w:val="18"/>
                <w:szCs w:val="18"/>
              </w:rPr>
            </w:pPr>
            <w:r w:rsidRPr="00BA53BE">
              <w:rPr>
                <w:rFonts w:ascii="Arial" w:hAnsi="Arial" w:cs="Arial"/>
                <w:color w:val="000000" w:themeColor="text1"/>
                <w:sz w:val="18"/>
                <w:szCs w:val="18"/>
              </w:rPr>
              <w:t>Trained teachers Learning materials available</w:t>
            </w:r>
          </w:p>
        </w:tc>
        <w:tc>
          <w:tcPr>
            <w:tcW w:w="258" w:type="dxa"/>
            <w:gridSpan w:val="2"/>
            <w:tcBorders>
              <w:left w:val="single" w:sz="4" w:space="0" w:color="auto"/>
              <w:right w:val="single" w:sz="4" w:space="0" w:color="auto"/>
            </w:tcBorders>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c>
          <w:tcPr>
            <w:tcW w:w="1949" w:type="dxa"/>
            <w:gridSpan w:val="7"/>
            <w:tcBorders>
              <w:top w:val="single" w:sz="4" w:space="0" w:color="auto"/>
              <w:left w:val="single" w:sz="4" w:space="0" w:color="auto"/>
              <w:bottom w:val="single" w:sz="4" w:space="0" w:color="auto"/>
              <w:right w:val="single" w:sz="4" w:space="0" w:color="auto"/>
            </w:tcBorders>
          </w:tcPr>
          <w:p w:rsidR="00745B8F" w:rsidRPr="00BA53BE" w:rsidRDefault="00745B8F" w:rsidP="00745B8F">
            <w:pPr>
              <w:pStyle w:val="Secondarytext"/>
              <w:spacing w:line="276" w:lineRule="auto"/>
              <w:jc w:val="left"/>
              <w:rPr>
                <w:rFonts w:ascii="Arial" w:hAnsi="Arial" w:cs="Arial"/>
                <w:color w:val="000000" w:themeColor="text1"/>
                <w:sz w:val="18"/>
                <w:szCs w:val="18"/>
              </w:rPr>
            </w:pPr>
            <w:r w:rsidRPr="00BA53BE">
              <w:rPr>
                <w:rFonts w:ascii="Arial" w:hAnsi="Arial" w:cs="Arial"/>
                <w:color w:val="000000" w:themeColor="text1"/>
                <w:sz w:val="18"/>
                <w:szCs w:val="18"/>
              </w:rPr>
              <w:t xml:space="preserve">Approved policy and </w:t>
            </w:r>
            <w:r w:rsidR="002D096C">
              <w:rPr>
                <w:rFonts w:ascii="Arial" w:hAnsi="Arial" w:cs="Arial"/>
                <w:color w:val="000000" w:themeColor="text1"/>
                <w:sz w:val="18"/>
                <w:szCs w:val="18"/>
              </w:rPr>
              <w:t>g</w:t>
            </w:r>
            <w:r w:rsidR="002D096C" w:rsidRPr="00BA53BE">
              <w:rPr>
                <w:rFonts w:ascii="Arial" w:hAnsi="Arial" w:cs="Arial"/>
                <w:color w:val="000000" w:themeColor="text1"/>
                <w:sz w:val="18"/>
                <w:szCs w:val="18"/>
              </w:rPr>
              <w:t xml:space="preserve">uidelines </w:t>
            </w:r>
            <w:r w:rsidRPr="00BA53BE">
              <w:rPr>
                <w:rFonts w:ascii="Arial" w:hAnsi="Arial" w:cs="Arial"/>
                <w:color w:val="000000" w:themeColor="text1"/>
                <w:sz w:val="18"/>
                <w:szCs w:val="18"/>
              </w:rPr>
              <w:t>for</w:t>
            </w:r>
            <w:r w:rsidR="00BC0030">
              <w:rPr>
                <w:rFonts w:ascii="Arial" w:hAnsi="Arial" w:cs="Arial"/>
                <w:color w:val="000000" w:themeColor="text1"/>
                <w:sz w:val="18"/>
                <w:szCs w:val="18"/>
              </w:rPr>
              <w:t xml:space="preserve"> </w:t>
            </w:r>
            <w:r w:rsidRPr="00BA53BE">
              <w:rPr>
                <w:rFonts w:ascii="Arial" w:hAnsi="Arial" w:cs="Arial"/>
                <w:color w:val="000000" w:themeColor="text1"/>
                <w:sz w:val="18"/>
                <w:szCs w:val="18"/>
              </w:rPr>
              <w:t xml:space="preserve">PPE </w:t>
            </w:r>
            <w:r w:rsidR="00A0038B" w:rsidRPr="007277E0">
              <w:rPr>
                <w:rFonts w:ascii="Arial" w:hAnsi="Arial" w:cs="Arial"/>
                <w:color w:val="000000" w:themeColor="text1"/>
                <w:sz w:val="18"/>
                <w:szCs w:val="18"/>
              </w:rPr>
              <w:t xml:space="preserve"> Inclusive education</w:t>
            </w:r>
            <w:r w:rsidR="00BC0030">
              <w:rPr>
                <w:rFonts w:ascii="Arial" w:hAnsi="Arial" w:cs="Arial"/>
                <w:color w:val="000000" w:themeColor="text1"/>
                <w:sz w:val="18"/>
                <w:szCs w:val="18"/>
              </w:rPr>
              <w:t xml:space="preserve"> </w:t>
            </w:r>
            <w:r w:rsidR="00A0038B">
              <w:rPr>
                <w:rFonts w:ascii="Arial" w:hAnsi="Arial" w:cs="Arial"/>
                <w:color w:val="000000" w:themeColor="text1"/>
                <w:sz w:val="18"/>
                <w:szCs w:val="18"/>
              </w:rPr>
              <w:t>s</w:t>
            </w:r>
            <w:r w:rsidRPr="00BA53BE">
              <w:rPr>
                <w:rFonts w:ascii="Arial" w:hAnsi="Arial" w:cs="Arial"/>
                <w:color w:val="000000" w:themeColor="text1"/>
                <w:sz w:val="18"/>
                <w:szCs w:val="18"/>
              </w:rPr>
              <w:t>tipend programme School feeding programme</w:t>
            </w:r>
          </w:p>
          <w:p w:rsidR="00745B8F" w:rsidRPr="00BA53BE" w:rsidRDefault="00745B8F" w:rsidP="00745B8F">
            <w:pPr>
              <w:pStyle w:val="Secondarytext"/>
              <w:spacing w:line="276" w:lineRule="auto"/>
              <w:jc w:val="left"/>
              <w:rPr>
                <w:rFonts w:ascii="Arial" w:hAnsi="Arial" w:cs="Arial"/>
                <w:b/>
                <w:color w:val="000000" w:themeColor="text1"/>
                <w:sz w:val="18"/>
                <w:szCs w:val="18"/>
              </w:rPr>
            </w:pPr>
            <w:r w:rsidRPr="00BA53BE">
              <w:rPr>
                <w:rFonts w:ascii="Arial" w:hAnsi="Arial" w:cs="Arial"/>
                <w:color w:val="000000" w:themeColor="text1"/>
                <w:sz w:val="18"/>
                <w:szCs w:val="18"/>
              </w:rPr>
              <w:t xml:space="preserve">Children with disabilities enrolled </w:t>
            </w:r>
          </w:p>
        </w:tc>
        <w:tc>
          <w:tcPr>
            <w:tcW w:w="267" w:type="dxa"/>
            <w:gridSpan w:val="3"/>
            <w:tcBorders>
              <w:left w:val="single" w:sz="4" w:space="0" w:color="auto"/>
              <w:right w:val="single" w:sz="4" w:space="0" w:color="auto"/>
            </w:tcBorders>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c>
          <w:tcPr>
            <w:tcW w:w="1943" w:type="dxa"/>
            <w:gridSpan w:val="10"/>
            <w:tcBorders>
              <w:top w:val="single" w:sz="4" w:space="0" w:color="auto"/>
              <w:left w:val="single" w:sz="4" w:space="0" w:color="auto"/>
              <w:bottom w:val="single" w:sz="4" w:space="0" w:color="auto"/>
              <w:right w:val="single" w:sz="4" w:space="0" w:color="auto"/>
            </w:tcBorders>
          </w:tcPr>
          <w:p w:rsidR="00745B8F" w:rsidRPr="00BA53BE" w:rsidRDefault="00745B8F" w:rsidP="00745B8F">
            <w:pPr>
              <w:pStyle w:val="Secondarytext"/>
              <w:spacing w:line="276" w:lineRule="auto"/>
              <w:jc w:val="left"/>
              <w:rPr>
                <w:rFonts w:ascii="Arial" w:hAnsi="Arial" w:cs="Arial"/>
                <w:color w:val="000000" w:themeColor="text1"/>
                <w:sz w:val="18"/>
                <w:szCs w:val="18"/>
              </w:rPr>
            </w:pPr>
            <w:r w:rsidRPr="00BA53BE">
              <w:rPr>
                <w:rFonts w:ascii="Arial" w:hAnsi="Arial" w:cs="Arial"/>
                <w:color w:val="000000" w:themeColor="text1"/>
                <w:sz w:val="18"/>
                <w:szCs w:val="18"/>
              </w:rPr>
              <w:t>Devolution Plan</w:t>
            </w:r>
          </w:p>
          <w:p w:rsidR="00745B8F" w:rsidRPr="00BA53BE" w:rsidRDefault="00745B8F" w:rsidP="00745B8F">
            <w:pPr>
              <w:pStyle w:val="Secondarytext"/>
              <w:spacing w:line="276" w:lineRule="auto"/>
              <w:jc w:val="left"/>
              <w:rPr>
                <w:rFonts w:ascii="Arial" w:hAnsi="Arial" w:cs="Arial"/>
                <w:color w:val="000000" w:themeColor="text1"/>
                <w:sz w:val="18"/>
                <w:szCs w:val="18"/>
              </w:rPr>
            </w:pPr>
            <w:r w:rsidRPr="00BA53BE">
              <w:rPr>
                <w:rFonts w:ascii="Arial" w:hAnsi="Arial" w:cs="Arial"/>
                <w:color w:val="000000" w:themeColor="text1"/>
                <w:sz w:val="18"/>
                <w:szCs w:val="18"/>
              </w:rPr>
              <w:t>in place</w:t>
            </w:r>
          </w:p>
          <w:p w:rsidR="00745B8F" w:rsidRPr="00BA53BE" w:rsidRDefault="00745B8F" w:rsidP="00745B8F">
            <w:pPr>
              <w:pStyle w:val="Secondarytext"/>
              <w:spacing w:line="276" w:lineRule="auto"/>
              <w:jc w:val="left"/>
              <w:rPr>
                <w:rFonts w:ascii="Arial" w:hAnsi="Arial" w:cs="Arial"/>
                <w:color w:val="000000" w:themeColor="text1"/>
                <w:sz w:val="18"/>
                <w:szCs w:val="18"/>
              </w:rPr>
            </w:pPr>
            <w:r w:rsidRPr="00BA53BE">
              <w:rPr>
                <w:rFonts w:ascii="Arial" w:hAnsi="Arial" w:cs="Arial"/>
                <w:color w:val="000000" w:themeColor="text1"/>
                <w:sz w:val="18"/>
                <w:szCs w:val="18"/>
              </w:rPr>
              <w:t xml:space="preserve">Better infrastructure facilities </w:t>
            </w:r>
            <w:r w:rsidR="00436088">
              <w:rPr>
                <w:rFonts w:ascii="Arial" w:hAnsi="Arial" w:cs="Arial"/>
                <w:color w:val="000000" w:themeColor="text1"/>
                <w:sz w:val="18"/>
                <w:szCs w:val="18"/>
              </w:rPr>
              <w:t>and</w:t>
            </w:r>
            <w:r w:rsidRPr="00BA53BE">
              <w:rPr>
                <w:rFonts w:ascii="Arial" w:hAnsi="Arial" w:cs="Arial"/>
                <w:color w:val="000000" w:themeColor="text1"/>
                <w:sz w:val="18"/>
                <w:szCs w:val="18"/>
              </w:rPr>
              <w:t xml:space="preserve"> equipment</w:t>
            </w:r>
          </w:p>
          <w:p w:rsidR="00745B8F" w:rsidRPr="00BA53BE" w:rsidRDefault="00745B8F" w:rsidP="00745B8F">
            <w:pPr>
              <w:pStyle w:val="Secondarytext"/>
              <w:spacing w:line="276" w:lineRule="auto"/>
              <w:jc w:val="left"/>
              <w:rPr>
                <w:rFonts w:ascii="Arial" w:hAnsi="Arial" w:cs="Arial"/>
                <w:color w:val="000000" w:themeColor="text1"/>
                <w:sz w:val="18"/>
                <w:szCs w:val="18"/>
              </w:rPr>
            </w:pPr>
            <w:r w:rsidRPr="00BA53BE">
              <w:rPr>
                <w:rFonts w:ascii="Arial" w:hAnsi="Arial" w:cs="Arial"/>
                <w:color w:val="000000" w:themeColor="text1"/>
                <w:sz w:val="18"/>
                <w:szCs w:val="18"/>
              </w:rPr>
              <w:t>Separate functioning toilets for girls</w:t>
            </w:r>
          </w:p>
          <w:p w:rsidR="00745B8F" w:rsidRPr="00BA53BE" w:rsidRDefault="00745B8F" w:rsidP="00745B8F">
            <w:pPr>
              <w:pStyle w:val="Secondarytext"/>
              <w:spacing w:line="276" w:lineRule="auto"/>
              <w:jc w:val="left"/>
              <w:rPr>
                <w:rFonts w:ascii="Arial" w:hAnsi="Arial" w:cs="Arial"/>
                <w:color w:val="000000" w:themeColor="text1"/>
                <w:sz w:val="18"/>
                <w:szCs w:val="18"/>
              </w:rPr>
            </w:pPr>
            <w:r w:rsidRPr="00BA53BE">
              <w:rPr>
                <w:rFonts w:ascii="Arial" w:hAnsi="Arial" w:cs="Arial"/>
                <w:color w:val="000000" w:themeColor="text1"/>
                <w:sz w:val="18"/>
                <w:szCs w:val="18"/>
              </w:rPr>
              <w:t>SCR standard achieved</w:t>
            </w:r>
          </w:p>
          <w:p w:rsidR="00745B8F" w:rsidRPr="00BA53BE" w:rsidRDefault="00745B8F" w:rsidP="00745B8F">
            <w:pPr>
              <w:pStyle w:val="Secondarytext"/>
              <w:spacing w:line="276" w:lineRule="auto"/>
              <w:jc w:val="left"/>
              <w:rPr>
                <w:rFonts w:ascii="Arial" w:hAnsi="Arial" w:cs="Arial"/>
                <w:color w:val="000000" w:themeColor="text1"/>
                <w:sz w:val="18"/>
                <w:szCs w:val="18"/>
              </w:rPr>
            </w:pPr>
            <w:r w:rsidRPr="00BA53BE">
              <w:rPr>
                <w:rFonts w:ascii="Arial" w:hAnsi="Arial" w:cs="Arial"/>
                <w:color w:val="000000" w:themeColor="text1"/>
                <w:sz w:val="18"/>
                <w:szCs w:val="18"/>
              </w:rPr>
              <w:t>SLIP grants in place</w:t>
            </w:r>
          </w:p>
        </w:tc>
        <w:tc>
          <w:tcPr>
            <w:tcW w:w="242" w:type="dxa"/>
            <w:tcBorders>
              <w:left w:val="single" w:sz="4" w:space="0" w:color="auto"/>
              <w:right w:val="single" w:sz="4" w:space="0" w:color="auto"/>
            </w:tcBorders>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c>
          <w:tcPr>
            <w:tcW w:w="1997" w:type="dxa"/>
            <w:gridSpan w:val="8"/>
            <w:tcBorders>
              <w:top w:val="single" w:sz="4" w:space="0" w:color="auto"/>
              <w:left w:val="single" w:sz="4" w:space="0" w:color="auto"/>
              <w:bottom w:val="single" w:sz="4" w:space="0" w:color="auto"/>
              <w:right w:val="single" w:sz="4" w:space="0" w:color="auto"/>
            </w:tcBorders>
          </w:tcPr>
          <w:p w:rsidR="00745B8F" w:rsidRPr="00BA53BE" w:rsidRDefault="00745B8F" w:rsidP="00745B8F">
            <w:pPr>
              <w:pStyle w:val="Secondarytext"/>
              <w:spacing w:line="276" w:lineRule="auto"/>
              <w:jc w:val="left"/>
              <w:rPr>
                <w:rFonts w:ascii="Arial" w:hAnsi="Arial" w:cs="Arial"/>
                <w:color w:val="000000" w:themeColor="text1"/>
                <w:sz w:val="18"/>
                <w:szCs w:val="18"/>
              </w:rPr>
            </w:pPr>
            <w:r w:rsidRPr="00BA53BE">
              <w:rPr>
                <w:rFonts w:ascii="Arial" w:hAnsi="Arial" w:cs="Arial"/>
                <w:color w:val="000000" w:themeColor="text1"/>
                <w:sz w:val="18"/>
                <w:szCs w:val="18"/>
              </w:rPr>
              <w:t xml:space="preserve">Improved sector planning and </w:t>
            </w:r>
            <w:r w:rsidR="00924725">
              <w:rPr>
                <w:rFonts w:ascii="Arial" w:hAnsi="Arial" w:cs="Arial"/>
                <w:color w:val="000000" w:themeColor="text1"/>
                <w:sz w:val="18"/>
                <w:szCs w:val="18"/>
              </w:rPr>
              <w:t>RBM</w:t>
            </w:r>
            <w:r w:rsidRPr="00BA53BE">
              <w:rPr>
                <w:rFonts w:ascii="Arial" w:hAnsi="Arial" w:cs="Arial"/>
                <w:color w:val="000000" w:themeColor="text1"/>
                <w:sz w:val="18"/>
                <w:szCs w:val="18"/>
              </w:rPr>
              <w:t xml:space="preserve"> partnership</w:t>
            </w:r>
          </w:p>
          <w:p w:rsidR="00745B8F" w:rsidRPr="00BA53BE" w:rsidRDefault="00745B8F" w:rsidP="00745B8F">
            <w:pPr>
              <w:pStyle w:val="Secondarytext"/>
              <w:spacing w:line="276" w:lineRule="auto"/>
              <w:jc w:val="left"/>
              <w:rPr>
                <w:rFonts w:ascii="Arial" w:hAnsi="Arial" w:cs="Arial"/>
                <w:color w:val="000000" w:themeColor="text1"/>
                <w:sz w:val="18"/>
                <w:szCs w:val="18"/>
              </w:rPr>
            </w:pPr>
            <w:r w:rsidRPr="00BA53BE">
              <w:rPr>
                <w:rFonts w:ascii="Arial" w:hAnsi="Arial" w:cs="Arial"/>
                <w:color w:val="000000" w:themeColor="text1"/>
                <w:sz w:val="18"/>
                <w:szCs w:val="18"/>
              </w:rPr>
              <w:t>STR standard achieved</w:t>
            </w:r>
          </w:p>
          <w:p w:rsidR="00745B8F" w:rsidRPr="00BA53BE" w:rsidRDefault="00745B8F" w:rsidP="00FF095F">
            <w:pPr>
              <w:pStyle w:val="Secondarytext"/>
              <w:spacing w:line="276" w:lineRule="auto"/>
              <w:jc w:val="left"/>
              <w:rPr>
                <w:rFonts w:ascii="Arial" w:hAnsi="Arial" w:cs="Arial"/>
                <w:b/>
                <w:color w:val="000000" w:themeColor="text1"/>
                <w:sz w:val="18"/>
                <w:szCs w:val="18"/>
              </w:rPr>
            </w:pPr>
            <w:r w:rsidRPr="00BA53BE">
              <w:rPr>
                <w:rFonts w:ascii="Arial" w:hAnsi="Arial" w:cs="Arial"/>
                <w:color w:val="000000" w:themeColor="text1"/>
                <w:sz w:val="18"/>
                <w:szCs w:val="18"/>
              </w:rPr>
              <w:t xml:space="preserve">Trained SMC members </w:t>
            </w:r>
            <w:r w:rsidR="00FF095F">
              <w:rPr>
                <w:rFonts w:ascii="Arial" w:hAnsi="Arial" w:cs="Arial"/>
                <w:color w:val="000000" w:themeColor="text1"/>
                <w:sz w:val="18"/>
                <w:szCs w:val="18"/>
              </w:rPr>
              <w:t>d</w:t>
            </w:r>
            <w:r w:rsidRPr="00BA53BE">
              <w:rPr>
                <w:rFonts w:ascii="Arial" w:hAnsi="Arial" w:cs="Arial"/>
                <w:color w:val="000000" w:themeColor="text1"/>
                <w:sz w:val="18"/>
                <w:szCs w:val="18"/>
              </w:rPr>
              <w:t>elegated authority</w:t>
            </w:r>
          </w:p>
        </w:tc>
      </w:tr>
      <w:tr w:rsidR="00745B8F" w:rsidRPr="00BA53BE" w:rsidTr="00745B8F">
        <w:trPr>
          <w:trHeight w:val="506"/>
        </w:trPr>
        <w:tc>
          <w:tcPr>
            <w:tcW w:w="1138" w:type="dxa"/>
          </w:tcPr>
          <w:p w:rsidR="00745B8F" w:rsidRPr="00745B8F" w:rsidRDefault="00745B8F" w:rsidP="00745B8F">
            <w:pPr>
              <w:pStyle w:val="Secondarytext"/>
              <w:spacing w:line="276" w:lineRule="auto"/>
              <w:jc w:val="both"/>
              <w:rPr>
                <w:rFonts w:ascii="Arial" w:hAnsi="Arial" w:cs="Arial"/>
                <w:b/>
                <w:color w:val="000000" w:themeColor="text1"/>
                <w:sz w:val="18"/>
                <w:szCs w:val="18"/>
              </w:rPr>
            </w:pPr>
          </w:p>
        </w:tc>
        <w:tc>
          <w:tcPr>
            <w:tcW w:w="439" w:type="dxa"/>
            <w:gridSpan w:val="3"/>
          </w:tcPr>
          <w:p w:rsidR="00745B8F" w:rsidRPr="00BA53BE" w:rsidRDefault="00745B8F" w:rsidP="00745B8F">
            <w:pPr>
              <w:pStyle w:val="Secondarytext"/>
              <w:spacing w:line="276" w:lineRule="auto"/>
              <w:jc w:val="both"/>
              <w:rPr>
                <w:rFonts w:ascii="Arial" w:hAnsi="Arial" w:cs="Arial"/>
                <w:b/>
                <w:color w:val="000000" w:themeColor="text1"/>
                <w:sz w:val="20"/>
              </w:rPr>
            </w:pPr>
          </w:p>
        </w:tc>
        <w:tc>
          <w:tcPr>
            <w:tcW w:w="236" w:type="dxa"/>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c>
          <w:tcPr>
            <w:tcW w:w="523" w:type="dxa"/>
            <w:gridSpan w:val="2"/>
          </w:tcPr>
          <w:p w:rsidR="00745B8F" w:rsidRPr="00BA53BE" w:rsidRDefault="00B61F77" w:rsidP="00745B8F">
            <w:pPr>
              <w:pStyle w:val="Secondarytext"/>
              <w:spacing w:line="276" w:lineRule="auto"/>
              <w:jc w:val="left"/>
              <w:rPr>
                <w:rFonts w:ascii="Arial" w:hAnsi="Arial" w:cs="Arial"/>
                <w:b/>
                <w:color w:val="000000" w:themeColor="text1"/>
                <w:sz w:val="18"/>
                <w:szCs w:val="18"/>
              </w:rPr>
            </w:pPr>
            <w:r w:rsidRPr="00B61F77">
              <w:rPr>
                <w:rFonts w:ascii="Arial" w:hAnsi="Arial" w:cs="Arial"/>
                <w:b/>
                <w:noProof/>
                <w:color w:val="000000" w:themeColor="text1"/>
                <w:sz w:val="18"/>
                <w:szCs w:val="18"/>
              </w:rPr>
              <w:pict>
                <v:shape id="AutoShape 26" o:spid="_x0000_s1060" type="#_x0000_t68" style="position:absolute;margin-left:20.5pt;margin-top:6.75pt;width:10.2pt;height:15.5pt;z-index:25170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" fillcolor="#fbd4b4" strokecolor="#00c">
                  <v:textbox style="layout-flow:vertical-ideographic"/>
                </v:shape>
              </w:pict>
            </w:r>
          </w:p>
        </w:tc>
        <w:tc>
          <w:tcPr>
            <w:tcW w:w="1037" w:type="dxa"/>
            <w:gridSpan w:val="4"/>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c>
          <w:tcPr>
            <w:tcW w:w="264" w:type="dxa"/>
            <w:gridSpan w:val="2"/>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c>
          <w:tcPr>
            <w:tcW w:w="388" w:type="dxa"/>
            <w:gridSpan w:val="2"/>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c>
          <w:tcPr>
            <w:tcW w:w="236" w:type="dxa"/>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c>
          <w:tcPr>
            <w:tcW w:w="1325" w:type="dxa"/>
            <w:gridSpan w:val="4"/>
          </w:tcPr>
          <w:p w:rsidR="00745B8F" w:rsidRPr="00BA53BE" w:rsidRDefault="00B61F77" w:rsidP="00745B8F">
            <w:pPr>
              <w:pStyle w:val="Secondarytext"/>
              <w:spacing w:line="276" w:lineRule="auto"/>
              <w:jc w:val="left"/>
              <w:rPr>
                <w:rFonts w:ascii="Arial" w:hAnsi="Arial" w:cs="Arial"/>
                <w:b/>
                <w:color w:val="000000" w:themeColor="text1"/>
                <w:sz w:val="18"/>
                <w:szCs w:val="18"/>
              </w:rPr>
            </w:pPr>
            <w:r w:rsidRPr="00B61F77">
              <w:rPr>
                <w:rFonts w:ascii="Arial" w:hAnsi="Arial" w:cs="Arial"/>
                <w:b/>
                <w:noProof/>
                <w:color w:val="000000" w:themeColor="text1"/>
                <w:sz w:val="18"/>
                <w:szCs w:val="18"/>
              </w:rPr>
              <w:pict>
                <v:shape id="AutoShape 27" o:spid="_x0000_s1061" type="#_x0000_t68" style="position:absolute;margin-left:10.25pt;margin-top:6.75pt;width:10.2pt;height:15.5pt;z-index:25170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" fillcolor="#fbd4b4" strokecolor="#00c">
                  <v:textbox style="layout-flow:vertical-ideographic"/>
                </v:shape>
              </w:pict>
            </w:r>
          </w:p>
        </w:tc>
        <w:tc>
          <w:tcPr>
            <w:tcW w:w="261" w:type="dxa"/>
            <w:gridSpan w:val="3"/>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c>
          <w:tcPr>
            <w:tcW w:w="319" w:type="dxa"/>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c>
          <w:tcPr>
            <w:tcW w:w="434" w:type="dxa"/>
            <w:gridSpan w:val="2"/>
          </w:tcPr>
          <w:p w:rsidR="00745B8F" w:rsidRPr="00BA53BE" w:rsidRDefault="00B61F77" w:rsidP="00745B8F">
            <w:pPr>
              <w:pStyle w:val="Secondarytext"/>
              <w:spacing w:line="276" w:lineRule="auto"/>
              <w:jc w:val="left"/>
              <w:rPr>
                <w:rFonts w:ascii="Arial" w:hAnsi="Arial" w:cs="Arial"/>
                <w:b/>
                <w:color w:val="000000" w:themeColor="text1"/>
                <w:sz w:val="18"/>
                <w:szCs w:val="18"/>
              </w:rPr>
            </w:pPr>
            <w:r w:rsidRPr="00B61F77">
              <w:rPr>
                <w:rFonts w:ascii="Arial" w:hAnsi="Arial" w:cs="Arial"/>
                <w:b/>
                <w:noProof/>
                <w:color w:val="000000" w:themeColor="text1"/>
                <w:sz w:val="18"/>
                <w:szCs w:val="18"/>
              </w:rPr>
              <w:pict>
                <v:shape id="AutoShape 28" o:spid="_x0000_s1062" type="#_x0000_t68" style="position:absolute;margin-left:9.35pt;margin-top:6.75pt;width:10.2pt;height:15.5pt;z-index:25170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" fillcolor="#fbd4b4" strokecolor="#00c">
                  <v:textbox style="layout-flow:vertical-ideographic"/>
                </v:shape>
              </w:pict>
            </w:r>
          </w:p>
        </w:tc>
        <w:tc>
          <w:tcPr>
            <w:tcW w:w="680" w:type="dxa"/>
            <w:gridSpan w:val="3"/>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c>
          <w:tcPr>
            <w:tcW w:w="297" w:type="dxa"/>
            <w:gridSpan w:val="2"/>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c>
          <w:tcPr>
            <w:tcW w:w="460" w:type="dxa"/>
            <w:gridSpan w:val="4"/>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c>
          <w:tcPr>
            <w:tcW w:w="582" w:type="dxa"/>
            <w:gridSpan w:val="2"/>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c>
          <w:tcPr>
            <w:tcW w:w="235" w:type="dxa"/>
            <w:gridSpan w:val="2"/>
          </w:tcPr>
          <w:p w:rsidR="00745B8F" w:rsidRPr="00BA53BE" w:rsidRDefault="00B61F77" w:rsidP="00745B8F">
            <w:pPr>
              <w:pStyle w:val="Secondarytext"/>
              <w:spacing w:line="276" w:lineRule="auto"/>
              <w:jc w:val="left"/>
              <w:rPr>
                <w:rFonts w:ascii="Arial" w:hAnsi="Arial" w:cs="Arial"/>
                <w:b/>
                <w:color w:val="000000" w:themeColor="text1"/>
                <w:sz w:val="18"/>
                <w:szCs w:val="18"/>
              </w:rPr>
            </w:pPr>
            <w:r w:rsidRPr="00B61F77">
              <w:rPr>
                <w:rFonts w:ascii="Arial" w:hAnsi="Arial" w:cs="Arial"/>
                <w:b/>
                <w:noProof/>
                <w:color w:val="000000" w:themeColor="text1"/>
                <w:sz w:val="18"/>
                <w:szCs w:val="18"/>
              </w:rPr>
              <w:pict>
                <v:shape id="AutoShape 29" o:spid="_x0000_s1063" type="#_x0000_t68" style="position:absolute;margin-left:-4.6pt;margin-top:6.75pt;width:10.2pt;height:15.5pt;z-index:251709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" fillcolor="#fbd4b4" strokecolor="#00c">
                  <v:textbox style="layout-flow:vertical-ideographic"/>
                </v:shape>
              </w:pict>
            </w:r>
          </w:p>
        </w:tc>
        <w:tc>
          <w:tcPr>
            <w:tcW w:w="1183" w:type="dxa"/>
            <w:gridSpan w:val="3"/>
          </w:tcPr>
          <w:p w:rsidR="00745B8F" w:rsidRPr="00BA53BE" w:rsidRDefault="00745B8F" w:rsidP="00745B8F">
            <w:pPr>
              <w:pStyle w:val="Secondarytext"/>
              <w:spacing w:line="276" w:lineRule="auto"/>
              <w:jc w:val="left"/>
              <w:rPr>
                <w:rFonts w:ascii="Arial" w:hAnsi="Arial" w:cs="Arial"/>
                <w:b/>
                <w:color w:val="000000" w:themeColor="text1"/>
                <w:sz w:val="18"/>
                <w:szCs w:val="18"/>
              </w:rPr>
            </w:pPr>
          </w:p>
        </w:tc>
      </w:tr>
      <w:tr w:rsidR="00745B8F" w:rsidRPr="00BA53BE" w:rsidTr="00745B8F">
        <w:trPr>
          <w:gridAfter w:val="1"/>
          <w:wAfter w:w="38" w:type="dxa"/>
          <w:trHeight w:val="371"/>
        </w:trPr>
        <w:tc>
          <w:tcPr>
            <w:tcW w:w="1138" w:type="dxa"/>
          </w:tcPr>
          <w:p w:rsidR="00745B8F" w:rsidRPr="00745B8F" w:rsidRDefault="00745B8F" w:rsidP="00745B8F">
            <w:pPr>
              <w:pStyle w:val="Secondarytext"/>
              <w:spacing w:line="276" w:lineRule="auto"/>
              <w:jc w:val="both"/>
              <w:rPr>
                <w:rFonts w:ascii="Arial" w:hAnsi="Arial" w:cs="Arial"/>
                <w:b/>
                <w:color w:val="000000" w:themeColor="text1"/>
                <w:sz w:val="18"/>
                <w:szCs w:val="18"/>
              </w:rPr>
            </w:pPr>
          </w:p>
          <w:p w:rsidR="00BC0030" w:rsidRDefault="00BC0030" w:rsidP="00745B8F">
            <w:pPr>
              <w:pStyle w:val="Secondarytext"/>
              <w:spacing w:line="276" w:lineRule="auto"/>
              <w:jc w:val="both"/>
              <w:rPr>
                <w:rFonts w:ascii="Arial" w:hAnsi="Arial" w:cs="Arial"/>
                <w:b/>
                <w:color w:val="000000" w:themeColor="text1"/>
                <w:sz w:val="18"/>
                <w:szCs w:val="18"/>
              </w:rPr>
            </w:pPr>
          </w:p>
          <w:p w:rsidR="00BC0030" w:rsidRDefault="00BC0030" w:rsidP="00745B8F">
            <w:pPr>
              <w:pStyle w:val="Secondarytext"/>
              <w:spacing w:line="276" w:lineRule="auto"/>
              <w:jc w:val="both"/>
              <w:rPr>
                <w:rFonts w:ascii="Arial" w:hAnsi="Arial" w:cs="Arial"/>
                <w:b/>
                <w:color w:val="000000" w:themeColor="text1"/>
                <w:sz w:val="18"/>
                <w:szCs w:val="18"/>
              </w:rPr>
            </w:pPr>
          </w:p>
          <w:p w:rsidR="00BC0030" w:rsidRDefault="00BC0030" w:rsidP="00745B8F">
            <w:pPr>
              <w:pStyle w:val="Secondarytext"/>
              <w:spacing w:line="276" w:lineRule="auto"/>
              <w:jc w:val="both"/>
              <w:rPr>
                <w:rFonts w:ascii="Arial" w:hAnsi="Arial" w:cs="Arial"/>
                <w:b/>
                <w:color w:val="000000" w:themeColor="text1"/>
                <w:sz w:val="18"/>
                <w:szCs w:val="18"/>
              </w:rPr>
            </w:pPr>
          </w:p>
          <w:p w:rsidR="00745B8F" w:rsidRPr="00745B8F" w:rsidRDefault="00745B8F" w:rsidP="00745B8F">
            <w:pPr>
              <w:pStyle w:val="Secondarytext"/>
              <w:spacing w:line="276" w:lineRule="auto"/>
              <w:jc w:val="both"/>
              <w:rPr>
                <w:rFonts w:ascii="Arial" w:hAnsi="Arial" w:cs="Arial"/>
                <w:b/>
                <w:color w:val="000000" w:themeColor="text1"/>
                <w:sz w:val="18"/>
                <w:szCs w:val="18"/>
              </w:rPr>
            </w:pPr>
            <w:r w:rsidRPr="00745B8F">
              <w:rPr>
                <w:rFonts w:ascii="Arial" w:hAnsi="Arial" w:cs="Arial"/>
                <w:b/>
                <w:color w:val="000000" w:themeColor="text1"/>
                <w:sz w:val="18"/>
                <w:szCs w:val="18"/>
              </w:rPr>
              <w:t>Inputs</w:t>
            </w:r>
          </w:p>
        </w:tc>
        <w:tc>
          <w:tcPr>
            <w:tcW w:w="439" w:type="dxa"/>
            <w:gridSpan w:val="3"/>
            <w:tcBorders>
              <w:right w:val="single" w:sz="4" w:space="0" w:color="auto"/>
            </w:tcBorders>
          </w:tcPr>
          <w:p w:rsidR="00745B8F" w:rsidRPr="00BA53BE" w:rsidRDefault="00745B8F" w:rsidP="00745B8F">
            <w:pPr>
              <w:pStyle w:val="Secondarytext"/>
              <w:spacing w:line="276" w:lineRule="auto"/>
              <w:jc w:val="both"/>
              <w:rPr>
                <w:rFonts w:ascii="Arial" w:hAnsi="Arial" w:cs="Arial"/>
                <w:b/>
                <w:color w:val="000000" w:themeColor="text1"/>
                <w:sz w:val="20"/>
              </w:rPr>
            </w:pPr>
          </w:p>
        </w:tc>
        <w:tc>
          <w:tcPr>
            <w:tcW w:w="1766" w:type="dxa"/>
            <w:gridSpan w:val="6"/>
            <w:tcBorders>
              <w:top w:val="single" w:sz="4" w:space="0" w:color="auto"/>
              <w:left w:val="single" w:sz="4" w:space="0" w:color="auto"/>
              <w:bottom w:val="single" w:sz="4" w:space="0" w:color="auto"/>
            </w:tcBorders>
          </w:tcPr>
          <w:p w:rsidR="00745B8F" w:rsidRPr="00BA53BE" w:rsidRDefault="00745B8F" w:rsidP="00745B8F">
            <w:pPr>
              <w:pStyle w:val="Secondarytext"/>
              <w:spacing w:line="276" w:lineRule="auto"/>
              <w:jc w:val="left"/>
              <w:rPr>
                <w:rFonts w:ascii="Arial" w:hAnsi="Arial" w:cs="Arial"/>
                <w:color w:val="000000" w:themeColor="text1"/>
                <w:sz w:val="18"/>
                <w:szCs w:val="18"/>
              </w:rPr>
            </w:pPr>
            <w:r w:rsidRPr="00BA53BE">
              <w:rPr>
                <w:rFonts w:ascii="Arial" w:hAnsi="Arial" w:cs="Arial"/>
                <w:color w:val="000000" w:themeColor="text1"/>
                <w:sz w:val="18"/>
                <w:szCs w:val="18"/>
              </w:rPr>
              <w:t>Curriculum Textbooks</w:t>
            </w:r>
          </w:p>
          <w:p w:rsidR="00745B8F" w:rsidRPr="00BA53BE" w:rsidRDefault="00745B8F" w:rsidP="00745B8F">
            <w:pPr>
              <w:pStyle w:val="Secondarytext"/>
              <w:spacing w:line="276" w:lineRule="auto"/>
              <w:jc w:val="left"/>
              <w:rPr>
                <w:rFonts w:ascii="Arial" w:hAnsi="Arial" w:cs="Arial"/>
                <w:color w:val="000000" w:themeColor="text1"/>
                <w:sz w:val="18"/>
                <w:szCs w:val="18"/>
              </w:rPr>
            </w:pPr>
            <w:r w:rsidRPr="00BA53BE">
              <w:rPr>
                <w:rFonts w:ascii="Arial" w:hAnsi="Arial" w:cs="Arial"/>
                <w:color w:val="000000" w:themeColor="text1"/>
                <w:sz w:val="18"/>
                <w:szCs w:val="18"/>
              </w:rPr>
              <w:t xml:space="preserve">Additional teachers     </w:t>
            </w:r>
          </w:p>
          <w:p w:rsidR="002D096C" w:rsidRDefault="00745B8F" w:rsidP="002D096C">
            <w:pPr>
              <w:pStyle w:val="Secondarytext"/>
              <w:spacing w:line="276" w:lineRule="auto"/>
              <w:jc w:val="left"/>
              <w:rPr>
                <w:rFonts w:ascii="Arial" w:hAnsi="Arial" w:cs="Arial"/>
                <w:color w:val="000000" w:themeColor="text1"/>
                <w:sz w:val="18"/>
                <w:szCs w:val="18"/>
              </w:rPr>
            </w:pPr>
            <w:r w:rsidRPr="00BA53BE">
              <w:rPr>
                <w:rFonts w:ascii="Arial" w:hAnsi="Arial" w:cs="Arial"/>
                <w:color w:val="000000" w:themeColor="text1"/>
                <w:sz w:val="18"/>
                <w:szCs w:val="18"/>
              </w:rPr>
              <w:t>More staff</w:t>
            </w:r>
          </w:p>
          <w:p w:rsidR="00745B8F" w:rsidRPr="00BA53BE" w:rsidRDefault="002D096C" w:rsidP="002D096C">
            <w:pPr>
              <w:pStyle w:val="Secondarytext"/>
              <w:spacing w:line="276" w:lineRule="auto"/>
              <w:jc w:val="left"/>
              <w:rPr>
                <w:rFonts w:ascii="Arial" w:hAnsi="Arial" w:cs="Arial"/>
                <w:color w:val="000000" w:themeColor="text1"/>
                <w:sz w:val="18"/>
                <w:szCs w:val="18"/>
              </w:rPr>
            </w:pPr>
            <w:r>
              <w:rPr>
                <w:rFonts w:ascii="Arial" w:hAnsi="Arial" w:cs="Arial"/>
                <w:color w:val="000000" w:themeColor="text1"/>
                <w:sz w:val="18"/>
                <w:szCs w:val="18"/>
              </w:rPr>
              <w:t>T</w:t>
            </w:r>
            <w:r w:rsidRPr="00BA53BE">
              <w:rPr>
                <w:rFonts w:ascii="Arial" w:hAnsi="Arial" w:cs="Arial"/>
                <w:color w:val="000000" w:themeColor="text1"/>
                <w:sz w:val="18"/>
                <w:szCs w:val="18"/>
              </w:rPr>
              <w:t>raining</w:t>
            </w:r>
            <w:r w:rsidR="00745B8F" w:rsidRPr="00BA53BE">
              <w:rPr>
                <w:rFonts w:ascii="Arial" w:hAnsi="Arial" w:cs="Arial"/>
                <w:color w:val="000000" w:themeColor="text1"/>
                <w:sz w:val="18"/>
                <w:szCs w:val="18"/>
              </w:rPr>
              <w:t>, guides, manuals and other materials</w:t>
            </w:r>
          </w:p>
        </w:tc>
        <w:tc>
          <w:tcPr>
            <w:tcW w:w="258" w:type="dxa"/>
            <w:gridSpan w:val="2"/>
            <w:tcBorders>
              <w:top w:val="single" w:sz="4" w:space="0" w:color="auto"/>
              <w:bottom w:val="single" w:sz="4" w:space="0" w:color="auto"/>
            </w:tcBorders>
          </w:tcPr>
          <w:p w:rsidR="00745B8F" w:rsidRPr="00BA53BE" w:rsidRDefault="00745B8F" w:rsidP="00745B8F">
            <w:pPr>
              <w:pStyle w:val="Secondarytext"/>
              <w:spacing w:line="276" w:lineRule="auto"/>
              <w:jc w:val="left"/>
              <w:rPr>
                <w:rFonts w:ascii="Arial" w:hAnsi="Arial" w:cs="Arial"/>
                <w:color w:val="000000" w:themeColor="text1"/>
                <w:sz w:val="18"/>
                <w:szCs w:val="18"/>
              </w:rPr>
            </w:pPr>
          </w:p>
        </w:tc>
        <w:tc>
          <w:tcPr>
            <w:tcW w:w="1949" w:type="dxa"/>
            <w:gridSpan w:val="7"/>
            <w:tcBorders>
              <w:top w:val="single" w:sz="4" w:space="0" w:color="auto"/>
              <w:bottom w:val="single" w:sz="4" w:space="0" w:color="auto"/>
            </w:tcBorders>
          </w:tcPr>
          <w:p w:rsidR="00745B8F" w:rsidRPr="00BA53BE" w:rsidRDefault="00745B8F" w:rsidP="00745B8F">
            <w:pPr>
              <w:autoSpaceDE w:val="0"/>
              <w:autoSpaceDN w:val="0"/>
              <w:adjustRightInd w:val="0"/>
              <w:spacing w:after="0"/>
              <w:rPr>
                <w:rFonts w:ascii="Arial" w:hAnsi="Arial" w:cs="Arial"/>
                <w:color w:val="000000" w:themeColor="text1"/>
                <w:sz w:val="18"/>
                <w:szCs w:val="18"/>
              </w:rPr>
            </w:pPr>
            <w:r w:rsidRPr="00BA53BE">
              <w:rPr>
                <w:rFonts w:ascii="Arial" w:hAnsi="Arial" w:cs="Arial"/>
                <w:color w:val="000000" w:themeColor="text1"/>
                <w:sz w:val="18"/>
                <w:szCs w:val="18"/>
              </w:rPr>
              <w:t>Policy</w:t>
            </w:r>
          </w:p>
          <w:p w:rsidR="00745B8F" w:rsidRPr="00BA53BE" w:rsidRDefault="00745B8F" w:rsidP="00745B8F">
            <w:pPr>
              <w:autoSpaceDE w:val="0"/>
              <w:autoSpaceDN w:val="0"/>
              <w:adjustRightInd w:val="0"/>
              <w:spacing w:after="0"/>
              <w:rPr>
                <w:rFonts w:ascii="Arial" w:hAnsi="Arial" w:cs="Arial"/>
                <w:color w:val="000000" w:themeColor="text1"/>
                <w:sz w:val="18"/>
                <w:szCs w:val="18"/>
              </w:rPr>
            </w:pPr>
            <w:r w:rsidRPr="00BA53BE">
              <w:rPr>
                <w:rFonts w:ascii="Arial" w:hAnsi="Arial" w:cs="Arial"/>
                <w:color w:val="000000" w:themeColor="text1"/>
                <w:sz w:val="18"/>
                <w:szCs w:val="18"/>
              </w:rPr>
              <w:t>Guidelines on roles and</w:t>
            </w:r>
          </w:p>
          <w:p w:rsidR="00745B8F" w:rsidRPr="00BA53BE" w:rsidRDefault="00745B8F" w:rsidP="00745B8F">
            <w:pPr>
              <w:autoSpaceDE w:val="0"/>
              <w:autoSpaceDN w:val="0"/>
              <w:adjustRightInd w:val="0"/>
              <w:spacing w:after="0"/>
              <w:rPr>
                <w:rFonts w:ascii="Arial" w:hAnsi="Arial" w:cs="Arial"/>
                <w:color w:val="000000" w:themeColor="text1"/>
                <w:sz w:val="18"/>
                <w:szCs w:val="18"/>
              </w:rPr>
            </w:pPr>
            <w:r w:rsidRPr="00BA53BE">
              <w:rPr>
                <w:rFonts w:ascii="Arial" w:hAnsi="Arial" w:cs="Arial"/>
                <w:color w:val="000000" w:themeColor="text1"/>
                <w:sz w:val="18"/>
                <w:szCs w:val="18"/>
              </w:rPr>
              <w:t>responsibilities for</w:t>
            </w:r>
          </w:p>
          <w:p w:rsidR="002D096C" w:rsidRDefault="00745B8F" w:rsidP="007277E0">
            <w:pPr>
              <w:autoSpaceDE w:val="0"/>
              <w:autoSpaceDN w:val="0"/>
              <w:adjustRightInd w:val="0"/>
              <w:spacing w:after="0"/>
              <w:rPr>
                <w:rFonts w:ascii="Arial" w:hAnsi="Arial" w:cs="Arial"/>
                <w:color w:val="000000" w:themeColor="text1"/>
                <w:sz w:val="18"/>
                <w:szCs w:val="18"/>
              </w:rPr>
            </w:pPr>
            <w:r w:rsidRPr="00BA53BE">
              <w:rPr>
                <w:rFonts w:ascii="Arial" w:hAnsi="Arial" w:cs="Arial"/>
                <w:color w:val="000000" w:themeColor="text1"/>
                <w:sz w:val="18"/>
                <w:szCs w:val="18"/>
              </w:rPr>
              <w:t xml:space="preserve">delivering </w:t>
            </w:r>
            <w:r w:rsidR="007C6163">
              <w:rPr>
                <w:rFonts w:ascii="Arial" w:hAnsi="Arial" w:cs="Arial"/>
                <w:color w:val="000000" w:themeColor="text1"/>
                <w:sz w:val="18"/>
                <w:szCs w:val="18"/>
              </w:rPr>
              <w:t>PPE</w:t>
            </w:r>
          </w:p>
          <w:p w:rsidR="00745B8F" w:rsidRPr="00BA53BE" w:rsidRDefault="00745B8F" w:rsidP="00745B8F">
            <w:pPr>
              <w:pStyle w:val="Secondarytext"/>
              <w:spacing w:line="276" w:lineRule="auto"/>
              <w:jc w:val="left"/>
              <w:rPr>
                <w:rFonts w:ascii="Arial" w:hAnsi="Arial" w:cs="Arial"/>
                <w:color w:val="000000" w:themeColor="text1"/>
                <w:sz w:val="18"/>
                <w:szCs w:val="18"/>
              </w:rPr>
            </w:pPr>
            <w:r w:rsidRPr="00BA53BE">
              <w:rPr>
                <w:rFonts w:ascii="Arial" w:hAnsi="Arial" w:cs="Arial"/>
                <w:color w:val="000000" w:themeColor="text1"/>
                <w:sz w:val="18"/>
                <w:szCs w:val="18"/>
              </w:rPr>
              <w:t xml:space="preserve">Inclusive Education, Stipend programme, </w:t>
            </w:r>
          </w:p>
          <w:p w:rsidR="00745B8F" w:rsidRPr="00BA53BE" w:rsidRDefault="00745B8F" w:rsidP="00745B8F">
            <w:pPr>
              <w:pStyle w:val="Secondarytext"/>
              <w:spacing w:line="276" w:lineRule="auto"/>
              <w:jc w:val="left"/>
              <w:rPr>
                <w:rFonts w:ascii="Arial" w:hAnsi="Arial" w:cs="Arial"/>
                <w:color w:val="000000" w:themeColor="text1"/>
                <w:sz w:val="18"/>
                <w:szCs w:val="18"/>
              </w:rPr>
            </w:pPr>
            <w:r w:rsidRPr="00BA53BE">
              <w:rPr>
                <w:rFonts w:ascii="Arial" w:hAnsi="Arial" w:cs="Arial"/>
                <w:color w:val="000000" w:themeColor="text1"/>
                <w:sz w:val="18"/>
                <w:szCs w:val="18"/>
              </w:rPr>
              <w:t>School feeding</w:t>
            </w:r>
          </w:p>
        </w:tc>
        <w:tc>
          <w:tcPr>
            <w:tcW w:w="267" w:type="dxa"/>
            <w:gridSpan w:val="3"/>
            <w:tcBorders>
              <w:top w:val="single" w:sz="4" w:space="0" w:color="auto"/>
              <w:bottom w:val="single" w:sz="4" w:space="0" w:color="auto"/>
            </w:tcBorders>
          </w:tcPr>
          <w:p w:rsidR="00745B8F" w:rsidRPr="00BA53BE" w:rsidRDefault="00745B8F" w:rsidP="00745B8F">
            <w:pPr>
              <w:pStyle w:val="Secondarytext"/>
              <w:spacing w:line="276" w:lineRule="auto"/>
              <w:jc w:val="left"/>
              <w:rPr>
                <w:rFonts w:ascii="Arial" w:hAnsi="Arial" w:cs="Arial"/>
                <w:color w:val="000000" w:themeColor="text1"/>
                <w:sz w:val="18"/>
                <w:szCs w:val="18"/>
              </w:rPr>
            </w:pPr>
          </w:p>
        </w:tc>
        <w:tc>
          <w:tcPr>
            <w:tcW w:w="1943" w:type="dxa"/>
            <w:gridSpan w:val="10"/>
            <w:tcBorders>
              <w:top w:val="single" w:sz="4" w:space="0" w:color="auto"/>
              <w:bottom w:val="single" w:sz="4" w:space="0" w:color="auto"/>
            </w:tcBorders>
          </w:tcPr>
          <w:p w:rsidR="00745B8F" w:rsidRPr="00BA53BE" w:rsidRDefault="00745B8F" w:rsidP="00745B8F">
            <w:pPr>
              <w:pStyle w:val="Secondarytext"/>
              <w:spacing w:line="276" w:lineRule="auto"/>
              <w:jc w:val="left"/>
              <w:rPr>
                <w:rFonts w:ascii="Arial" w:hAnsi="Arial" w:cs="Arial"/>
                <w:color w:val="000000" w:themeColor="text1"/>
                <w:sz w:val="18"/>
                <w:szCs w:val="18"/>
              </w:rPr>
            </w:pPr>
            <w:r w:rsidRPr="00BA53BE">
              <w:rPr>
                <w:rFonts w:ascii="Arial" w:hAnsi="Arial" w:cs="Arial"/>
                <w:color w:val="000000" w:themeColor="text1"/>
                <w:sz w:val="18"/>
                <w:szCs w:val="18"/>
              </w:rPr>
              <w:t>Devolution Plan</w:t>
            </w:r>
          </w:p>
          <w:p w:rsidR="00745B8F" w:rsidRPr="00BA53BE" w:rsidRDefault="00745B8F" w:rsidP="00745B8F">
            <w:pPr>
              <w:pStyle w:val="Secondarytext"/>
              <w:spacing w:line="276" w:lineRule="auto"/>
              <w:jc w:val="left"/>
              <w:rPr>
                <w:rFonts w:ascii="Arial" w:hAnsi="Arial" w:cs="Arial"/>
                <w:color w:val="000000" w:themeColor="text1"/>
                <w:sz w:val="18"/>
                <w:szCs w:val="18"/>
              </w:rPr>
            </w:pPr>
            <w:r w:rsidRPr="00BA53BE">
              <w:rPr>
                <w:rFonts w:ascii="Arial" w:hAnsi="Arial" w:cs="Arial"/>
                <w:color w:val="000000" w:themeColor="text1"/>
                <w:sz w:val="18"/>
                <w:szCs w:val="18"/>
              </w:rPr>
              <w:t>Civil works, Equipment, furniture and transport, Funds,</w:t>
            </w:r>
          </w:p>
          <w:p w:rsidR="00745B8F" w:rsidRPr="00BA53BE" w:rsidRDefault="00745B8F" w:rsidP="00745B8F">
            <w:pPr>
              <w:pStyle w:val="Secondarytext"/>
              <w:spacing w:line="276" w:lineRule="auto"/>
              <w:jc w:val="left"/>
              <w:rPr>
                <w:rFonts w:ascii="Arial" w:hAnsi="Arial" w:cs="Arial"/>
                <w:color w:val="000000" w:themeColor="text1"/>
                <w:sz w:val="18"/>
                <w:szCs w:val="18"/>
              </w:rPr>
            </w:pPr>
            <w:r w:rsidRPr="00BA53BE">
              <w:rPr>
                <w:rFonts w:ascii="Arial" w:hAnsi="Arial" w:cs="Arial"/>
                <w:color w:val="000000" w:themeColor="text1"/>
                <w:sz w:val="18"/>
                <w:szCs w:val="18"/>
              </w:rPr>
              <w:t>Grants and funds</w:t>
            </w:r>
          </w:p>
          <w:p w:rsidR="00745B8F" w:rsidRPr="00BA53BE" w:rsidRDefault="00745B8F" w:rsidP="00745B8F">
            <w:pPr>
              <w:pStyle w:val="Secondarytext"/>
              <w:spacing w:line="276" w:lineRule="auto"/>
              <w:jc w:val="left"/>
              <w:rPr>
                <w:rFonts w:ascii="Arial" w:hAnsi="Arial" w:cs="Arial"/>
                <w:color w:val="000000" w:themeColor="text1"/>
                <w:sz w:val="18"/>
                <w:szCs w:val="18"/>
              </w:rPr>
            </w:pPr>
            <w:r w:rsidRPr="00BA53BE">
              <w:rPr>
                <w:rFonts w:ascii="Arial" w:hAnsi="Arial" w:cs="Arial"/>
                <w:color w:val="000000" w:themeColor="text1"/>
                <w:sz w:val="18"/>
                <w:szCs w:val="18"/>
              </w:rPr>
              <w:t xml:space="preserve">Programme development </w:t>
            </w:r>
            <w:r w:rsidRPr="00BA53BE">
              <w:rPr>
                <w:rFonts w:ascii="Arial" w:hAnsi="Arial" w:cs="Arial"/>
                <w:color w:val="000000" w:themeColor="text1"/>
                <w:sz w:val="18"/>
                <w:szCs w:val="18"/>
              </w:rPr>
              <w:br/>
              <w:t>and studies</w:t>
            </w:r>
          </w:p>
        </w:tc>
        <w:tc>
          <w:tcPr>
            <w:tcW w:w="261" w:type="dxa"/>
            <w:gridSpan w:val="2"/>
            <w:tcBorders>
              <w:top w:val="single" w:sz="4" w:space="0" w:color="auto"/>
              <w:bottom w:val="single" w:sz="4" w:space="0" w:color="auto"/>
            </w:tcBorders>
          </w:tcPr>
          <w:p w:rsidR="00745B8F" w:rsidRPr="00BA53BE" w:rsidRDefault="00745B8F" w:rsidP="00745B8F">
            <w:pPr>
              <w:pStyle w:val="Secondarytext"/>
              <w:spacing w:line="276" w:lineRule="auto"/>
              <w:jc w:val="left"/>
              <w:rPr>
                <w:rFonts w:ascii="Arial" w:hAnsi="Arial" w:cs="Arial"/>
                <w:color w:val="000000" w:themeColor="text1"/>
                <w:sz w:val="18"/>
                <w:szCs w:val="18"/>
              </w:rPr>
            </w:pPr>
          </w:p>
        </w:tc>
        <w:tc>
          <w:tcPr>
            <w:tcW w:w="1978" w:type="dxa"/>
            <w:gridSpan w:val="7"/>
            <w:tcBorders>
              <w:top w:val="single" w:sz="4" w:space="0" w:color="auto"/>
              <w:bottom w:val="single" w:sz="4" w:space="0" w:color="auto"/>
              <w:right w:val="single" w:sz="4" w:space="0" w:color="auto"/>
            </w:tcBorders>
          </w:tcPr>
          <w:p w:rsidR="00745B8F" w:rsidRPr="00BA53BE" w:rsidRDefault="00745B8F" w:rsidP="00745B8F">
            <w:pPr>
              <w:pStyle w:val="Secondarytext"/>
              <w:spacing w:line="276" w:lineRule="auto"/>
              <w:jc w:val="left"/>
              <w:rPr>
                <w:rFonts w:ascii="Arial" w:hAnsi="Arial" w:cs="Arial"/>
                <w:color w:val="000000" w:themeColor="text1"/>
                <w:sz w:val="18"/>
                <w:szCs w:val="18"/>
              </w:rPr>
            </w:pPr>
            <w:r w:rsidRPr="00BA53BE">
              <w:rPr>
                <w:rFonts w:ascii="Arial" w:hAnsi="Arial" w:cs="Arial"/>
                <w:color w:val="000000" w:themeColor="text1"/>
                <w:sz w:val="18"/>
                <w:szCs w:val="18"/>
              </w:rPr>
              <w:t>Capacity building (MoPME, DPE, NAPE,</w:t>
            </w:r>
            <w:r w:rsidR="00BC0030">
              <w:rPr>
                <w:rFonts w:ascii="Arial" w:hAnsi="Arial" w:cs="Arial"/>
                <w:color w:val="000000" w:themeColor="text1"/>
                <w:sz w:val="18"/>
                <w:szCs w:val="18"/>
              </w:rPr>
              <w:t xml:space="preserve"> </w:t>
            </w:r>
            <w:r w:rsidR="00F736F9" w:rsidRPr="007277E0">
              <w:rPr>
                <w:rFonts w:ascii="Arial" w:hAnsi="Arial" w:cs="Arial"/>
                <w:color w:val="000000" w:themeColor="text1"/>
                <w:sz w:val="18"/>
                <w:szCs w:val="18"/>
              </w:rPr>
              <w:t>National Curriculum and Textbook</w:t>
            </w:r>
            <w:r w:rsidR="00BC0030">
              <w:rPr>
                <w:rFonts w:ascii="Arial" w:hAnsi="Arial" w:cs="Arial"/>
                <w:color w:val="000000" w:themeColor="text1"/>
                <w:sz w:val="18"/>
                <w:szCs w:val="18"/>
              </w:rPr>
              <w:t xml:space="preserve"> </w:t>
            </w:r>
            <w:r w:rsidR="00F736F9" w:rsidRPr="007277E0">
              <w:rPr>
                <w:rFonts w:ascii="Arial" w:hAnsi="Arial" w:cs="Arial"/>
                <w:color w:val="000000" w:themeColor="text1"/>
                <w:sz w:val="18"/>
                <w:szCs w:val="18"/>
              </w:rPr>
              <w:t>Board</w:t>
            </w:r>
            <w:r w:rsidR="00F736F9">
              <w:rPr>
                <w:rFonts w:ascii="Arial" w:hAnsi="Arial" w:cs="Arial"/>
                <w:color w:val="000000" w:themeColor="text1"/>
                <w:sz w:val="18"/>
                <w:szCs w:val="18"/>
              </w:rPr>
              <w:t>(</w:t>
            </w:r>
            <w:r w:rsidRPr="00BA53BE">
              <w:rPr>
                <w:rFonts w:ascii="Arial" w:hAnsi="Arial" w:cs="Arial"/>
                <w:color w:val="000000" w:themeColor="text1"/>
                <w:sz w:val="18"/>
                <w:szCs w:val="18"/>
              </w:rPr>
              <w:t>NCTB</w:t>
            </w:r>
            <w:r w:rsidR="00F736F9">
              <w:rPr>
                <w:rFonts w:ascii="Arial" w:hAnsi="Arial" w:cs="Arial"/>
                <w:color w:val="000000" w:themeColor="text1"/>
                <w:sz w:val="18"/>
                <w:szCs w:val="18"/>
              </w:rPr>
              <w:t>)</w:t>
            </w:r>
            <w:r w:rsidRPr="00BA53BE">
              <w:rPr>
                <w:rFonts w:ascii="Arial" w:hAnsi="Arial" w:cs="Arial"/>
                <w:color w:val="000000" w:themeColor="text1"/>
                <w:sz w:val="18"/>
                <w:szCs w:val="18"/>
              </w:rPr>
              <w:t xml:space="preserve"> and field office capacity)</w:t>
            </w:r>
          </w:p>
          <w:p w:rsidR="00745B8F" w:rsidRPr="00BA53BE" w:rsidRDefault="00745B8F" w:rsidP="00745B8F">
            <w:pPr>
              <w:autoSpaceDE w:val="0"/>
              <w:autoSpaceDN w:val="0"/>
              <w:adjustRightInd w:val="0"/>
              <w:spacing w:after="0"/>
              <w:rPr>
                <w:rFonts w:ascii="Arial" w:hAnsi="Arial" w:cs="Arial"/>
                <w:color w:val="000000" w:themeColor="text1"/>
                <w:sz w:val="18"/>
                <w:szCs w:val="18"/>
              </w:rPr>
            </w:pPr>
            <w:r w:rsidRPr="00BA53BE">
              <w:rPr>
                <w:rFonts w:ascii="Arial" w:hAnsi="Arial" w:cs="Arial"/>
                <w:color w:val="000000" w:themeColor="text1"/>
                <w:sz w:val="18"/>
                <w:szCs w:val="18"/>
              </w:rPr>
              <w:t>Recruitment and</w:t>
            </w:r>
          </w:p>
          <w:p w:rsidR="00745B8F" w:rsidRPr="00BA53BE" w:rsidRDefault="00745B8F" w:rsidP="00745B8F">
            <w:pPr>
              <w:autoSpaceDE w:val="0"/>
              <w:autoSpaceDN w:val="0"/>
              <w:adjustRightInd w:val="0"/>
              <w:spacing w:after="0"/>
              <w:rPr>
                <w:rFonts w:ascii="Arial" w:hAnsi="Arial" w:cs="Arial"/>
                <w:color w:val="000000" w:themeColor="text1"/>
                <w:sz w:val="18"/>
                <w:szCs w:val="18"/>
              </w:rPr>
            </w:pPr>
            <w:r w:rsidRPr="00BA53BE">
              <w:rPr>
                <w:rFonts w:ascii="Arial" w:hAnsi="Arial" w:cs="Arial"/>
                <w:color w:val="000000" w:themeColor="text1"/>
                <w:sz w:val="18"/>
                <w:szCs w:val="18"/>
              </w:rPr>
              <w:t>promotion rules and</w:t>
            </w:r>
          </w:p>
          <w:p w:rsidR="00745B8F" w:rsidRPr="00BA53BE" w:rsidRDefault="00745B8F" w:rsidP="00745B8F">
            <w:pPr>
              <w:pStyle w:val="Secondarytext"/>
              <w:spacing w:line="276" w:lineRule="auto"/>
              <w:jc w:val="left"/>
              <w:rPr>
                <w:rFonts w:ascii="Arial" w:hAnsi="Arial" w:cs="Arial"/>
                <w:color w:val="000000" w:themeColor="text1"/>
                <w:sz w:val="18"/>
                <w:szCs w:val="18"/>
              </w:rPr>
            </w:pPr>
            <w:r w:rsidRPr="00BA53BE">
              <w:rPr>
                <w:rFonts w:ascii="Arial" w:hAnsi="Arial" w:cs="Arial"/>
                <w:color w:val="000000" w:themeColor="text1"/>
                <w:sz w:val="18"/>
                <w:szCs w:val="18"/>
              </w:rPr>
              <w:t>career path</w:t>
            </w:r>
          </w:p>
          <w:p w:rsidR="00745B8F" w:rsidRPr="00BA53BE" w:rsidRDefault="00745B8F" w:rsidP="00745B8F">
            <w:pPr>
              <w:pStyle w:val="Secondarytext"/>
              <w:spacing w:line="276" w:lineRule="auto"/>
              <w:jc w:val="left"/>
              <w:rPr>
                <w:rFonts w:ascii="Arial" w:hAnsi="Arial" w:cs="Arial"/>
                <w:color w:val="000000" w:themeColor="text1"/>
                <w:sz w:val="18"/>
                <w:szCs w:val="18"/>
              </w:rPr>
            </w:pPr>
          </w:p>
        </w:tc>
      </w:tr>
    </w:tbl>
    <w:p w:rsidR="00AD2A5A" w:rsidRPr="00BA53BE" w:rsidRDefault="00AD2A5A" w:rsidP="00745B8F">
      <w:pPr>
        <w:pStyle w:val="Secondarytext"/>
        <w:spacing w:line="240" w:lineRule="auto"/>
        <w:rPr>
          <w:rFonts w:ascii="Arial" w:hAnsi="Arial" w:cs="Arial"/>
          <w:color w:val="000000" w:themeColor="text1"/>
        </w:rPr>
      </w:pPr>
      <w:r w:rsidRPr="00BA53BE">
        <w:rPr>
          <w:rFonts w:ascii="Arial" w:hAnsi="Arial" w:cs="Arial"/>
          <w:b/>
          <w:color w:val="000000" w:themeColor="text1"/>
        </w:rPr>
        <w:t>PEDP3 result areas</w:t>
      </w:r>
    </w:p>
    <w:p w:rsidR="00745B8F" w:rsidRDefault="00745B8F" w:rsidP="00BF5F85">
      <w:pPr>
        <w:pStyle w:val="Secondarytext"/>
        <w:spacing w:line="276" w:lineRule="auto"/>
        <w:rPr>
          <w:rFonts w:ascii="Arial" w:hAnsi="Arial" w:cs="Arial"/>
          <w:b/>
          <w:color w:val="000000" w:themeColor="text1"/>
        </w:rPr>
      </w:pPr>
    </w:p>
    <w:p w:rsidR="00BF5F85" w:rsidRPr="00BA53BE" w:rsidRDefault="00AD2A5A" w:rsidP="00BF5F85">
      <w:pPr>
        <w:pStyle w:val="Secondarytext"/>
        <w:spacing w:line="276" w:lineRule="auto"/>
        <w:rPr>
          <w:rFonts w:ascii="Arial" w:hAnsi="Arial" w:cs="Arial"/>
          <w:b/>
          <w:color w:val="000000" w:themeColor="text1"/>
        </w:rPr>
      </w:pPr>
      <w:r w:rsidRPr="00BA53BE">
        <w:rPr>
          <w:rFonts w:ascii="Arial" w:hAnsi="Arial" w:cs="Arial"/>
          <w:b/>
          <w:color w:val="000000" w:themeColor="text1"/>
        </w:rPr>
        <w:t>RESULTS CHAIN OF PEDP3</w:t>
      </w:r>
    </w:p>
    <w:p w:rsidR="00BF5F85" w:rsidRPr="00BA53BE" w:rsidRDefault="00BF5F85" w:rsidP="00BF5F85">
      <w:pPr>
        <w:pStyle w:val="Secondarytext"/>
        <w:spacing w:line="276" w:lineRule="auto"/>
        <w:rPr>
          <w:rFonts w:ascii="Arial" w:hAnsi="Arial" w:cs="Arial"/>
          <w:b/>
          <w:color w:val="000000" w:themeColor="text1"/>
        </w:rPr>
      </w:pPr>
    </w:p>
    <w:p w:rsidR="00735B27" w:rsidRPr="00BA53BE" w:rsidRDefault="00AD2A5A" w:rsidP="00BF5F85">
      <w:pPr>
        <w:pStyle w:val="Secondarytext"/>
        <w:spacing w:line="276" w:lineRule="auto"/>
        <w:jc w:val="left"/>
        <w:rPr>
          <w:rFonts w:ascii="Arial" w:hAnsi="Arial" w:cs="Arial"/>
          <w:b/>
          <w:color w:val="000000" w:themeColor="text1"/>
          <w:sz w:val="24"/>
          <w:szCs w:val="24"/>
        </w:rPr>
      </w:pPr>
      <w:r w:rsidRPr="00BA53BE">
        <w:rPr>
          <w:rFonts w:ascii="Arial" w:hAnsi="Arial" w:cs="Arial"/>
          <w:b/>
          <w:color w:val="000000" w:themeColor="text1"/>
          <w:sz w:val="24"/>
          <w:szCs w:val="24"/>
        </w:rPr>
        <w:t xml:space="preserve">PEDP3 </w:t>
      </w:r>
      <w:r w:rsidRPr="00BA53BE">
        <w:rPr>
          <w:rFonts w:ascii="Arial" w:hAnsi="Arial" w:cs="Arial"/>
          <w:b/>
          <w:bCs/>
          <w:i/>
          <w:iCs/>
          <w:color w:val="000000" w:themeColor="text1"/>
          <w:sz w:val="24"/>
          <w:szCs w:val="24"/>
        </w:rPr>
        <w:t>Component 1</w:t>
      </w:r>
      <w:r w:rsidR="000B04AA">
        <w:rPr>
          <w:rFonts w:ascii="Arial" w:hAnsi="Arial" w:cs="Arial"/>
          <w:b/>
          <w:bCs/>
          <w:i/>
          <w:iCs/>
          <w:color w:val="000000" w:themeColor="text1"/>
          <w:sz w:val="24"/>
          <w:szCs w:val="24"/>
        </w:rPr>
        <w:t xml:space="preserve">: </w:t>
      </w:r>
      <w:r w:rsidRPr="00BA53BE">
        <w:rPr>
          <w:rFonts w:ascii="Arial" w:hAnsi="Arial" w:cs="Arial"/>
          <w:b/>
          <w:bCs/>
          <w:color w:val="000000" w:themeColor="text1"/>
          <w:sz w:val="24"/>
          <w:szCs w:val="24"/>
        </w:rPr>
        <w:t xml:space="preserve">Learning and </w:t>
      </w:r>
      <w:r w:rsidR="000B04AA">
        <w:rPr>
          <w:rFonts w:ascii="Arial" w:hAnsi="Arial" w:cs="Arial"/>
          <w:b/>
          <w:bCs/>
          <w:color w:val="000000" w:themeColor="text1"/>
          <w:sz w:val="24"/>
          <w:szCs w:val="24"/>
        </w:rPr>
        <w:t>t</w:t>
      </w:r>
      <w:r w:rsidR="000B04AA" w:rsidRPr="00BA53BE">
        <w:rPr>
          <w:rFonts w:ascii="Arial" w:hAnsi="Arial" w:cs="Arial"/>
          <w:b/>
          <w:bCs/>
          <w:color w:val="000000" w:themeColor="text1"/>
          <w:sz w:val="24"/>
          <w:szCs w:val="24"/>
        </w:rPr>
        <w:t>eaching</w:t>
      </w:r>
    </w:p>
    <w:p w:rsidR="00735B27" w:rsidRPr="00BA53BE" w:rsidRDefault="00AD2A5A" w:rsidP="006B493F">
      <w:pPr>
        <w:pStyle w:val="BodyText1"/>
        <w:spacing w:before="120"/>
        <w:rPr>
          <w:rFonts w:ascii="Arial" w:hAnsi="Arial" w:cs="Arial"/>
          <w:i/>
          <w:color w:val="000000" w:themeColor="text1"/>
        </w:rPr>
      </w:pPr>
      <w:r w:rsidRPr="00BA53BE">
        <w:rPr>
          <w:rFonts w:ascii="Arial" w:hAnsi="Arial" w:cs="Arial"/>
          <w:i/>
          <w:color w:val="000000" w:themeColor="text1"/>
        </w:rPr>
        <w:t>Results Area 1: Learning Outcomes</w:t>
      </w:r>
    </w:p>
    <w:p w:rsidR="00AD2A5A" w:rsidRPr="00BA53BE" w:rsidRDefault="00AD2A5A" w:rsidP="006B493F">
      <w:pPr>
        <w:pStyle w:val="BodyText1"/>
        <w:spacing w:before="240" w:after="120"/>
        <w:rPr>
          <w:rFonts w:ascii="Arial" w:hAnsi="Arial" w:cs="Arial"/>
          <w:bCs/>
          <w:i/>
          <w:iCs/>
          <w:color w:val="000000" w:themeColor="text1"/>
        </w:rPr>
      </w:pPr>
      <w:r w:rsidRPr="00BA53BE">
        <w:rPr>
          <w:rFonts w:ascii="Arial" w:hAnsi="Arial" w:cs="Arial"/>
          <w:color w:val="000000" w:themeColor="text1"/>
        </w:rPr>
        <w:t xml:space="preserve">Expected </w:t>
      </w:r>
      <w:r w:rsidR="000B04AA">
        <w:rPr>
          <w:rFonts w:ascii="Arial" w:hAnsi="Arial" w:cs="Arial"/>
          <w:color w:val="000000" w:themeColor="text1"/>
        </w:rPr>
        <w:t>o</w:t>
      </w:r>
      <w:r w:rsidRPr="00BA53BE">
        <w:rPr>
          <w:rFonts w:ascii="Arial" w:hAnsi="Arial" w:cs="Arial"/>
          <w:color w:val="000000" w:themeColor="text1"/>
        </w:rPr>
        <w:t>utcome:</w:t>
      </w:r>
    </w:p>
    <w:p w:rsidR="00AD2A5A" w:rsidRPr="00BA53BE" w:rsidRDefault="00AD2A5A" w:rsidP="00202823">
      <w:pPr>
        <w:numPr>
          <w:ilvl w:val="0"/>
          <w:numId w:val="9"/>
        </w:numPr>
        <w:autoSpaceDE w:val="0"/>
        <w:autoSpaceDN w:val="0"/>
        <w:adjustRightInd w:val="0"/>
        <w:spacing w:after="0"/>
        <w:jc w:val="both"/>
        <w:rPr>
          <w:rFonts w:ascii="Arial" w:hAnsi="Arial" w:cs="Arial"/>
          <w:color w:val="000000" w:themeColor="text1"/>
        </w:rPr>
      </w:pPr>
      <w:r w:rsidRPr="00BA53BE">
        <w:rPr>
          <w:rFonts w:ascii="Arial" w:hAnsi="Arial" w:cs="Arial"/>
          <w:color w:val="000000" w:themeColor="text1"/>
        </w:rPr>
        <w:t>All children acquire grade-wise and subject-wise expected learning outcomes or competencies in the classroom.</w:t>
      </w:r>
    </w:p>
    <w:p w:rsidR="00AD2A5A" w:rsidRPr="00BA53BE" w:rsidRDefault="00AD2A5A" w:rsidP="00BF5F85">
      <w:pPr>
        <w:autoSpaceDE w:val="0"/>
        <w:autoSpaceDN w:val="0"/>
        <w:adjustRightInd w:val="0"/>
        <w:jc w:val="both"/>
        <w:rPr>
          <w:rFonts w:ascii="Arial" w:hAnsi="Arial" w:cs="Arial"/>
          <w:color w:val="000000" w:themeColor="text1"/>
        </w:rPr>
      </w:pPr>
      <w:r w:rsidRPr="00BA53BE">
        <w:rPr>
          <w:rFonts w:ascii="Arial" w:hAnsi="Arial" w:cs="Arial"/>
          <w:color w:val="000000" w:themeColor="text1"/>
        </w:rPr>
        <w:t>The following KPIs are used for measuring the performance of learning outcomes in addition to sub-component indicators:</w:t>
      </w:r>
    </w:p>
    <w:p w:rsidR="00AD2A5A" w:rsidRPr="00BA53BE" w:rsidRDefault="00AD2A5A" w:rsidP="00BF5F85">
      <w:pPr>
        <w:autoSpaceDE w:val="0"/>
        <w:autoSpaceDN w:val="0"/>
        <w:adjustRightInd w:val="0"/>
        <w:jc w:val="both"/>
        <w:rPr>
          <w:rFonts w:ascii="Arial" w:hAnsi="Arial" w:cs="Arial"/>
          <w:color w:val="000000" w:themeColor="text1"/>
        </w:rPr>
      </w:pPr>
      <w:r w:rsidRPr="00BA53BE">
        <w:rPr>
          <w:rFonts w:ascii="Arial" w:hAnsi="Arial" w:cs="Arial"/>
          <w:b/>
          <w:color w:val="000000" w:themeColor="text1"/>
        </w:rPr>
        <w:t>KPI 1:</w:t>
      </w:r>
      <w:r w:rsidRPr="00BA53BE">
        <w:rPr>
          <w:rFonts w:ascii="Arial" w:hAnsi="Arial" w:cs="Arial"/>
          <w:color w:val="000000" w:themeColor="text1"/>
        </w:rPr>
        <w:t xml:space="preserve"> Level of achievement in Grade </w:t>
      </w:r>
      <w:r w:rsidR="00721068">
        <w:rPr>
          <w:rFonts w:ascii="Arial" w:hAnsi="Arial" w:cs="Arial"/>
          <w:color w:val="000000" w:themeColor="text1"/>
        </w:rPr>
        <w:t>3</w:t>
      </w:r>
      <w:r w:rsidRPr="00BA53BE">
        <w:rPr>
          <w:rFonts w:ascii="Arial" w:hAnsi="Arial" w:cs="Arial"/>
          <w:color w:val="000000" w:themeColor="text1"/>
        </w:rPr>
        <w:t>: mean score (boys and girls): in Bangla and Mathematics</w:t>
      </w:r>
    </w:p>
    <w:p w:rsidR="00AD2A5A" w:rsidRPr="00BA53BE" w:rsidRDefault="00AD2A5A" w:rsidP="00BF5F85">
      <w:pPr>
        <w:autoSpaceDE w:val="0"/>
        <w:autoSpaceDN w:val="0"/>
        <w:adjustRightInd w:val="0"/>
        <w:jc w:val="both"/>
        <w:rPr>
          <w:rFonts w:ascii="Arial" w:hAnsi="Arial" w:cs="Arial"/>
          <w:color w:val="000000" w:themeColor="text1"/>
        </w:rPr>
      </w:pPr>
      <w:r w:rsidRPr="00BA53BE">
        <w:rPr>
          <w:rFonts w:ascii="Arial" w:hAnsi="Arial" w:cs="Arial"/>
          <w:b/>
          <w:color w:val="000000" w:themeColor="text1"/>
        </w:rPr>
        <w:t>KPI 2:</w:t>
      </w:r>
      <w:r w:rsidRPr="00BA53BE">
        <w:rPr>
          <w:rFonts w:ascii="Arial" w:hAnsi="Arial" w:cs="Arial"/>
          <w:color w:val="000000" w:themeColor="text1"/>
        </w:rPr>
        <w:t xml:space="preserve"> Level of achievement in Grade </w:t>
      </w:r>
      <w:r w:rsidR="00721068">
        <w:rPr>
          <w:rFonts w:ascii="Arial" w:hAnsi="Arial" w:cs="Arial"/>
          <w:color w:val="000000" w:themeColor="text1"/>
        </w:rPr>
        <w:t>5</w:t>
      </w:r>
      <w:r w:rsidRPr="00BA53BE">
        <w:rPr>
          <w:rFonts w:ascii="Arial" w:hAnsi="Arial" w:cs="Arial"/>
          <w:color w:val="000000" w:themeColor="text1"/>
        </w:rPr>
        <w:t>: mean score (boys and girls): in Bangla and Mathematics</w:t>
      </w:r>
    </w:p>
    <w:p w:rsidR="00AD2A5A" w:rsidRPr="00BA53BE" w:rsidRDefault="00AD2A5A" w:rsidP="00BF5F85">
      <w:pPr>
        <w:pStyle w:val="BodyText1"/>
        <w:rPr>
          <w:rFonts w:ascii="Arial" w:hAnsi="Arial" w:cs="Arial"/>
          <w:b w:val="0"/>
          <w:color w:val="000000" w:themeColor="text1"/>
        </w:rPr>
      </w:pPr>
      <w:r w:rsidRPr="00BA53BE">
        <w:rPr>
          <w:rFonts w:ascii="Arial" w:hAnsi="Arial" w:cs="Arial"/>
          <w:color w:val="000000" w:themeColor="text1"/>
        </w:rPr>
        <w:t xml:space="preserve">KPI 3: </w:t>
      </w:r>
      <w:r w:rsidRPr="00BA53BE">
        <w:rPr>
          <w:rFonts w:ascii="Arial" w:hAnsi="Arial" w:cs="Arial"/>
          <w:b w:val="0"/>
          <w:color w:val="000000" w:themeColor="text1"/>
        </w:rPr>
        <w:t xml:space="preserve">Grade </w:t>
      </w:r>
      <w:r w:rsidR="00721068">
        <w:rPr>
          <w:rFonts w:ascii="Arial" w:hAnsi="Arial" w:cs="Arial"/>
          <w:b w:val="0"/>
          <w:color w:val="000000" w:themeColor="text1"/>
        </w:rPr>
        <w:t>5</w:t>
      </w:r>
      <w:r w:rsidRPr="00BA53BE">
        <w:rPr>
          <w:rFonts w:ascii="Arial" w:hAnsi="Arial" w:cs="Arial"/>
          <w:b w:val="0"/>
          <w:color w:val="000000" w:themeColor="text1"/>
        </w:rPr>
        <w:t>terminal examination pass rate (boys and girls).</w:t>
      </w:r>
    </w:p>
    <w:p w:rsidR="00453913" w:rsidRPr="00BA53BE" w:rsidRDefault="00453913" w:rsidP="00BF5F85">
      <w:pPr>
        <w:pStyle w:val="BodyText1"/>
        <w:rPr>
          <w:rFonts w:ascii="Arial" w:hAnsi="Arial" w:cs="Arial"/>
          <w:color w:val="000000" w:themeColor="text1"/>
        </w:rPr>
      </w:pPr>
    </w:p>
    <w:p w:rsidR="00AD2A5A" w:rsidRPr="00BA53BE" w:rsidRDefault="00AD2A5A" w:rsidP="00BF5F85">
      <w:pPr>
        <w:autoSpaceDE w:val="0"/>
        <w:autoSpaceDN w:val="0"/>
        <w:adjustRightInd w:val="0"/>
        <w:jc w:val="both"/>
        <w:rPr>
          <w:rFonts w:ascii="Arial" w:hAnsi="Arial" w:cs="Arial"/>
          <w:color w:val="000000" w:themeColor="text1"/>
        </w:rPr>
      </w:pPr>
      <w:r w:rsidRPr="00BA53BE">
        <w:rPr>
          <w:rFonts w:ascii="Arial" w:hAnsi="Arial" w:cs="Arial"/>
          <w:color w:val="000000" w:themeColor="text1"/>
        </w:rPr>
        <w:t>Component 1 aims to strengthen the inter-relationship between curriculum, textbooks and materials, teacher training and student learning assessment. PEDP3 will use several mechanisms for collaboration and quality assurance. The expectations are that an improvement in quality of curriculum, textbooks and other materials, plus classroom teaching and various forms of assessment, will lead to better achievement of learning outcomes by all children.</w:t>
      </w:r>
    </w:p>
    <w:p w:rsidR="00AD2A5A" w:rsidRPr="00BA53BE" w:rsidRDefault="00F01EC3" w:rsidP="00BF5F85">
      <w:pPr>
        <w:pStyle w:val="BodyText1"/>
        <w:rPr>
          <w:rFonts w:ascii="Arial" w:hAnsi="Arial" w:cs="Arial"/>
          <w:b w:val="0"/>
          <w:color w:val="000000" w:themeColor="text1"/>
        </w:rPr>
      </w:pPr>
      <w:r w:rsidRPr="00BA53BE">
        <w:rPr>
          <w:rFonts w:ascii="Arial" w:hAnsi="Arial" w:cs="Arial"/>
          <w:b w:val="0"/>
          <w:color w:val="000000" w:themeColor="text1"/>
        </w:rPr>
        <w:t xml:space="preserve">The component </w:t>
      </w:r>
      <w:r w:rsidR="008946E8" w:rsidRPr="00BA53BE">
        <w:rPr>
          <w:rFonts w:ascii="Arial" w:hAnsi="Arial" w:cs="Arial"/>
          <w:b w:val="0"/>
          <w:color w:val="000000" w:themeColor="text1"/>
        </w:rPr>
        <w:t xml:space="preserve">is also linked to the </w:t>
      </w:r>
      <w:r w:rsidR="00AD2A5A" w:rsidRPr="00BA53BE">
        <w:rPr>
          <w:rFonts w:ascii="Arial" w:hAnsi="Arial" w:cs="Arial"/>
          <w:b w:val="0"/>
          <w:color w:val="000000" w:themeColor="text1"/>
        </w:rPr>
        <w:t xml:space="preserve">strengthening of the student assessment system as measured in the </w:t>
      </w:r>
      <w:r w:rsidR="008335FB" w:rsidRPr="00BA53BE">
        <w:rPr>
          <w:rFonts w:ascii="Arial" w:hAnsi="Arial" w:cs="Arial"/>
          <w:b w:val="0"/>
          <w:color w:val="000000" w:themeColor="text1"/>
        </w:rPr>
        <w:t>NSA survey</w:t>
      </w:r>
      <w:r w:rsidR="00AD2A5A" w:rsidRPr="00BA53BE">
        <w:rPr>
          <w:rFonts w:ascii="Arial" w:hAnsi="Arial" w:cs="Arial"/>
          <w:b w:val="0"/>
          <w:color w:val="000000" w:themeColor="text1"/>
        </w:rPr>
        <w:t>, classroom</w:t>
      </w:r>
      <w:r w:rsidR="00924725">
        <w:rPr>
          <w:rFonts w:ascii="Arial" w:hAnsi="Arial" w:cs="Arial"/>
          <w:b w:val="0"/>
          <w:color w:val="000000" w:themeColor="text1"/>
        </w:rPr>
        <w:t>-</w:t>
      </w:r>
      <w:r w:rsidR="00AD2A5A" w:rsidRPr="00BA53BE">
        <w:rPr>
          <w:rFonts w:ascii="Arial" w:hAnsi="Arial" w:cs="Arial"/>
          <w:b w:val="0"/>
          <w:color w:val="000000" w:themeColor="text1"/>
        </w:rPr>
        <w:t>based assessment and the competency</w:t>
      </w:r>
      <w:r w:rsidR="00924725">
        <w:rPr>
          <w:rFonts w:ascii="Arial" w:hAnsi="Arial" w:cs="Arial"/>
          <w:b w:val="0"/>
          <w:color w:val="000000" w:themeColor="text1"/>
        </w:rPr>
        <w:t>-</w:t>
      </w:r>
      <w:r w:rsidR="00AD2A5A" w:rsidRPr="00BA53BE">
        <w:rPr>
          <w:rFonts w:ascii="Arial" w:hAnsi="Arial" w:cs="Arial"/>
          <w:b w:val="0"/>
          <w:color w:val="000000" w:themeColor="text1"/>
        </w:rPr>
        <w:t xml:space="preserve">based Grade </w:t>
      </w:r>
      <w:r w:rsidR="00721068">
        <w:rPr>
          <w:rFonts w:ascii="Arial" w:hAnsi="Arial" w:cs="Arial"/>
          <w:b w:val="0"/>
          <w:color w:val="000000" w:themeColor="text1"/>
        </w:rPr>
        <w:t>5</w:t>
      </w:r>
      <w:r w:rsidR="00AD2A5A" w:rsidRPr="00BA53BE">
        <w:rPr>
          <w:rFonts w:ascii="Arial" w:hAnsi="Arial" w:cs="Arial"/>
          <w:b w:val="0"/>
          <w:color w:val="000000" w:themeColor="text1"/>
        </w:rPr>
        <w:t>terminal examination</w:t>
      </w:r>
      <w:r w:rsidR="008946E8" w:rsidRPr="00BA53BE">
        <w:rPr>
          <w:rFonts w:ascii="Arial" w:hAnsi="Arial" w:cs="Arial"/>
          <w:b w:val="0"/>
          <w:color w:val="000000" w:themeColor="text1"/>
        </w:rPr>
        <w:t xml:space="preserve">. The overall assessment system reforms are part of </w:t>
      </w:r>
      <w:r w:rsidR="00062FC7">
        <w:rPr>
          <w:rFonts w:ascii="Arial" w:hAnsi="Arial" w:cs="Arial"/>
          <w:b w:val="0"/>
          <w:color w:val="000000" w:themeColor="text1"/>
        </w:rPr>
        <w:t>C</w:t>
      </w:r>
      <w:r w:rsidR="008946E8" w:rsidRPr="00BA53BE">
        <w:rPr>
          <w:rFonts w:ascii="Arial" w:hAnsi="Arial" w:cs="Arial"/>
          <w:b w:val="0"/>
          <w:color w:val="000000" w:themeColor="text1"/>
        </w:rPr>
        <w:t xml:space="preserve">omponent 3 (effectiveness) but their implications for classroom-based assessment feed into this </w:t>
      </w:r>
      <w:r w:rsidR="00062FC7">
        <w:rPr>
          <w:rFonts w:ascii="Arial" w:hAnsi="Arial" w:cs="Arial"/>
          <w:b w:val="0"/>
          <w:color w:val="000000" w:themeColor="text1"/>
        </w:rPr>
        <w:t>C</w:t>
      </w:r>
      <w:r w:rsidR="008946E8" w:rsidRPr="00BA53BE">
        <w:rPr>
          <w:rFonts w:ascii="Arial" w:hAnsi="Arial" w:cs="Arial"/>
          <w:b w:val="0"/>
          <w:color w:val="000000" w:themeColor="text1"/>
        </w:rPr>
        <w:t>omponent</w:t>
      </w:r>
      <w:r w:rsidR="00AD2A5A" w:rsidRPr="00BA53BE">
        <w:rPr>
          <w:rFonts w:ascii="Arial" w:hAnsi="Arial" w:cs="Arial"/>
          <w:b w:val="0"/>
          <w:color w:val="000000" w:themeColor="text1"/>
        </w:rPr>
        <w:t>. The strong focus on competency</w:t>
      </w:r>
      <w:r w:rsidR="00924725">
        <w:rPr>
          <w:rFonts w:ascii="Arial" w:hAnsi="Arial" w:cs="Arial"/>
          <w:b w:val="0"/>
          <w:color w:val="000000" w:themeColor="text1"/>
        </w:rPr>
        <w:t>-</w:t>
      </w:r>
      <w:r w:rsidR="00AD2A5A" w:rsidRPr="00BA53BE">
        <w:rPr>
          <w:rFonts w:ascii="Arial" w:hAnsi="Arial" w:cs="Arial"/>
          <w:b w:val="0"/>
          <w:color w:val="000000" w:themeColor="text1"/>
        </w:rPr>
        <w:t xml:space="preserve">based assessment will have a significant positive effect on what and how teachers teach and children learn, as it will encourage and reward the development of a range of important skills and abilities. </w:t>
      </w:r>
      <w:r w:rsidR="008946E8" w:rsidRPr="00BA53BE">
        <w:rPr>
          <w:rFonts w:ascii="Arial" w:hAnsi="Arial" w:cs="Arial"/>
          <w:b w:val="0"/>
          <w:color w:val="000000" w:themeColor="text1"/>
        </w:rPr>
        <w:t>In summary, t</w:t>
      </w:r>
      <w:r w:rsidR="00AD2A5A" w:rsidRPr="00BA53BE">
        <w:rPr>
          <w:rFonts w:ascii="Arial" w:hAnsi="Arial" w:cs="Arial"/>
          <w:b w:val="0"/>
          <w:color w:val="000000" w:themeColor="text1"/>
        </w:rPr>
        <w:t>he outcomes expected for Component 1 are different from those for other components in that Component 1 should have a direct effect on the school classroom and pupils.</w:t>
      </w:r>
    </w:p>
    <w:p w:rsidR="00CF0924" w:rsidRPr="00BA53BE" w:rsidRDefault="00CF0924" w:rsidP="00BF5F85">
      <w:pPr>
        <w:pStyle w:val="BodyText1"/>
        <w:rPr>
          <w:rFonts w:ascii="Arial" w:hAnsi="Arial" w:cs="Arial"/>
          <w:color w:val="000000" w:themeColor="text1"/>
        </w:rPr>
      </w:pPr>
    </w:p>
    <w:p w:rsidR="00BA53BE" w:rsidRPr="007277E0" w:rsidRDefault="00AD2A5A" w:rsidP="00BF5F85">
      <w:pPr>
        <w:pStyle w:val="BodyText1"/>
        <w:rPr>
          <w:rFonts w:ascii="Arial" w:hAnsi="Arial" w:cs="Arial"/>
          <w:b w:val="0"/>
          <w:color w:val="000000" w:themeColor="text1"/>
        </w:rPr>
      </w:pPr>
      <w:r w:rsidRPr="007277E0">
        <w:rPr>
          <w:rFonts w:ascii="Arial" w:hAnsi="Arial" w:cs="Arial"/>
          <w:b w:val="0"/>
          <w:color w:val="000000" w:themeColor="text1"/>
        </w:rPr>
        <w:t>In summary, the Component 1 results</w:t>
      </w:r>
      <w:r w:rsidR="00BC0030">
        <w:rPr>
          <w:rFonts w:ascii="Arial" w:hAnsi="Arial" w:cs="Arial"/>
          <w:b w:val="0"/>
          <w:color w:val="000000" w:themeColor="text1"/>
        </w:rPr>
        <w:t xml:space="preserve"> </w:t>
      </w:r>
      <w:r w:rsidRPr="007277E0">
        <w:rPr>
          <w:rFonts w:ascii="Arial" w:hAnsi="Arial" w:cs="Arial"/>
          <w:b w:val="0"/>
          <w:color w:val="000000" w:themeColor="text1"/>
        </w:rPr>
        <w:t>chain looks like this:</w:t>
      </w:r>
    </w:p>
    <w:p w:rsidR="00BA53BE" w:rsidRDefault="00BA53BE">
      <w:pPr>
        <w:rPr>
          <w:rFonts w:ascii="Arial" w:eastAsia="Times New Roman" w:hAnsi="Arial" w:cs="Arial"/>
          <w:b/>
          <w:color w:val="000000" w:themeColor="text1"/>
        </w:rPr>
      </w:pPr>
      <w:r>
        <w:rPr>
          <w:rFonts w:ascii="Arial" w:hAnsi="Arial" w:cs="Arial"/>
          <w:color w:val="000000" w:themeColor="text1"/>
        </w:rPr>
        <w:br w:type="page"/>
      </w:r>
    </w:p>
    <w:p w:rsidR="003E1235" w:rsidRPr="00BA53BE" w:rsidRDefault="003E1235" w:rsidP="00BF5F85">
      <w:pPr>
        <w:pStyle w:val="BodyText1"/>
        <w:rPr>
          <w:rFonts w:ascii="Arial" w:hAnsi="Arial" w:cs="Arial"/>
          <w:color w:val="000000" w:themeColor="text1"/>
        </w:rPr>
      </w:pPr>
    </w:p>
    <w:p w:rsidR="00CF0924" w:rsidRPr="00BA53BE" w:rsidRDefault="00CF0924" w:rsidP="00BF5F85">
      <w:pPr>
        <w:pStyle w:val="BodyText1"/>
        <w:rPr>
          <w:rFonts w:ascii="Arial" w:hAnsi="Arial" w:cs="Arial"/>
          <w:color w:val="000000" w:themeColor="text1"/>
        </w:rPr>
      </w:pPr>
    </w:p>
    <w:tbl>
      <w:tblPr>
        <w:tblStyle w:val="TableGrid"/>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06"/>
        <w:gridCol w:w="574"/>
        <w:gridCol w:w="2634"/>
        <w:gridCol w:w="694"/>
        <w:gridCol w:w="2626"/>
      </w:tblGrid>
      <w:tr w:rsidR="0029472D" w:rsidRPr="00BA53BE" w:rsidTr="00A53FA0">
        <w:trPr>
          <w:jc w:val="center"/>
        </w:trPr>
        <w:tc>
          <w:tcPr>
            <w:tcW w:w="2606" w:type="dxa"/>
            <w:tcBorders>
              <w:top w:val="single" w:sz="4" w:space="0" w:color="auto"/>
              <w:left w:val="single" w:sz="4" w:space="0" w:color="auto"/>
              <w:bottom w:val="single" w:sz="4" w:space="0" w:color="auto"/>
              <w:right w:val="single" w:sz="4" w:space="0" w:color="auto"/>
            </w:tcBorders>
          </w:tcPr>
          <w:p w:rsidR="003E1235" w:rsidRPr="00BA53BE" w:rsidRDefault="003E1235" w:rsidP="00BF5F85">
            <w:pPr>
              <w:pStyle w:val="Tabletext"/>
              <w:spacing w:line="276" w:lineRule="auto"/>
              <w:jc w:val="center"/>
              <w:rPr>
                <w:rFonts w:ascii="Arial" w:hAnsi="Arial" w:cs="Arial"/>
                <w:b/>
                <w:color w:val="000000" w:themeColor="text1"/>
              </w:rPr>
            </w:pPr>
            <w:r w:rsidRPr="00BA53BE">
              <w:rPr>
                <w:rFonts w:ascii="Arial" w:hAnsi="Arial" w:cs="Arial"/>
                <w:b/>
                <w:color w:val="000000" w:themeColor="text1"/>
              </w:rPr>
              <w:t>ACTIVITY</w:t>
            </w:r>
          </w:p>
          <w:p w:rsidR="003E1235" w:rsidRPr="00BA53BE" w:rsidRDefault="003E1235" w:rsidP="00BF5F85">
            <w:pPr>
              <w:pStyle w:val="Tabletext"/>
              <w:spacing w:line="276" w:lineRule="auto"/>
              <w:jc w:val="left"/>
              <w:rPr>
                <w:rFonts w:ascii="Arial" w:hAnsi="Arial" w:cs="Arial"/>
                <w:color w:val="000000" w:themeColor="text1"/>
                <w:sz w:val="18"/>
                <w:szCs w:val="18"/>
              </w:rPr>
            </w:pPr>
            <w:r w:rsidRPr="00BA53BE">
              <w:rPr>
                <w:rFonts w:ascii="Arial" w:hAnsi="Arial" w:cs="Arial"/>
                <w:color w:val="000000" w:themeColor="text1"/>
                <w:sz w:val="18"/>
                <w:szCs w:val="18"/>
              </w:rPr>
              <w:t>Pilot activities to determine effective learning strategies in line with ‘Every child learns’</w:t>
            </w:r>
          </w:p>
          <w:p w:rsidR="003E1235" w:rsidRPr="00BA53BE" w:rsidRDefault="003E1235" w:rsidP="00BF5F85">
            <w:pPr>
              <w:pStyle w:val="Tabletext"/>
              <w:spacing w:line="276" w:lineRule="auto"/>
              <w:jc w:val="left"/>
              <w:rPr>
                <w:rFonts w:ascii="Arial" w:hAnsi="Arial" w:cs="Arial"/>
                <w:color w:val="000000" w:themeColor="text1"/>
                <w:sz w:val="18"/>
                <w:szCs w:val="18"/>
              </w:rPr>
            </w:pPr>
          </w:p>
          <w:p w:rsidR="003E1235" w:rsidRPr="00BA53BE" w:rsidRDefault="003E1235" w:rsidP="00BF5F85">
            <w:pPr>
              <w:pStyle w:val="Tabletext"/>
              <w:spacing w:line="276" w:lineRule="auto"/>
              <w:jc w:val="left"/>
              <w:rPr>
                <w:rFonts w:ascii="Arial" w:hAnsi="Arial" w:cs="Arial"/>
                <w:color w:val="000000" w:themeColor="text1"/>
                <w:sz w:val="18"/>
                <w:szCs w:val="18"/>
              </w:rPr>
            </w:pPr>
            <w:r w:rsidRPr="00BA53BE">
              <w:rPr>
                <w:rFonts w:ascii="Arial" w:hAnsi="Arial" w:cs="Arial"/>
                <w:color w:val="000000" w:themeColor="text1"/>
                <w:sz w:val="18"/>
                <w:szCs w:val="18"/>
              </w:rPr>
              <w:t>Competency</w:t>
            </w:r>
            <w:r w:rsidR="00721068">
              <w:rPr>
                <w:rFonts w:ascii="Arial" w:hAnsi="Arial" w:cs="Arial"/>
                <w:color w:val="000000" w:themeColor="text1"/>
                <w:sz w:val="18"/>
                <w:szCs w:val="18"/>
              </w:rPr>
              <w:t>-</w:t>
            </w:r>
            <w:r w:rsidRPr="00BA53BE">
              <w:rPr>
                <w:rFonts w:ascii="Arial" w:hAnsi="Arial" w:cs="Arial"/>
                <w:color w:val="000000" w:themeColor="text1"/>
                <w:sz w:val="18"/>
                <w:szCs w:val="18"/>
              </w:rPr>
              <w:t>based curriculum, teaching and learning and assessment materials developed, piloted and produced</w:t>
            </w:r>
          </w:p>
          <w:p w:rsidR="003E1235" w:rsidRPr="00BA53BE" w:rsidRDefault="003E1235" w:rsidP="00BF5F85">
            <w:pPr>
              <w:pStyle w:val="Tabletext"/>
              <w:spacing w:line="276" w:lineRule="auto"/>
              <w:jc w:val="left"/>
              <w:rPr>
                <w:rFonts w:ascii="Arial" w:hAnsi="Arial" w:cs="Arial"/>
                <w:color w:val="000000" w:themeColor="text1"/>
                <w:sz w:val="18"/>
                <w:szCs w:val="18"/>
              </w:rPr>
            </w:pPr>
          </w:p>
          <w:p w:rsidR="003E1235" w:rsidRPr="00BA53BE" w:rsidRDefault="003E1235" w:rsidP="00BF5F85">
            <w:pPr>
              <w:pStyle w:val="BodyText1"/>
              <w:spacing w:line="276" w:lineRule="auto"/>
              <w:jc w:val="left"/>
              <w:rPr>
                <w:rFonts w:ascii="Arial" w:hAnsi="Arial" w:cs="Arial"/>
                <w:color w:val="000000" w:themeColor="text1"/>
              </w:rPr>
            </w:pPr>
            <w:r w:rsidRPr="00BA53BE">
              <w:rPr>
                <w:rFonts w:ascii="Arial" w:hAnsi="Arial" w:cs="Arial"/>
                <w:color w:val="000000" w:themeColor="text1"/>
                <w:sz w:val="18"/>
                <w:szCs w:val="18"/>
              </w:rPr>
              <w:t>Provision of teacher and head teacher training targeted at ‘Every child learns’ and competency-based strategies</w:t>
            </w:r>
          </w:p>
        </w:tc>
        <w:tc>
          <w:tcPr>
            <w:tcW w:w="574" w:type="dxa"/>
            <w:tcBorders>
              <w:left w:val="single" w:sz="4" w:space="0" w:color="auto"/>
              <w:right w:val="single" w:sz="4" w:space="0" w:color="auto"/>
            </w:tcBorders>
          </w:tcPr>
          <w:p w:rsidR="003E1235" w:rsidRPr="00BA53BE" w:rsidRDefault="003E1235" w:rsidP="00BF5F85">
            <w:pPr>
              <w:pStyle w:val="BodyText1"/>
              <w:spacing w:line="276" w:lineRule="auto"/>
              <w:jc w:val="left"/>
              <w:rPr>
                <w:rFonts w:ascii="Arial" w:hAnsi="Arial" w:cs="Arial"/>
                <w:color w:val="000000" w:themeColor="text1"/>
              </w:rPr>
            </w:pPr>
          </w:p>
          <w:p w:rsidR="00C506A6" w:rsidRPr="00BA53BE" w:rsidRDefault="00C506A6" w:rsidP="00BF5F85">
            <w:pPr>
              <w:pStyle w:val="BodyText1"/>
              <w:spacing w:line="276" w:lineRule="auto"/>
              <w:jc w:val="left"/>
              <w:rPr>
                <w:rFonts w:ascii="Arial" w:hAnsi="Arial" w:cs="Arial"/>
                <w:color w:val="000000" w:themeColor="text1"/>
              </w:rPr>
            </w:pPr>
          </w:p>
          <w:p w:rsidR="00C506A6" w:rsidRPr="00BA53BE" w:rsidRDefault="00C506A6" w:rsidP="00BF5F85">
            <w:pPr>
              <w:pStyle w:val="BodyText1"/>
              <w:spacing w:line="276" w:lineRule="auto"/>
              <w:jc w:val="left"/>
              <w:rPr>
                <w:rFonts w:ascii="Arial" w:hAnsi="Arial" w:cs="Arial"/>
                <w:color w:val="000000" w:themeColor="text1"/>
              </w:rPr>
            </w:pPr>
          </w:p>
          <w:p w:rsidR="00C506A6" w:rsidRPr="00BA53BE" w:rsidRDefault="00C506A6" w:rsidP="00BF5F85">
            <w:pPr>
              <w:pStyle w:val="BodyText1"/>
              <w:spacing w:line="276" w:lineRule="auto"/>
              <w:jc w:val="left"/>
              <w:rPr>
                <w:rFonts w:ascii="Arial" w:hAnsi="Arial" w:cs="Arial"/>
                <w:color w:val="000000" w:themeColor="text1"/>
              </w:rPr>
            </w:pPr>
          </w:p>
          <w:p w:rsidR="00C506A6" w:rsidRPr="00BA53BE" w:rsidRDefault="00B61F77" w:rsidP="00BF5F85">
            <w:pPr>
              <w:pStyle w:val="BodyText1"/>
              <w:spacing w:line="276" w:lineRule="auto"/>
              <w:jc w:val="left"/>
              <w:rPr>
                <w:rFonts w:ascii="Arial" w:hAnsi="Arial" w:cs="Arial"/>
                <w:color w:val="000000" w:themeColor="text1"/>
              </w:rPr>
            </w:pPr>
            <w:r w:rsidRPr="00B61F77">
              <w:rPr>
                <w:rFonts w:ascii="Arial" w:hAnsi="Arial" w:cs="Arial"/>
                <w:noProof/>
                <w:color w:val="000000" w:themeColor="text1"/>
              </w:rPr>
              <w:pict>
                <v:shape id="AutoShape 52" o:spid="_x0000_s1038" type="#_x0000_t68" style="position:absolute;margin-left:-8.1pt;margin-top:27.8pt;width:34.4pt;height:23.95pt;rotation:90;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" fillcolor="#fbd4b4" strokecolor="#00c">
                  <v:textbox style="layout-flow:vertical-ideographic"/>
                </v:shape>
              </w:pict>
            </w:r>
          </w:p>
        </w:tc>
        <w:tc>
          <w:tcPr>
            <w:tcW w:w="2634" w:type="dxa"/>
            <w:tcBorders>
              <w:top w:val="single" w:sz="4" w:space="0" w:color="auto"/>
              <w:left w:val="single" w:sz="4" w:space="0" w:color="auto"/>
              <w:bottom w:val="single" w:sz="4" w:space="0" w:color="auto"/>
              <w:right w:val="single" w:sz="4" w:space="0" w:color="auto"/>
            </w:tcBorders>
          </w:tcPr>
          <w:p w:rsidR="003E1235" w:rsidRPr="00BA53BE" w:rsidRDefault="003E1235" w:rsidP="00BF5F85">
            <w:pPr>
              <w:pStyle w:val="Tabletext"/>
              <w:spacing w:line="276" w:lineRule="auto"/>
              <w:jc w:val="center"/>
              <w:rPr>
                <w:rFonts w:ascii="Arial" w:hAnsi="Arial" w:cs="Arial"/>
                <w:b/>
                <w:color w:val="000000" w:themeColor="text1"/>
              </w:rPr>
            </w:pPr>
            <w:r w:rsidRPr="00BA53BE">
              <w:rPr>
                <w:rFonts w:ascii="Arial" w:hAnsi="Arial" w:cs="Arial"/>
                <w:b/>
                <w:color w:val="000000" w:themeColor="text1"/>
              </w:rPr>
              <w:t>OUTPUT</w:t>
            </w:r>
          </w:p>
          <w:p w:rsidR="003E1235" w:rsidRDefault="003E1235" w:rsidP="00BF5F85">
            <w:pPr>
              <w:pStyle w:val="Tabletext"/>
              <w:spacing w:line="276" w:lineRule="auto"/>
              <w:jc w:val="left"/>
              <w:rPr>
                <w:rFonts w:ascii="Arial" w:hAnsi="Arial" w:cs="Arial"/>
                <w:color w:val="000000" w:themeColor="text1"/>
                <w:sz w:val="18"/>
                <w:szCs w:val="18"/>
              </w:rPr>
            </w:pPr>
            <w:r w:rsidRPr="00BA53BE">
              <w:rPr>
                <w:rFonts w:ascii="Arial" w:hAnsi="Arial" w:cs="Arial"/>
                <w:color w:val="000000" w:themeColor="text1"/>
                <w:sz w:val="18"/>
                <w:szCs w:val="18"/>
              </w:rPr>
              <w:t>Effective classroom learning strategies identified</w:t>
            </w:r>
          </w:p>
          <w:p w:rsidR="00721068" w:rsidRPr="00BA53BE" w:rsidRDefault="00721068" w:rsidP="00BF5F85">
            <w:pPr>
              <w:pStyle w:val="Tabletext"/>
              <w:spacing w:line="276" w:lineRule="auto"/>
              <w:jc w:val="left"/>
              <w:rPr>
                <w:rFonts w:ascii="Arial" w:hAnsi="Arial" w:cs="Arial"/>
                <w:color w:val="000000" w:themeColor="text1"/>
                <w:sz w:val="18"/>
                <w:szCs w:val="18"/>
              </w:rPr>
            </w:pPr>
          </w:p>
          <w:p w:rsidR="003E1235" w:rsidRDefault="003E1235" w:rsidP="00BF5F85">
            <w:pPr>
              <w:pStyle w:val="Tabletext"/>
              <w:spacing w:line="276" w:lineRule="auto"/>
              <w:jc w:val="left"/>
              <w:rPr>
                <w:rFonts w:ascii="Arial" w:hAnsi="Arial" w:cs="Arial"/>
                <w:color w:val="000000" w:themeColor="text1"/>
                <w:sz w:val="18"/>
                <w:szCs w:val="18"/>
              </w:rPr>
            </w:pPr>
            <w:r w:rsidRPr="00BA53BE">
              <w:rPr>
                <w:rFonts w:ascii="Arial" w:hAnsi="Arial" w:cs="Arial"/>
                <w:color w:val="000000" w:themeColor="text1"/>
                <w:sz w:val="18"/>
                <w:szCs w:val="18"/>
              </w:rPr>
              <w:t>Introduction of competency</w:t>
            </w:r>
            <w:r w:rsidR="00924725">
              <w:rPr>
                <w:rFonts w:ascii="Arial" w:hAnsi="Arial" w:cs="Arial"/>
                <w:color w:val="000000" w:themeColor="text1"/>
                <w:sz w:val="18"/>
                <w:szCs w:val="18"/>
              </w:rPr>
              <w:t>-</w:t>
            </w:r>
            <w:r w:rsidRPr="00BA53BE">
              <w:rPr>
                <w:rFonts w:ascii="Arial" w:hAnsi="Arial" w:cs="Arial"/>
                <w:color w:val="000000" w:themeColor="text1"/>
                <w:sz w:val="18"/>
                <w:szCs w:val="18"/>
              </w:rPr>
              <w:t xml:space="preserve">based curriculum </w:t>
            </w:r>
          </w:p>
          <w:p w:rsidR="00721068" w:rsidRPr="00BA53BE" w:rsidRDefault="00721068" w:rsidP="00BF5F85">
            <w:pPr>
              <w:pStyle w:val="Tabletext"/>
              <w:spacing w:line="276" w:lineRule="auto"/>
              <w:jc w:val="left"/>
              <w:rPr>
                <w:rFonts w:ascii="Arial" w:hAnsi="Arial" w:cs="Arial"/>
                <w:color w:val="000000" w:themeColor="text1"/>
                <w:sz w:val="18"/>
                <w:szCs w:val="18"/>
              </w:rPr>
            </w:pPr>
          </w:p>
          <w:p w:rsidR="003E1235" w:rsidRDefault="003E1235" w:rsidP="00BF5F85">
            <w:pPr>
              <w:pStyle w:val="Tabletext"/>
              <w:spacing w:line="276" w:lineRule="auto"/>
              <w:jc w:val="left"/>
              <w:rPr>
                <w:rFonts w:ascii="Arial" w:hAnsi="Arial" w:cs="Arial"/>
                <w:color w:val="000000" w:themeColor="text1"/>
                <w:sz w:val="18"/>
                <w:szCs w:val="18"/>
              </w:rPr>
            </w:pPr>
            <w:r w:rsidRPr="00BA53BE">
              <w:rPr>
                <w:rFonts w:ascii="Arial" w:hAnsi="Arial" w:cs="Arial"/>
                <w:color w:val="000000" w:themeColor="text1"/>
                <w:sz w:val="18"/>
                <w:szCs w:val="18"/>
              </w:rPr>
              <w:t>Sufficient quantities of appropriate teaching and learning materials available</w:t>
            </w:r>
          </w:p>
          <w:p w:rsidR="00721068" w:rsidRPr="00BA53BE" w:rsidRDefault="00721068" w:rsidP="00BF5F85">
            <w:pPr>
              <w:pStyle w:val="Tabletext"/>
              <w:spacing w:line="276" w:lineRule="auto"/>
              <w:jc w:val="left"/>
              <w:rPr>
                <w:rFonts w:ascii="Arial" w:hAnsi="Arial" w:cs="Arial"/>
                <w:color w:val="000000" w:themeColor="text1"/>
                <w:sz w:val="18"/>
                <w:szCs w:val="18"/>
              </w:rPr>
            </w:pPr>
          </w:p>
          <w:p w:rsidR="003E1235" w:rsidRDefault="003E1235" w:rsidP="00BF5F85">
            <w:pPr>
              <w:pStyle w:val="Tabletext"/>
              <w:spacing w:line="276" w:lineRule="auto"/>
              <w:jc w:val="left"/>
              <w:rPr>
                <w:rFonts w:ascii="Arial" w:hAnsi="Arial" w:cs="Arial"/>
                <w:color w:val="000000" w:themeColor="text1"/>
                <w:sz w:val="18"/>
                <w:szCs w:val="18"/>
              </w:rPr>
            </w:pPr>
            <w:r w:rsidRPr="00BA53BE">
              <w:rPr>
                <w:rFonts w:ascii="Arial" w:hAnsi="Arial" w:cs="Arial"/>
                <w:color w:val="000000" w:themeColor="text1"/>
                <w:sz w:val="18"/>
                <w:szCs w:val="18"/>
              </w:rPr>
              <w:t xml:space="preserve">Appropriately trained and qualified teachers and head teachers in schools </w:t>
            </w:r>
          </w:p>
          <w:p w:rsidR="00721068" w:rsidRPr="00BA53BE" w:rsidRDefault="00721068" w:rsidP="00BF5F85">
            <w:pPr>
              <w:pStyle w:val="Tabletext"/>
              <w:spacing w:line="276" w:lineRule="auto"/>
              <w:jc w:val="left"/>
              <w:rPr>
                <w:rFonts w:ascii="Arial" w:hAnsi="Arial" w:cs="Arial"/>
                <w:color w:val="000000" w:themeColor="text1"/>
                <w:sz w:val="18"/>
                <w:szCs w:val="18"/>
              </w:rPr>
            </w:pPr>
          </w:p>
          <w:p w:rsidR="003E1235" w:rsidRPr="00BA53BE" w:rsidRDefault="003E1235" w:rsidP="00BF5F85">
            <w:pPr>
              <w:pStyle w:val="BodyText1"/>
              <w:spacing w:line="276" w:lineRule="auto"/>
              <w:jc w:val="left"/>
              <w:rPr>
                <w:rFonts w:ascii="Arial" w:hAnsi="Arial" w:cs="Arial"/>
                <w:color w:val="000000" w:themeColor="text1"/>
              </w:rPr>
            </w:pPr>
            <w:r w:rsidRPr="00BA53BE">
              <w:rPr>
                <w:rFonts w:ascii="Arial" w:hAnsi="Arial" w:cs="Arial"/>
                <w:color w:val="000000" w:themeColor="text1"/>
                <w:sz w:val="18"/>
                <w:szCs w:val="18"/>
              </w:rPr>
              <w:t>Classroom and terminal assessment and exams based on competencies</w:t>
            </w:r>
          </w:p>
        </w:tc>
        <w:tc>
          <w:tcPr>
            <w:tcW w:w="694" w:type="dxa"/>
            <w:tcBorders>
              <w:left w:val="single" w:sz="4" w:space="0" w:color="auto"/>
              <w:right w:val="single" w:sz="4" w:space="0" w:color="auto"/>
            </w:tcBorders>
          </w:tcPr>
          <w:p w:rsidR="003E1235" w:rsidRPr="00BA53BE" w:rsidRDefault="00B61F77" w:rsidP="00BF5F85">
            <w:pPr>
              <w:pStyle w:val="BodyText1"/>
              <w:spacing w:line="276" w:lineRule="auto"/>
              <w:jc w:val="left"/>
              <w:rPr>
                <w:rFonts w:ascii="Arial" w:hAnsi="Arial" w:cs="Arial"/>
                <w:color w:val="000000" w:themeColor="text1"/>
              </w:rPr>
            </w:pPr>
            <w:r w:rsidRPr="00B61F77">
              <w:rPr>
                <w:rFonts w:ascii="Arial" w:hAnsi="Arial" w:cs="Arial"/>
                <w:noProof/>
                <w:color w:val="000000" w:themeColor="text1"/>
              </w:rPr>
              <w:pict>
                <v:shape id="AutoShape 51" o:spid="_x0000_s1037" type="#_x0000_t68" style="position:absolute;margin-left:-4.1pt;margin-top:83.95pt;width:34.4pt;height:23.95pt;rotation:90;z-index:25169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" fillcolor="#fbd4b4" strokecolor="#00c">
                  <v:textbox style="layout-flow:vertical-ideographic"/>
                </v:shape>
              </w:pict>
            </w:r>
          </w:p>
        </w:tc>
        <w:tc>
          <w:tcPr>
            <w:tcW w:w="2626" w:type="dxa"/>
            <w:tcBorders>
              <w:top w:val="single" w:sz="4" w:space="0" w:color="auto"/>
              <w:left w:val="single" w:sz="4" w:space="0" w:color="auto"/>
              <w:bottom w:val="single" w:sz="4" w:space="0" w:color="auto"/>
              <w:right w:val="single" w:sz="4" w:space="0" w:color="auto"/>
            </w:tcBorders>
          </w:tcPr>
          <w:p w:rsidR="003E1235" w:rsidRPr="00BA53BE" w:rsidRDefault="003E1235" w:rsidP="00BF5F85">
            <w:pPr>
              <w:pStyle w:val="Tabletext"/>
              <w:spacing w:line="276" w:lineRule="auto"/>
              <w:jc w:val="center"/>
              <w:rPr>
                <w:rFonts w:ascii="Arial" w:hAnsi="Arial" w:cs="Arial"/>
                <w:b/>
                <w:color w:val="000000" w:themeColor="text1"/>
              </w:rPr>
            </w:pPr>
            <w:r w:rsidRPr="00BA53BE">
              <w:rPr>
                <w:rFonts w:ascii="Arial" w:hAnsi="Arial" w:cs="Arial"/>
                <w:b/>
                <w:color w:val="000000" w:themeColor="text1"/>
              </w:rPr>
              <w:t>EARLY OUTCOME</w:t>
            </w:r>
          </w:p>
          <w:p w:rsidR="003E1235" w:rsidRDefault="003E1235" w:rsidP="00BF5F85">
            <w:pPr>
              <w:pStyle w:val="Tabletext"/>
              <w:spacing w:line="276" w:lineRule="auto"/>
              <w:jc w:val="left"/>
              <w:rPr>
                <w:rFonts w:ascii="Arial" w:hAnsi="Arial" w:cs="Arial"/>
                <w:color w:val="000000" w:themeColor="text1"/>
                <w:sz w:val="18"/>
                <w:szCs w:val="18"/>
              </w:rPr>
            </w:pPr>
            <w:r w:rsidRPr="00BA53BE">
              <w:rPr>
                <w:rFonts w:ascii="Arial" w:hAnsi="Arial" w:cs="Arial"/>
                <w:color w:val="000000" w:themeColor="text1"/>
                <w:sz w:val="18"/>
                <w:szCs w:val="18"/>
              </w:rPr>
              <w:t>Teacher capacity to provide a competency-based learning experience for all children developed</w:t>
            </w:r>
          </w:p>
          <w:p w:rsidR="00721068" w:rsidRPr="00BA53BE" w:rsidRDefault="00721068" w:rsidP="00BF5F85">
            <w:pPr>
              <w:pStyle w:val="Tabletext"/>
              <w:spacing w:line="276" w:lineRule="auto"/>
              <w:jc w:val="left"/>
              <w:rPr>
                <w:rFonts w:ascii="Arial" w:hAnsi="Arial" w:cs="Arial"/>
                <w:color w:val="000000" w:themeColor="text1"/>
                <w:sz w:val="18"/>
                <w:szCs w:val="18"/>
              </w:rPr>
            </w:pPr>
          </w:p>
          <w:p w:rsidR="003E1235" w:rsidRDefault="003E1235" w:rsidP="00BF5F85">
            <w:pPr>
              <w:pStyle w:val="Tabletext"/>
              <w:spacing w:line="276" w:lineRule="auto"/>
              <w:jc w:val="left"/>
              <w:rPr>
                <w:rFonts w:ascii="Arial" w:hAnsi="Arial" w:cs="Arial"/>
                <w:color w:val="000000" w:themeColor="text1"/>
                <w:sz w:val="18"/>
                <w:szCs w:val="18"/>
              </w:rPr>
            </w:pPr>
            <w:r w:rsidRPr="00BA53BE">
              <w:rPr>
                <w:rFonts w:ascii="Arial" w:hAnsi="Arial" w:cs="Arial"/>
                <w:color w:val="000000" w:themeColor="text1"/>
                <w:sz w:val="18"/>
                <w:szCs w:val="18"/>
              </w:rPr>
              <w:t>Teachers held accountable for each child’s learning</w:t>
            </w:r>
          </w:p>
          <w:p w:rsidR="00721068" w:rsidRPr="00BA53BE" w:rsidRDefault="00721068" w:rsidP="00BF5F85">
            <w:pPr>
              <w:pStyle w:val="Tabletext"/>
              <w:spacing w:line="276" w:lineRule="auto"/>
              <w:jc w:val="left"/>
              <w:rPr>
                <w:rFonts w:ascii="Arial" w:hAnsi="Arial" w:cs="Arial"/>
                <w:color w:val="000000" w:themeColor="text1"/>
                <w:sz w:val="18"/>
                <w:szCs w:val="18"/>
              </w:rPr>
            </w:pPr>
          </w:p>
          <w:p w:rsidR="003E1235" w:rsidRDefault="003E1235" w:rsidP="00BF5F85">
            <w:pPr>
              <w:pStyle w:val="Tabletext"/>
              <w:spacing w:line="276" w:lineRule="auto"/>
              <w:jc w:val="left"/>
              <w:rPr>
                <w:rFonts w:ascii="Arial" w:hAnsi="Arial" w:cs="Arial"/>
                <w:color w:val="000000" w:themeColor="text1"/>
                <w:sz w:val="18"/>
                <w:szCs w:val="18"/>
              </w:rPr>
            </w:pPr>
            <w:r w:rsidRPr="00BA53BE">
              <w:rPr>
                <w:rFonts w:ascii="Arial" w:hAnsi="Arial" w:cs="Arial"/>
                <w:color w:val="000000" w:themeColor="text1"/>
                <w:sz w:val="18"/>
                <w:szCs w:val="18"/>
              </w:rPr>
              <w:t xml:space="preserve">Head teachers and other supervisors able to provide support to classroom teachers </w:t>
            </w:r>
          </w:p>
          <w:p w:rsidR="00721068" w:rsidRPr="00BA53BE" w:rsidRDefault="00721068" w:rsidP="00BF5F85">
            <w:pPr>
              <w:pStyle w:val="Tabletext"/>
              <w:spacing w:line="276" w:lineRule="auto"/>
              <w:jc w:val="left"/>
              <w:rPr>
                <w:rFonts w:ascii="Arial" w:hAnsi="Arial" w:cs="Arial"/>
                <w:color w:val="000000" w:themeColor="text1"/>
                <w:sz w:val="18"/>
                <w:szCs w:val="18"/>
              </w:rPr>
            </w:pPr>
          </w:p>
          <w:p w:rsidR="003E1235" w:rsidRPr="00BA53BE" w:rsidRDefault="003E1235" w:rsidP="00BF5F85">
            <w:pPr>
              <w:pStyle w:val="BodyText1"/>
              <w:spacing w:line="276" w:lineRule="auto"/>
              <w:jc w:val="left"/>
              <w:rPr>
                <w:rFonts w:ascii="Arial" w:hAnsi="Arial" w:cs="Arial"/>
                <w:color w:val="000000" w:themeColor="text1"/>
              </w:rPr>
            </w:pPr>
            <w:r w:rsidRPr="00BA53BE">
              <w:rPr>
                <w:rFonts w:ascii="Arial" w:hAnsi="Arial" w:cs="Arial"/>
                <w:color w:val="000000" w:themeColor="text1"/>
                <w:sz w:val="18"/>
                <w:szCs w:val="18"/>
              </w:rPr>
              <w:t>Children develop a range of competencies especially in Bangla and mathematics</w:t>
            </w:r>
          </w:p>
        </w:tc>
      </w:tr>
    </w:tbl>
    <w:p w:rsidR="004B40CE" w:rsidRPr="00BA53BE" w:rsidRDefault="004B40CE" w:rsidP="00BF5F85">
      <w:pPr>
        <w:pStyle w:val="BodyText1"/>
        <w:rPr>
          <w:rFonts w:ascii="Arial" w:hAnsi="Arial" w:cs="Arial"/>
          <w:color w:val="000000" w:themeColor="text1"/>
        </w:rPr>
      </w:pPr>
    </w:p>
    <w:p w:rsidR="00C506A6" w:rsidRPr="007277E0" w:rsidRDefault="00AD2A5A" w:rsidP="006B493F">
      <w:pPr>
        <w:pStyle w:val="BodyText1"/>
        <w:keepNext/>
        <w:rPr>
          <w:rFonts w:ascii="Arial" w:hAnsi="Arial" w:cs="Arial"/>
          <w:b w:val="0"/>
          <w:color w:val="000000" w:themeColor="text1"/>
        </w:rPr>
      </w:pPr>
      <w:r w:rsidRPr="007277E0">
        <w:rPr>
          <w:rFonts w:ascii="Arial" w:hAnsi="Arial" w:cs="Arial"/>
          <w:b w:val="0"/>
          <w:color w:val="000000" w:themeColor="text1"/>
        </w:rPr>
        <w:t>We expect early outcomes to result in both medium</w:t>
      </w:r>
      <w:r w:rsidR="00721068" w:rsidRPr="007277E0">
        <w:rPr>
          <w:rFonts w:ascii="Arial" w:hAnsi="Arial" w:cs="Arial"/>
          <w:b w:val="0"/>
          <w:color w:val="000000" w:themeColor="text1"/>
        </w:rPr>
        <w:t>-</w:t>
      </w:r>
      <w:r w:rsidRPr="007277E0">
        <w:rPr>
          <w:rFonts w:ascii="Arial" w:hAnsi="Arial" w:cs="Arial"/>
          <w:b w:val="0"/>
          <w:color w:val="000000" w:themeColor="text1"/>
        </w:rPr>
        <w:t xml:space="preserve"> and long-term outcomes:</w:t>
      </w:r>
    </w:p>
    <w:p w:rsidR="00853090" w:rsidRPr="00BA53BE" w:rsidRDefault="00853090" w:rsidP="006B493F">
      <w:pPr>
        <w:pStyle w:val="BodyText1"/>
        <w:keepNext/>
        <w:rPr>
          <w:rFonts w:ascii="Arial" w:hAnsi="Arial" w:cs="Arial"/>
          <w:color w:val="000000" w:themeColor="text1"/>
        </w:rPr>
      </w:pPr>
    </w:p>
    <w:tbl>
      <w:tblPr>
        <w:tblStyle w:val="TableGrid"/>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03"/>
        <w:gridCol w:w="519"/>
        <w:gridCol w:w="2777"/>
        <w:gridCol w:w="603"/>
        <w:gridCol w:w="2632"/>
      </w:tblGrid>
      <w:tr w:rsidR="00C506A6" w:rsidRPr="00BA53BE" w:rsidTr="00C506A6">
        <w:trPr>
          <w:trHeight w:val="2294"/>
          <w:jc w:val="center"/>
        </w:trPr>
        <w:tc>
          <w:tcPr>
            <w:tcW w:w="2700" w:type="dxa"/>
            <w:tcBorders>
              <w:top w:val="single" w:sz="4" w:space="0" w:color="auto"/>
              <w:left w:val="single" w:sz="4" w:space="0" w:color="auto"/>
              <w:bottom w:val="single" w:sz="4" w:space="0" w:color="auto"/>
              <w:right w:val="single" w:sz="4" w:space="0" w:color="auto"/>
            </w:tcBorders>
          </w:tcPr>
          <w:p w:rsidR="00C506A6" w:rsidRPr="00BA53BE" w:rsidRDefault="00C506A6" w:rsidP="00BF5F85">
            <w:pPr>
              <w:pStyle w:val="Tabletext"/>
              <w:spacing w:line="276" w:lineRule="auto"/>
              <w:rPr>
                <w:rFonts w:ascii="Arial" w:hAnsi="Arial" w:cs="Arial"/>
                <w:b/>
                <w:color w:val="000000" w:themeColor="text1"/>
              </w:rPr>
            </w:pPr>
            <w:r w:rsidRPr="00BA53BE">
              <w:rPr>
                <w:rFonts w:ascii="Arial" w:hAnsi="Arial" w:cs="Arial"/>
                <w:b/>
                <w:color w:val="000000" w:themeColor="text1"/>
              </w:rPr>
              <w:t>EARLY OUTCOME</w:t>
            </w:r>
          </w:p>
          <w:p w:rsidR="00C506A6" w:rsidRPr="00BA53BE" w:rsidRDefault="00C506A6" w:rsidP="00BF5F85">
            <w:pPr>
              <w:pStyle w:val="Tabletext"/>
              <w:spacing w:line="276" w:lineRule="auto"/>
              <w:jc w:val="left"/>
              <w:rPr>
                <w:rFonts w:ascii="Arial" w:hAnsi="Arial" w:cs="Arial"/>
                <w:color w:val="000000" w:themeColor="text1"/>
                <w:sz w:val="18"/>
                <w:szCs w:val="18"/>
              </w:rPr>
            </w:pPr>
          </w:p>
          <w:p w:rsidR="00C506A6" w:rsidRPr="00BA53BE" w:rsidRDefault="00C506A6" w:rsidP="00BF5F85">
            <w:pPr>
              <w:pStyle w:val="Tabletext"/>
              <w:spacing w:line="276" w:lineRule="auto"/>
              <w:jc w:val="left"/>
              <w:rPr>
                <w:rFonts w:ascii="Arial" w:hAnsi="Arial" w:cs="Arial"/>
                <w:color w:val="000000" w:themeColor="text1"/>
                <w:sz w:val="18"/>
                <w:szCs w:val="18"/>
              </w:rPr>
            </w:pPr>
            <w:r w:rsidRPr="00BA53BE">
              <w:rPr>
                <w:rFonts w:ascii="Arial" w:hAnsi="Arial" w:cs="Arial"/>
                <w:color w:val="000000" w:themeColor="text1"/>
                <w:sz w:val="18"/>
                <w:szCs w:val="18"/>
              </w:rPr>
              <w:t>Teacher capacity to provide a competency-based learning experience for all children developed</w:t>
            </w:r>
          </w:p>
          <w:p w:rsidR="00C506A6" w:rsidRPr="00BA53BE" w:rsidRDefault="00C506A6" w:rsidP="00BF5F85">
            <w:pPr>
              <w:pStyle w:val="Tabletext"/>
              <w:spacing w:line="276" w:lineRule="auto"/>
              <w:jc w:val="left"/>
              <w:rPr>
                <w:rFonts w:ascii="Arial" w:hAnsi="Arial" w:cs="Arial"/>
                <w:color w:val="000000" w:themeColor="text1"/>
                <w:sz w:val="18"/>
                <w:szCs w:val="18"/>
              </w:rPr>
            </w:pPr>
          </w:p>
          <w:p w:rsidR="00C506A6" w:rsidRPr="00BA53BE" w:rsidRDefault="00C506A6" w:rsidP="00BF5F85">
            <w:pPr>
              <w:pStyle w:val="Tabletext"/>
              <w:spacing w:line="276" w:lineRule="auto"/>
              <w:jc w:val="left"/>
              <w:rPr>
                <w:rFonts w:ascii="Arial" w:hAnsi="Arial" w:cs="Arial"/>
                <w:color w:val="000000" w:themeColor="text1"/>
                <w:sz w:val="18"/>
                <w:szCs w:val="18"/>
              </w:rPr>
            </w:pPr>
            <w:r w:rsidRPr="00BA53BE">
              <w:rPr>
                <w:rFonts w:ascii="Arial" w:hAnsi="Arial" w:cs="Arial"/>
                <w:color w:val="000000" w:themeColor="text1"/>
                <w:sz w:val="18"/>
                <w:szCs w:val="18"/>
              </w:rPr>
              <w:t>Teachers held accountable for each child’s learning</w:t>
            </w:r>
          </w:p>
        </w:tc>
        <w:tc>
          <w:tcPr>
            <w:tcW w:w="540" w:type="dxa"/>
            <w:tcBorders>
              <w:left w:val="single" w:sz="4" w:space="0" w:color="auto"/>
              <w:right w:val="single" w:sz="4" w:space="0" w:color="auto"/>
            </w:tcBorders>
          </w:tcPr>
          <w:p w:rsidR="00C506A6" w:rsidRPr="00BA53BE" w:rsidRDefault="00C506A6" w:rsidP="00BF5F85">
            <w:pPr>
              <w:pStyle w:val="BodyText1"/>
              <w:spacing w:line="276" w:lineRule="auto"/>
              <w:jc w:val="left"/>
              <w:rPr>
                <w:rFonts w:ascii="Arial" w:hAnsi="Arial" w:cs="Arial"/>
                <w:color w:val="000000" w:themeColor="text1"/>
              </w:rPr>
            </w:pPr>
          </w:p>
          <w:p w:rsidR="00C506A6" w:rsidRPr="00BA53BE" w:rsidRDefault="00C506A6" w:rsidP="00BF5F85">
            <w:pPr>
              <w:pStyle w:val="BodyText1"/>
              <w:spacing w:line="276" w:lineRule="auto"/>
              <w:jc w:val="left"/>
              <w:rPr>
                <w:rFonts w:ascii="Arial" w:hAnsi="Arial" w:cs="Arial"/>
                <w:color w:val="000000" w:themeColor="text1"/>
              </w:rPr>
            </w:pPr>
          </w:p>
          <w:p w:rsidR="00C506A6" w:rsidRPr="00BA53BE" w:rsidRDefault="00B61F77" w:rsidP="00BF5F85">
            <w:pPr>
              <w:pStyle w:val="BodyText1"/>
              <w:spacing w:line="276" w:lineRule="auto"/>
              <w:jc w:val="left"/>
              <w:rPr>
                <w:rFonts w:ascii="Arial" w:hAnsi="Arial" w:cs="Arial"/>
                <w:color w:val="000000" w:themeColor="text1"/>
              </w:rPr>
            </w:pPr>
            <w:r w:rsidRPr="00B61F77">
              <w:rPr>
                <w:rFonts w:ascii="Arial" w:hAnsi="Arial" w:cs="Arial"/>
                <w:noProof/>
                <w:color w:val="000000" w:themeColor="text1"/>
              </w:rPr>
              <w:pict>
                <v:shape id="AutoShape 54" o:spid="_x0000_s1036" type="#_x0000_t68" style="position:absolute;margin-left:-8.1pt;margin-top:16.4pt;width:34.4pt;height:23.95pt;rotation:90;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" fillcolor="#fbd4b4" strokecolor="#00c">
                  <v:textbox style="layout-flow:vertical-ideographic"/>
                </v:shape>
              </w:pict>
            </w:r>
          </w:p>
          <w:p w:rsidR="00C506A6" w:rsidRPr="00BA53BE" w:rsidRDefault="00C506A6" w:rsidP="00BF5F85">
            <w:pPr>
              <w:pStyle w:val="BodyText1"/>
              <w:spacing w:line="276" w:lineRule="auto"/>
              <w:jc w:val="left"/>
              <w:rPr>
                <w:rFonts w:ascii="Arial" w:hAnsi="Arial" w:cs="Arial"/>
                <w:color w:val="000000" w:themeColor="text1"/>
              </w:rPr>
            </w:pPr>
          </w:p>
          <w:p w:rsidR="00C506A6" w:rsidRPr="00BA53BE" w:rsidRDefault="00C506A6" w:rsidP="00BF5F85">
            <w:pPr>
              <w:pStyle w:val="BodyText1"/>
              <w:spacing w:line="276" w:lineRule="auto"/>
              <w:jc w:val="left"/>
              <w:rPr>
                <w:rFonts w:ascii="Arial" w:hAnsi="Arial" w:cs="Arial"/>
                <w:color w:val="000000" w:themeColor="text1"/>
              </w:rPr>
            </w:pPr>
          </w:p>
        </w:tc>
        <w:tc>
          <w:tcPr>
            <w:tcW w:w="2880" w:type="dxa"/>
            <w:tcBorders>
              <w:top w:val="single" w:sz="4" w:space="0" w:color="auto"/>
              <w:left w:val="single" w:sz="4" w:space="0" w:color="auto"/>
              <w:bottom w:val="single" w:sz="4" w:space="0" w:color="auto"/>
              <w:right w:val="single" w:sz="4" w:space="0" w:color="auto"/>
            </w:tcBorders>
          </w:tcPr>
          <w:p w:rsidR="00C506A6" w:rsidRPr="00BA53BE" w:rsidRDefault="00C506A6" w:rsidP="00BF5F85">
            <w:pPr>
              <w:pStyle w:val="Tabletext"/>
              <w:spacing w:line="276" w:lineRule="auto"/>
              <w:rPr>
                <w:rFonts w:ascii="Arial" w:hAnsi="Arial" w:cs="Arial"/>
                <w:b/>
                <w:color w:val="000000" w:themeColor="text1"/>
              </w:rPr>
            </w:pPr>
            <w:r w:rsidRPr="00BA53BE">
              <w:rPr>
                <w:rFonts w:ascii="Arial" w:hAnsi="Arial" w:cs="Arial"/>
                <w:b/>
                <w:color w:val="000000" w:themeColor="text1"/>
              </w:rPr>
              <w:t>MEDIUM</w:t>
            </w:r>
            <w:r w:rsidR="00924725">
              <w:rPr>
                <w:rFonts w:ascii="Arial" w:hAnsi="Arial" w:cs="Arial"/>
                <w:b/>
                <w:color w:val="000000" w:themeColor="text1"/>
              </w:rPr>
              <w:t>-</w:t>
            </w:r>
            <w:r w:rsidRPr="00BA53BE">
              <w:rPr>
                <w:rFonts w:ascii="Arial" w:hAnsi="Arial" w:cs="Arial"/>
                <w:b/>
                <w:color w:val="000000" w:themeColor="text1"/>
              </w:rPr>
              <w:t>TERM OUTCOME</w:t>
            </w:r>
          </w:p>
          <w:p w:rsidR="00C506A6" w:rsidRPr="00BA53BE" w:rsidRDefault="00C506A6" w:rsidP="00BF5F85">
            <w:pPr>
              <w:pStyle w:val="Tabletext"/>
              <w:spacing w:line="276" w:lineRule="auto"/>
              <w:rPr>
                <w:rFonts w:ascii="Arial" w:hAnsi="Arial" w:cs="Arial"/>
                <w:b/>
                <w:color w:val="000000" w:themeColor="text1"/>
              </w:rPr>
            </w:pPr>
          </w:p>
          <w:p w:rsidR="00C506A6" w:rsidRPr="00BA53BE" w:rsidRDefault="00C506A6" w:rsidP="00BF5F85">
            <w:pPr>
              <w:pStyle w:val="Tabletext"/>
              <w:spacing w:line="276" w:lineRule="auto"/>
              <w:jc w:val="left"/>
              <w:rPr>
                <w:rFonts w:ascii="Arial" w:hAnsi="Arial" w:cs="Arial"/>
                <w:color w:val="000000" w:themeColor="text1"/>
                <w:sz w:val="18"/>
                <w:szCs w:val="18"/>
              </w:rPr>
            </w:pPr>
            <w:r w:rsidRPr="00BA53BE">
              <w:rPr>
                <w:rFonts w:ascii="Arial" w:hAnsi="Arial" w:cs="Arial"/>
                <w:color w:val="000000" w:themeColor="text1"/>
                <w:sz w:val="18"/>
                <w:szCs w:val="18"/>
              </w:rPr>
              <w:t xml:space="preserve">All children in </w:t>
            </w:r>
            <w:r w:rsidR="00062FC7">
              <w:rPr>
                <w:rFonts w:ascii="Arial" w:hAnsi="Arial" w:cs="Arial"/>
                <w:color w:val="000000" w:themeColor="text1"/>
                <w:sz w:val="18"/>
                <w:szCs w:val="18"/>
              </w:rPr>
              <w:t>g</w:t>
            </w:r>
            <w:r w:rsidRPr="00BA53BE">
              <w:rPr>
                <w:rFonts w:ascii="Arial" w:hAnsi="Arial" w:cs="Arial"/>
                <w:color w:val="000000" w:themeColor="text1"/>
                <w:sz w:val="18"/>
                <w:szCs w:val="18"/>
              </w:rPr>
              <w:t xml:space="preserve">rades </w:t>
            </w:r>
            <w:r w:rsidR="00721068">
              <w:rPr>
                <w:rFonts w:ascii="Arial" w:hAnsi="Arial" w:cs="Arial"/>
                <w:color w:val="000000" w:themeColor="text1"/>
                <w:sz w:val="18"/>
                <w:szCs w:val="18"/>
              </w:rPr>
              <w:t>1 to 3</w:t>
            </w:r>
            <w:r w:rsidRPr="00BA53BE">
              <w:rPr>
                <w:rFonts w:ascii="Arial" w:hAnsi="Arial" w:cs="Arial"/>
                <w:color w:val="000000" w:themeColor="text1"/>
                <w:sz w:val="18"/>
                <w:szCs w:val="18"/>
              </w:rPr>
              <w:t xml:space="preserve"> in participating schools acquire planned levels of competencies especially in Bangla and mathematics  </w:t>
            </w:r>
          </w:p>
          <w:p w:rsidR="00C506A6" w:rsidRPr="00BA53BE" w:rsidRDefault="00C506A6" w:rsidP="00BF5F85">
            <w:pPr>
              <w:pStyle w:val="BodyText1"/>
              <w:spacing w:line="276" w:lineRule="auto"/>
              <w:jc w:val="left"/>
              <w:rPr>
                <w:rFonts w:ascii="Arial" w:hAnsi="Arial" w:cs="Arial"/>
                <w:color w:val="000000" w:themeColor="text1"/>
              </w:rPr>
            </w:pPr>
          </w:p>
        </w:tc>
        <w:tc>
          <w:tcPr>
            <w:tcW w:w="630" w:type="dxa"/>
            <w:tcBorders>
              <w:left w:val="single" w:sz="4" w:space="0" w:color="auto"/>
              <w:right w:val="single" w:sz="4" w:space="0" w:color="auto"/>
            </w:tcBorders>
          </w:tcPr>
          <w:p w:rsidR="00C506A6" w:rsidRPr="00BA53BE" w:rsidRDefault="00B61F77" w:rsidP="00BF5F85">
            <w:pPr>
              <w:pStyle w:val="BodyText1"/>
              <w:spacing w:line="276" w:lineRule="auto"/>
              <w:jc w:val="left"/>
              <w:rPr>
                <w:rFonts w:ascii="Arial" w:hAnsi="Arial" w:cs="Arial"/>
                <w:color w:val="000000" w:themeColor="text1"/>
              </w:rPr>
            </w:pPr>
            <w:r w:rsidRPr="00B61F77">
              <w:rPr>
                <w:rFonts w:ascii="Arial" w:hAnsi="Arial" w:cs="Arial"/>
                <w:noProof/>
                <w:color w:val="000000" w:themeColor="text1"/>
              </w:rPr>
              <w:pict>
                <v:shape id="AutoShape 53" o:spid="_x0000_s1035" type="#_x0000_t68" style="position:absolute;margin-left:-5.75pt;margin-top:44.5pt;width:34.4pt;height:23.95pt;rotation:90;z-index:25169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" fillcolor="#fbd4b4" strokecolor="#00c">
                  <v:textbox style="layout-flow:vertical-ideographic"/>
                </v:shape>
              </w:pict>
            </w:r>
          </w:p>
        </w:tc>
        <w:tc>
          <w:tcPr>
            <w:tcW w:w="2718" w:type="dxa"/>
            <w:tcBorders>
              <w:top w:val="single" w:sz="4" w:space="0" w:color="auto"/>
              <w:left w:val="single" w:sz="4" w:space="0" w:color="auto"/>
              <w:bottom w:val="single" w:sz="4" w:space="0" w:color="auto"/>
              <w:right w:val="single" w:sz="4" w:space="0" w:color="auto"/>
            </w:tcBorders>
          </w:tcPr>
          <w:p w:rsidR="00C506A6" w:rsidRPr="00BA53BE" w:rsidRDefault="00C506A6" w:rsidP="00BF5F85">
            <w:pPr>
              <w:pStyle w:val="Tabletext"/>
              <w:spacing w:line="276" w:lineRule="auto"/>
              <w:rPr>
                <w:rFonts w:ascii="Arial" w:hAnsi="Arial" w:cs="Arial"/>
                <w:b/>
                <w:color w:val="000000" w:themeColor="text1"/>
              </w:rPr>
            </w:pPr>
            <w:r w:rsidRPr="00BA53BE">
              <w:rPr>
                <w:rFonts w:ascii="Arial" w:hAnsi="Arial" w:cs="Arial"/>
                <w:b/>
                <w:color w:val="000000" w:themeColor="text1"/>
              </w:rPr>
              <w:t>LONG</w:t>
            </w:r>
            <w:r w:rsidR="00924725">
              <w:rPr>
                <w:rFonts w:ascii="Arial" w:hAnsi="Arial" w:cs="Arial"/>
                <w:b/>
                <w:color w:val="000000" w:themeColor="text1"/>
              </w:rPr>
              <w:t>-</w:t>
            </w:r>
            <w:r w:rsidRPr="00BA53BE">
              <w:rPr>
                <w:rFonts w:ascii="Arial" w:hAnsi="Arial" w:cs="Arial"/>
                <w:b/>
                <w:color w:val="000000" w:themeColor="text1"/>
              </w:rPr>
              <w:t>TERM OUTCOME</w:t>
            </w:r>
          </w:p>
          <w:p w:rsidR="00C506A6" w:rsidRPr="00BA53BE" w:rsidRDefault="00C506A6" w:rsidP="00BF5F85">
            <w:pPr>
              <w:pStyle w:val="Tabletext"/>
              <w:spacing w:line="276" w:lineRule="auto"/>
              <w:rPr>
                <w:rFonts w:ascii="Arial" w:hAnsi="Arial" w:cs="Arial"/>
                <w:color w:val="000000" w:themeColor="text1"/>
              </w:rPr>
            </w:pPr>
          </w:p>
          <w:p w:rsidR="00C506A6" w:rsidRPr="00BA53BE" w:rsidRDefault="00C506A6" w:rsidP="00BF5F85">
            <w:pPr>
              <w:pStyle w:val="BodyText1"/>
              <w:spacing w:line="276" w:lineRule="auto"/>
              <w:jc w:val="left"/>
              <w:rPr>
                <w:rFonts w:ascii="Arial" w:hAnsi="Arial" w:cs="Arial"/>
                <w:color w:val="000000" w:themeColor="text1"/>
                <w:sz w:val="18"/>
                <w:szCs w:val="18"/>
              </w:rPr>
            </w:pPr>
            <w:r w:rsidRPr="00BA53BE">
              <w:rPr>
                <w:rFonts w:ascii="Arial" w:hAnsi="Arial" w:cs="Arial"/>
                <w:color w:val="000000" w:themeColor="text1"/>
                <w:sz w:val="18"/>
                <w:szCs w:val="18"/>
              </w:rPr>
              <w:t>All children acquire grade-wise and subject-wise expected learning outcomes, or competencies</w:t>
            </w:r>
          </w:p>
        </w:tc>
      </w:tr>
    </w:tbl>
    <w:p w:rsidR="00C506A6" w:rsidRPr="00BA53BE" w:rsidRDefault="00C506A6" w:rsidP="00BF5F85">
      <w:pPr>
        <w:pStyle w:val="BodyText1"/>
        <w:rPr>
          <w:rFonts w:ascii="Arial" w:hAnsi="Arial" w:cs="Arial"/>
          <w:color w:val="000000" w:themeColor="text1"/>
        </w:rPr>
      </w:pPr>
    </w:p>
    <w:p w:rsidR="00AD2A5A" w:rsidRPr="00BA53BE" w:rsidRDefault="00AD2A5A" w:rsidP="00BF5F85">
      <w:pPr>
        <w:autoSpaceDE w:val="0"/>
        <w:autoSpaceDN w:val="0"/>
        <w:adjustRightInd w:val="0"/>
        <w:jc w:val="both"/>
        <w:rPr>
          <w:rFonts w:ascii="Arial" w:hAnsi="Arial" w:cs="Arial"/>
          <w:b/>
          <w:bCs/>
          <w:color w:val="000000" w:themeColor="text1"/>
          <w:sz w:val="24"/>
          <w:szCs w:val="24"/>
        </w:rPr>
      </w:pPr>
      <w:r w:rsidRPr="00BA53BE">
        <w:rPr>
          <w:rFonts w:ascii="Arial" w:hAnsi="Arial" w:cs="Arial"/>
          <w:b/>
          <w:bCs/>
          <w:color w:val="000000" w:themeColor="text1"/>
          <w:sz w:val="24"/>
          <w:szCs w:val="24"/>
        </w:rPr>
        <w:t xml:space="preserve">Component 2: Participation and </w:t>
      </w:r>
      <w:r w:rsidR="00125375">
        <w:rPr>
          <w:rFonts w:ascii="Arial" w:hAnsi="Arial" w:cs="Arial"/>
          <w:b/>
          <w:bCs/>
          <w:color w:val="000000" w:themeColor="text1"/>
          <w:sz w:val="24"/>
          <w:szCs w:val="24"/>
        </w:rPr>
        <w:t>d</w:t>
      </w:r>
      <w:r w:rsidR="00125375" w:rsidRPr="00BA53BE">
        <w:rPr>
          <w:rFonts w:ascii="Arial" w:hAnsi="Arial" w:cs="Arial"/>
          <w:b/>
          <w:bCs/>
          <w:color w:val="000000" w:themeColor="text1"/>
          <w:sz w:val="24"/>
          <w:szCs w:val="24"/>
        </w:rPr>
        <w:t>isparities</w:t>
      </w:r>
    </w:p>
    <w:p w:rsidR="00AD2A5A" w:rsidRPr="00BA53BE" w:rsidRDefault="00AD2A5A" w:rsidP="00BF5F85">
      <w:pPr>
        <w:autoSpaceDE w:val="0"/>
        <w:autoSpaceDN w:val="0"/>
        <w:adjustRightInd w:val="0"/>
        <w:jc w:val="both"/>
        <w:rPr>
          <w:rFonts w:ascii="Arial" w:hAnsi="Arial" w:cs="Arial"/>
          <w:b/>
          <w:bCs/>
          <w:i/>
          <w:iCs/>
          <w:color w:val="000000" w:themeColor="text1"/>
          <w:sz w:val="24"/>
          <w:szCs w:val="24"/>
        </w:rPr>
      </w:pPr>
      <w:r w:rsidRPr="00BA53BE">
        <w:rPr>
          <w:rFonts w:ascii="Arial" w:hAnsi="Arial" w:cs="Arial"/>
          <w:b/>
          <w:bCs/>
          <w:i/>
          <w:iCs/>
          <w:color w:val="000000" w:themeColor="text1"/>
          <w:sz w:val="24"/>
          <w:szCs w:val="24"/>
        </w:rPr>
        <w:t>Results Area 2 (2.1): Universal Access and Participation</w:t>
      </w:r>
    </w:p>
    <w:p w:rsidR="00AD2A5A" w:rsidRPr="00BA53BE" w:rsidRDefault="00AD2A5A" w:rsidP="00BF5F85">
      <w:pPr>
        <w:autoSpaceDE w:val="0"/>
        <w:autoSpaceDN w:val="0"/>
        <w:adjustRightInd w:val="0"/>
        <w:ind w:firstLine="1304"/>
        <w:jc w:val="both"/>
        <w:rPr>
          <w:rFonts w:ascii="Arial" w:hAnsi="Arial" w:cs="Arial"/>
          <w:b/>
          <w:bCs/>
          <w:color w:val="000000" w:themeColor="text1"/>
          <w:sz w:val="24"/>
          <w:szCs w:val="24"/>
        </w:rPr>
      </w:pPr>
      <w:r w:rsidRPr="00BA53BE">
        <w:rPr>
          <w:rFonts w:ascii="Arial" w:hAnsi="Arial" w:cs="Arial"/>
          <w:b/>
          <w:bCs/>
          <w:i/>
          <w:iCs/>
          <w:color w:val="000000" w:themeColor="text1"/>
          <w:sz w:val="24"/>
          <w:szCs w:val="24"/>
        </w:rPr>
        <w:t xml:space="preserve">  3 (2.2): Reducing Disparities</w:t>
      </w:r>
    </w:p>
    <w:p w:rsidR="00AD2A5A" w:rsidRPr="00BA53BE" w:rsidRDefault="00AD2A5A" w:rsidP="00BF5F85">
      <w:pPr>
        <w:autoSpaceDE w:val="0"/>
        <w:autoSpaceDN w:val="0"/>
        <w:adjustRightInd w:val="0"/>
        <w:jc w:val="both"/>
        <w:rPr>
          <w:rFonts w:ascii="Arial" w:hAnsi="Arial" w:cs="Arial"/>
          <w:b/>
          <w:color w:val="000000" w:themeColor="text1"/>
        </w:rPr>
      </w:pPr>
      <w:r w:rsidRPr="00BA53BE">
        <w:rPr>
          <w:rFonts w:ascii="Arial" w:hAnsi="Arial" w:cs="Arial"/>
          <w:b/>
          <w:color w:val="000000" w:themeColor="text1"/>
        </w:rPr>
        <w:t xml:space="preserve">Expected </w:t>
      </w:r>
      <w:r w:rsidR="000B04AA">
        <w:rPr>
          <w:rFonts w:ascii="Arial" w:hAnsi="Arial" w:cs="Arial"/>
          <w:b/>
          <w:color w:val="000000" w:themeColor="text1"/>
        </w:rPr>
        <w:t>o</w:t>
      </w:r>
      <w:r w:rsidRPr="00BA53BE">
        <w:rPr>
          <w:rFonts w:ascii="Arial" w:hAnsi="Arial" w:cs="Arial"/>
          <w:b/>
          <w:color w:val="000000" w:themeColor="text1"/>
        </w:rPr>
        <w:t>utcome:</w:t>
      </w:r>
    </w:p>
    <w:p w:rsidR="00AD2A5A" w:rsidRPr="00BA53BE" w:rsidRDefault="00AD2A5A" w:rsidP="00202823">
      <w:pPr>
        <w:numPr>
          <w:ilvl w:val="0"/>
          <w:numId w:val="9"/>
        </w:numPr>
        <w:autoSpaceDE w:val="0"/>
        <w:autoSpaceDN w:val="0"/>
        <w:adjustRightInd w:val="0"/>
        <w:spacing w:after="0"/>
        <w:jc w:val="both"/>
        <w:rPr>
          <w:rFonts w:ascii="Arial" w:hAnsi="Arial" w:cs="Arial"/>
          <w:color w:val="000000" w:themeColor="text1"/>
        </w:rPr>
      </w:pPr>
      <w:r w:rsidRPr="00BA53BE">
        <w:rPr>
          <w:rFonts w:ascii="Arial" w:hAnsi="Arial" w:cs="Arial"/>
          <w:color w:val="000000" w:themeColor="text1"/>
        </w:rPr>
        <w:t xml:space="preserve">Participation of all children in </w:t>
      </w:r>
      <w:r w:rsidR="007C6163">
        <w:rPr>
          <w:rFonts w:ascii="Arial" w:hAnsi="Arial" w:cs="Arial"/>
          <w:color w:val="000000" w:themeColor="text1"/>
        </w:rPr>
        <w:t>PPE</w:t>
      </w:r>
      <w:r w:rsidRPr="00BA53BE">
        <w:rPr>
          <w:rFonts w:ascii="Arial" w:hAnsi="Arial" w:cs="Arial"/>
          <w:color w:val="000000" w:themeColor="text1"/>
        </w:rPr>
        <w:t xml:space="preserve"> and primary education in all </w:t>
      </w:r>
      <w:r w:rsidR="00CF0924" w:rsidRPr="00BA53BE">
        <w:rPr>
          <w:rFonts w:ascii="Arial" w:hAnsi="Arial" w:cs="Arial"/>
          <w:color w:val="000000" w:themeColor="text1"/>
        </w:rPr>
        <w:t>types of</w:t>
      </w:r>
      <w:r w:rsidRPr="00BA53BE">
        <w:rPr>
          <w:rFonts w:ascii="Arial" w:hAnsi="Arial" w:cs="Arial"/>
          <w:color w:val="000000" w:themeColor="text1"/>
        </w:rPr>
        <w:t xml:space="preserve"> schools </w:t>
      </w:r>
    </w:p>
    <w:p w:rsidR="00AD2A5A" w:rsidRPr="00BA53BE" w:rsidRDefault="00AD2A5A" w:rsidP="00202823">
      <w:pPr>
        <w:numPr>
          <w:ilvl w:val="0"/>
          <w:numId w:val="9"/>
        </w:numPr>
        <w:autoSpaceDE w:val="0"/>
        <w:autoSpaceDN w:val="0"/>
        <w:adjustRightInd w:val="0"/>
        <w:spacing w:after="0"/>
        <w:jc w:val="both"/>
        <w:rPr>
          <w:rFonts w:ascii="Arial" w:hAnsi="Arial" w:cs="Arial"/>
          <w:color w:val="000000" w:themeColor="text1"/>
        </w:rPr>
      </w:pPr>
      <w:r w:rsidRPr="00BA53BE">
        <w:rPr>
          <w:rFonts w:ascii="Arial" w:hAnsi="Arial" w:cs="Arial"/>
          <w:color w:val="000000" w:themeColor="text1"/>
        </w:rPr>
        <w:t>Regional and other disparities reduced in terms of participation, completion and learning outcomes.</w:t>
      </w:r>
    </w:p>
    <w:p w:rsidR="00C506A6" w:rsidRPr="00BA53BE" w:rsidRDefault="00C506A6" w:rsidP="00BF5F85">
      <w:pPr>
        <w:autoSpaceDE w:val="0"/>
        <w:autoSpaceDN w:val="0"/>
        <w:adjustRightInd w:val="0"/>
        <w:spacing w:after="0"/>
        <w:ind w:left="761"/>
        <w:jc w:val="both"/>
        <w:rPr>
          <w:rFonts w:ascii="Arial" w:hAnsi="Arial" w:cs="Arial"/>
          <w:color w:val="000000" w:themeColor="text1"/>
        </w:rPr>
      </w:pPr>
    </w:p>
    <w:p w:rsidR="00AD2A5A" w:rsidRPr="00BA53BE" w:rsidRDefault="00AD2A5A" w:rsidP="00BF5F85">
      <w:pPr>
        <w:autoSpaceDE w:val="0"/>
        <w:autoSpaceDN w:val="0"/>
        <w:adjustRightInd w:val="0"/>
        <w:jc w:val="both"/>
        <w:rPr>
          <w:rFonts w:ascii="Arial" w:hAnsi="Arial" w:cs="Arial"/>
          <w:b/>
          <w:bCs/>
          <w:color w:val="000000" w:themeColor="text1"/>
        </w:rPr>
      </w:pPr>
      <w:r w:rsidRPr="00BA53BE">
        <w:rPr>
          <w:rFonts w:ascii="Arial" w:hAnsi="Arial" w:cs="Arial"/>
          <w:color w:val="000000" w:themeColor="text1"/>
        </w:rPr>
        <w:t>The following KPIs are used for measuring the performance of access and participation in addition to sub-component indicators:</w:t>
      </w:r>
    </w:p>
    <w:p w:rsidR="00AD2A5A" w:rsidRPr="00BA53BE" w:rsidRDefault="00AD2A5A" w:rsidP="00BF5F85">
      <w:pPr>
        <w:autoSpaceDE w:val="0"/>
        <w:autoSpaceDN w:val="0"/>
        <w:adjustRightInd w:val="0"/>
        <w:jc w:val="both"/>
        <w:rPr>
          <w:rFonts w:ascii="Arial" w:hAnsi="Arial" w:cs="Arial"/>
          <w:color w:val="000000" w:themeColor="text1"/>
        </w:rPr>
      </w:pPr>
      <w:r w:rsidRPr="00BA53BE">
        <w:rPr>
          <w:rFonts w:ascii="Arial" w:hAnsi="Arial" w:cs="Arial"/>
          <w:b/>
          <w:color w:val="000000" w:themeColor="text1"/>
        </w:rPr>
        <w:t>KPI 4:</w:t>
      </w:r>
      <w:r w:rsidRPr="00BA53BE">
        <w:rPr>
          <w:rFonts w:ascii="Arial" w:hAnsi="Arial" w:cs="Arial"/>
          <w:color w:val="000000" w:themeColor="text1"/>
        </w:rPr>
        <w:t xml:space="preserve"> Number of children out</w:t>
      </w:r>
      <w:r w:rsidR="00924725">
        <w:rPr>
          <w:rFonts w:ascii="Arial" w:hAnsi="Arial" w:cs="Arial"/>
          <w:color w:val="000000" w:themeColor="text1"/>
        </w:rPr>
        <w:t xml:space="preserve"> of school</w:t>
      </w:r>
      <w:r w:rsidRPr="00BA53BE">
        <w:rPr>
          <w:rFonts w:ascii="Arial" w:hAnsi="Arial" w:cs="Arial"/>
          <w:color w:val="000000" w:themeColor="text1"/>
        </w:rPr>
        <w:t xml:space="preserve"> (boys and girls); </w:t>
      </w:r>
      <w:r w:rsidR="00721068">
        <w:rPr>
          <w:rFonts w:ascii="Arial" w:hAnsi="Arial" w:cs="Arial"/>
          <w:color w:val="000000" w:themeColor="text1"/>
        </w:rPr>
        <w:t xml:space="preserve">ages </w:t>
      </w:r>
      <w:r w:rsidRPr="00BA53BE">
        <w:rPr>
          <w:rFonts w:ascii="Arial" w:hAnsi="Arial" w:cs="Arial"/>
          <w:color w:val="000000" w:themeColor="text1"/>
        </w:rPr>
        <w:t>6</w:t>
      </w:r>
      <w:r w:rsidR="00721068">
        <w:rPr>
          <w:rFonts w:ascii="Arial" w:hAnsi="Arial" w:cs="Arial"/>
          <w:color w:val="000000" w:themeColor="text1"/>
        </w:rPr>
        <w:t>–</w:t>
      </w:r>
      <w:r w:rsidRPr="00BA53BE">
        <w:rPr>
          <w:rFonts w:ascii="Arial" w:hAnsi="Arial" w:cs="Arial"/>
          <w:color w:val="000000" w:themeColor="text1"/>
        </w:rPr>
        <w:t xml:space="preserve">10 </w:t>
      </w:r>
      <w:r w:rsidR="00436088">
        <w:rPr>
          <w:rFonts w:ascii="Arial" w:hAnsi="Arial" w:cs="Arial"/>
          <w:color w:val="000000" w:themeColor="text1"/>
        </w:rPr>
        <w:t>and</w:t>
      </w:r>
      <w:r w:rsidRPr="00BA53BE">
        <w:rPr>
          <w:rFonts w:ascii="Arial" w:hAnsi="Arial" w:cs="Arial"/>
          <w:color w:val="000000" w:themeColor="text1"/>
        </w:rPr>
        <w:t xml:space="preserve"> 11</w:t>
      </w:r>
      <w:r w:rsidR="00721068">
        <w:rPr>
          <w:rFonts w:ascii="Arial" w:hAnsi="Arial" w:cs="Arial"/>
          <w:color w:val="000000" w:themeColor="text1"/>
        </w:rPr>
        <w:t>–</w:t>
      </w:r>
      <w:r w:rsidRPr="00BA53BE">
        <w:rPr>
          <w:rFonts w:ascii="Arial" w:hAnsi="Arial" w:cs="Arial"/>
          <w:color w:val="000000" w:themeColor="text1"/>
        </w:rPr>
        <w:t xml:space="preserve">14 </w:t>
      </w:r>
    </w:p>
    <w:p w:rsidR="00AD2A5A" w:rsidRPr="00BA53BE" w:rsidRDefault="00AD2A5A" w:rsidP="00BF5F85">
      <w:pPr>
        <w:autoSpaceDE w:val="0"/>
        <w:autoSpaceDN w:val="0"/>
        <w:adjustRightInd w:val="0"/>
        <w:jc w:val="both"/>
        <w:rPr>
          <w:rFonts w:ascii="Arial" w:hAnsi="Arial" w:cs="Arial"/>
          <w:color w:val="000000" w:themeColor="text1"/>
        </w:rPr>
      </w:pPr>
      <w:r w:rsidRPr="00BA53BE">
        <w:rPr>
          <w:rFonts w:ascii="Arial" w:hAnsi="Arial" w:cs="Arial"/>
          <w:b/>
          <w:color w:val="000000" w:themeColor="text1"/>
        </w:rPr>
        <w:t>KPI 5</w:t>
      </w:r>
      <w:r w:rsidR="00DB10FD" w:rsidRPr="00BA53BE">
        <w:rPr>
          <w:rFonts w:ascii="Arial" w:hAnsi="Arial" w:cs="Arial"/>
          <w:b/>
          <w:color w:val="000000" w:themeColor="text1"/>
        </w:rPr>
        <w:t>:</w:t>
      </w:r>
      <w:r w:rsidR="00DB10FD">
        <w:rPr>
          <w:rFonts w:ascii="Arial" w:hAnsi="Arial" w:cs="Arial"/>
          <w:color w:val="000000" w:themeColor="text1"/>
        </w:rPr>
        <w:t xml:space="preserve"> GER</w:t>
      </w:r>
      <w:r w:rsidRPr="00BA53BE">
        <w:rPr>
          <w:rFonts w:ascii="Arial" w:hAnsi="Arial" w:cs="Arial"/>
          <w:color w:val="000000" w:themeColor="text1"/>
        </w:rPr>
        <w:t>, primary education (boys and girls)</w:t>
      </w:r>
    </w:p>
    <w:p w:rsidR="00AD2A5A" w:rsidRPr="00BA53BE" w:rsidRDefault="00AD2A5A" w:rsidP="00BF5F85">
      <w:pPr>
        <w:autoSpaceDE w:val="0"/>
        <w:autoSpaceDN w:val="0"/>
        <w:adjustRightInd w:val="0"/>
        <w:jc w:val="both"/>
        <w:rPr>
          <w:rFonts w:ascii="Arial" w:hAnsi="Arial" w:cs="Arial"/>
          <w:color w:val="000000" w:themeColor="text1"/>
        </w:rPr>
      </w:pPr>
      <w:r w:rsidRPr="00BA53BE">
        <w:rPr>
          <w:rFonts w:ascii="Arial" w:hAnsi="Arial" w:cs="Arial"/>
          <w:b/>
          <w:color w:val="000000" w:themeColor="text1"/>
        </w:rPr>
        <w:lastRenderedPageBreak/>
        <w:t>KPI 6</w:t>
      </w:r>
      <w:r w:rsidR="00812379" w:rsidRPr="00BA53BE">
        <w:rPr>
          <w:rFonts w:ascii="Arial" w:hAnsi="Arial" w:cs="Arial"/>
          <w:b/>
          <w:color w:val="000000" w:themeColor="text1"/>
        </w:rPr>
        <w:t>:</w:t>
      </w:r>
      <w:r w:rsidR="00812379">
        <w:rPr>
          <w:rFonts w:ascii="Arial" w:hAnsi="Arial" w:cs="Arial"/>
          <w:color w:val="000000" w:themeColor="text1"/>
        </w:rPr>
        <w:t xml:space="preserve"> NER</w:t>
      </w:r>
      <w:r w:rsidRPr="00BA53BE">
        <w:rPr>
          <w:rFonts w:ascii="Arial" w:hAnsi="Arial" w:cs="Arial"/>
          <w:color w:val="000000" w:themeColor="text1"/>
        </w:rPr>
        <w:t xml:space="preserve">, primary education (boys and girls) </w:t>
      </w:r>
    </w:p>
    <w:p w:rsidR="00AD2A5A" w:rsidRPr="00BA53BE" w:rsidRDefault="00AD2A5A" w:rsidP="00BF5F85">
      <w:pPr>
        <w:autoSpaceDE w:val="0"/>
        <w:autoSpaceDN w:val="0"/>
        <w:adjustRightInd w:val="0"/>
        <w:jc w:val="both"/>
        <w:rPr>
          <w:rFonts w:ascii="Arial" w:hAnsi="Arial" w:cs="Arial"/>
          <w:color w:val="000000" w:themeColor="text1"/>
        </w:rPr>
      </w:pPr>
      <w:r w:rsidRPr="00BA53BE">
        <w:rPr>
          <w:rFonts w:ascii="Arial" w:hAnsi="Arial" w:cs="Arial"/>
          <w:b/>
          <w:color w:val="000000" w:themeColor="text1"/>
        </w:rPr>
        <w:t>KPI 7:</w:t>
      </w:r>
      <w:r w:rsidRPr="00BA53BE">
        <w:rPr>
          <w:rFonts w:ascii="Arial" w:hAnsi="Arial" w:cs="Arial"/>
          <w:color w:val="000000" w:themeColor="text1"/>
        </w:rPr>
        <w:t xml:space="preserve"> Gender parity index of </w:t>
      </w:r>
      <w:r w:rsidR="00480B43">
        <w:rPr>
          <w:rFonts w:ascii="Arial" w:hAnsi="Arial" w:cs="Arial"/>
          <w:color w:val="000000" w:themeColor="text1"/>
        </w:rPr>
        <w:t>GER</w:t>
      </w:r>
    </w:p>
    <w:p w:rsidR="00AD2A5A" w:rsidRPr="00BA53BE" w:rsidRDefault="00AD2A5A" w:rsidP="00BF5F85">
      <w:pPr>
        <w:autoSpaceDE w:val="0"/>
        <w:autoSpaceDN w:val="0"/>
        <w:adjustRightInd w:val="0"/>
        <w:jc w:val="both"/>
        <w:rPr>
          <w:rFonts w:ascii="Arial" w:hAnsi="Arial" w:cs="Arial"/>
          <w:color w:val="000000" w:themeColor="text1"/>
        </w:rPr>
      </w:pPr>
      <w:r w:rsidRPr="00BA53BE">
        <w:rPr>
          <w:rFonts w:ascii="Arial" w:hAnsi="Arial" w:cs="Arial"/>
          <w:b/>
          <w:color w:val="000000" w:themeColor="text1"/>
        </w:rPr>
        <w:t>KPI 8</w:t>
      </w:r>
      <w:r w:rsidR="00812379" w:rsidRPr="00BA53BE">
        <w:rPr>
          <w:rFonts w:ascii="Arial" w:hAnsi="Arial" w:cs="Arial"/>
          <w:b/>
          <w:color w:val="000000" w:themeColor="text1"/>
        </w:rPr>
        <w:t>:</w:t>
      </w:r>
      <w:r w:rsidR="00812379">
        <w:rPr>
          <w:rFonts w:ascii="Arial" w:hAnsi="Arial" w:cs="Arial"/>
          <w:color w:val="000000" w:themeColor="text1"/>
        </w:rPr>
        <w:t xml:space="preserve"> NER</w:t>
      </w:r>
      <w:r w:rsidRPr="00BA53BE">
        <w:rPr>
          <w:rFonts w:ascii="Arial" w:hAnsi="Arial" w:cs="Arial"/>
          <w:color w:val="000000" w:themeColor="text1"/>
        </w:rPr>
        <w:t xml:space="preserve"> – Range between top 20% and bottom 20% of households by consumption quintile</w:t>
      </w:r>
    </w:p>
    <w:p w:rsidR="00AD2A5A" w:rsidRPr="00BA53BE" w:rsidRDefault="00AD2A5A" w:rsidP="00BF5F85">
      <w:pPr>
        <w:autoSpaceDE w:val="0"/>
        <w:autoSpaceDN w:val="0"/>
        <w:adjustRightInd w:val="0"/>
        <w:jc w:val="both"/>
        <w:rPr>
          <w:rFonts w:ascii="Arial" w:hAnsi="Arial" w:cs="Arial"/>
          <w:color w:val="000000" w:themeColor="text1"/>
        </w:rPr>
      </w:pPr>
      <w:r w:rsidRPr="00BA53BE">
        <w:rPr>
          <w:rFonts w:ascii="Arial" w:hAnsi="Arial" w:cs="Arial"/>
          <w:b/>
          <w:color w:val="000000" w:themeColor="text1"/>
        </w:rPr>
        <w:t>KPI 9</w:t>
      </w:r>
      <w:r w:rsidR="00812379" w:rsidRPr="00BA53BE">
        <w:rPr>
          <w:rFonts w:ascii="Arial" w:hAnsi="Arial" w:cs="Arial"/>
          <w:b/>
          <w:color w:val="000000" w:themeColor="text1"/>
        </w:rPr>
        <w:t>:</w:t>
      </w:r>
      <w:r w:rsidR="00812379" w:rsidRPr="00436088">
        <w:rPr>
          <w:rFonts w:ascii="Arial" w:hAnsi="Arial" w:cs="Arial"/>
          <w:i/>
          <w:color w:val="000000" w:themeColor="text1"/>
        </w:rPr>
        <w:t xml:space="preserve"> Upazila</w:t>
      </w:r>
      <w:r w:rsidR="00721068">
        <w:rPr>
          <w:rFonts w:ascii="Arial" w:hAnsi="Arial" w:cs="Arial"/>
          <w:color w:val="000000" w:themeColor="text1"/>
        </w:rPr>
        <w:t>-</w:t>
      </w:r>
      <w:r w:rsidRPr="00BA53BE">
        <w:rPr>
          <w:rFonts w:ascii="Arial" w:hAnsi="Arial" w:cs="Arial"/>
          <w:color w:val="000000" w:themeColor="text1"/>
        </w:rPr>
        <w:t>level composite performance indicator: Annual improvement of 20</w:t>
      </w:r>
      <w:r w:rsidR="00721068">
        <w:rPr>
          <w:rFonts w:ascii="Arial" w:hAnsi="Arial" w:cs="Arial"/>
          <w:color w:val="000000" w:themeColor="text1"/>
        </w:rPr>
        <w:t>%</w:t>
      </w:r>
      <w:r w:rsidRPr="00BA53BE">
        <w:rPr>
          <w:rFonts w:ascii="Arial" w:hAnsi="Arial" w:cs="Arial"/>
          <w:color w:val="000000" w:themeColor="text1"/>
        </w:rPr>
        <w:t xml:space="preserve"> lowest performing </w:t>
      </w:r>
      <w:r w:rsidR="00436088" w:rsidRPr="00436088">
        <w:rPr>
          <w:rFonts w:ascii="Arial" w:hAnsi="Arial" w:cs="Arial"/>
          <w:i/>
          <w:color w:val="000000" w:themeColor="text1"/>
        </w:rPr>
        <w:t>Upazilas</w:t>
      </w:r>
      <w:r w:rsidRPr="00BA53BE">
        <w:rPr>
          <w:rFonts w:ascii="Arial" w:hAnsi="Arial" w:cs="Arial"/>
          <w:color w:val="000000" w:themeColor="text1"/>
        </w:rPr>
        <w:t xml:space="preserve"> and range between top 10% and bottom 10% of </w:t>
      </w:r>
      <w:r w:rsidR="00436088" w:rsidRPr="00436088">
        <w:rPr>
          <w:rFonts w:ascii="Arial" w:hAnsi="Arial" w:cs="Arial"/>
          <w:i/>
          <w:color w:val="000000" w:themeColor="text1"/>
        </w:rPr>
        <w:t>Upazilas</w:t>
      </w:r>
    </w:p>
    <w:p w:rsidR="00AD2A5A" w:rsidRPr="00BA53BE" w:rsidRDefault="00AD2A5A" w:rsidP="00BF5F85">
      <w:pPr>
        <w:pStyle w:val="BodyText1"/>
        <w:rPr>
          <w:rFonts w:ascii="Arial" w:hAnsi="Arial" w:cs="Arial"/>
          <w:b w:val="0"/>
          <w:color w:val="000000" w:themeColor="text1"/>
        </w:rPr>
      </w:pPr>
      <w:r w:rsidRPr="00BA53BE">
        <w:rPr>
          <w:rFonts w:ascii="Arial" w:hAnsi="Arial" w:cs="Arial"/>
          <w:b w:val="0"/>
          <w:color w:val="000000" w:themeColor="text1"/>
        </w:rPr>
        <w:t>Component 2 aims to provide</w:t>
      </w:r>
      <w:r w:rsidR="00453913" w:rsidRPr="00BA53BE">
        <w:rPr>
          <w:rFonts w:ascii="Arial" w:hAnsi="Arial" w:cs="Arial"/>
          <w:b w:val="0"/>
          <w:color w:val="000000" w:themeColor="text1"/>
        </w:rPr>
        <w:t>:</w:t>
      </w:r>
      <w:r w:rsidRPr="00BA53BE">
        <w:rPr>
          <w:rFonts w:ascii="Arial" w:hAnsi="Arial" w:cs="Arial"/>
          <w:b w:val="0"/>
          <w:color w:val="000000" w:themeColor="text1"/>
        </w:rPr>
        <w:t xml:space="preserve"> one year</w:t>
      </w:r>
      <w:r w:rsidR="007C6163">
        <w:rPr>
          <w:rFonts w:ascii="Arial" w:hAnsi="Arial" w:cs="Arial"/>
          <w:b w:val="0"/>
          <w:color w:val="000000" w:themeColor="text1"/>
        </w:rPr>
        <w:t xml:space="preserve"> of</w:t>
      </w:r>
      <w:r w:rsidR="00BC0030">
        <w:rPr>
          <w:rFonts w:ascii="Arial" w:hAnsi="Arial" w:cs="Arial"/>
          <w:b w:val="0"/>
          <w:color w:val="000000" w:themeColor="text1"/>
        </w:rPr>
        <w:t xml:space="preserve"> </w:t>
      </w:r>
      <w:r w:rsidR="007C6163">
        <w:rPr>
          <w:rFonts w:ascii="Arial" w:hAnsi="Arial" w:cs="Arial"/>
          <w:b w:val="0"/>
          <w:color w:val="000000" w:themeColor="text1"/>
        </w:rPr>
        <w:t>PPE</w:t>
      </w:r>
      <w:r w:rsidRPr="00BA53BE">
        <w:rPr>
          <w:rFonts w:ascii="Arial" w:hAnsi="Arial" w:cs="Arial"/>
          <w:b w:val="0"/>
          <w:color w:val="000000" w:themeColor="text1"/>
        </w:rPr>
        <w:t xml:space="preserve"> through GPS; </w:t>
      </w:r>
      <w:r w:rsidR="00453913" w:rsidRPr="00BA53BE">
        <w:rPr>
          <w:rFonts w:ascii="Arial" w:hAnsi="Arial" w:cs="Arial"/>
          <w:b w:val="0"/>
          <w:color w:val="000000" w:themeColor="text1"/>
        </w:rPr>
        <w:t xml:space="preserve">opportunities for all children to benefit from </w:t>
      </w:r>
      <w:r w:rsidR="00721068" w:rsidRPr="00BA53BE">
        <w:rPr>
          <w:rFonts w:ascii="Arial" w:hAnsi="Arial" w:cs="Arial"/>
          <w:b w:val="0"/>
          <w:color w:val="000000" w:themeColor="text1"/>
        </w:rPr>
        <w:t>primary</w:t>
      </w:r>
      <w:r w:rsidR="00721068">
        <w:rPr>
          <w:rFonts w:ascii="Arial" w:hAnsi="Arial" w:cs="Arial"/>
          <w:b w:val="0"/>
          <w:color w:val="000000" w:themeColor="text1"/>
        </w:rPr>
        <w:t>-</w:t>
      </w:r>
      <w:r w:rsidR="00453913" w:rsidRPr="00BA53BE">
        <w:rPr>
          <w:rFonts w:ascii="Arial" w:hAnsi="Arial" w:cs="Arial"/>
          <w:b w:val="0"/>
          <w:color w:val="000000" w:themeColor="text1"/>
        </w:rPr>
        <w:t xml:space="preserve">level education (equitable access means that all children have the same opportunity to go to school, even if they are poor, disabled or from minorities); </w:t>
      </w:r>
      <w:r w:rsidRPr="00BA53BE">
        <w:rPr>
          <w:rFonts w:ascii="Arial" w:hAnsi="Arial" w:cs="Arial"/>
          <w:b w:val="0"/>
          <w:color w:val="000000" w:themeColor="text1"/>
        </w:rPr>
        <w:t>equivalency of formal and non-formal education; broadening the concept of and mainstreaming inclusive education; providing education in emergencies and disasters; improving communications, reducing overcrowded classrooms through needs</w:t>
      </w:r>
      <w:r w:rsidR="00924725">
        <w:rPr>
          <w:rFonts w:ascii="Arial" w:hAnsi="Arial" w:cs="Arial"/>
          <w:b w:val="0"/>
          <w:color w:val="000000" w:themeColor="text1"/>
        </w:rPr>
        <w:t>-</w:t>
      </w:r>
      <w:r w:rsidRPr="00BA53BE">
        <w:rPr>
          <w:rFonts w:ascii="Arial" w:hAnsi="Arial" w:cs="Arial"/>
          <w:b w:val="0"/>
          <w:color w:val="000000" w:themeColor="text1"/>
        </w:rPr>
        <w:t>based infrastructure development; providing sanitation and water to schools</w:t>
      </w:r>
      <w:r w:rsidR="00721068">
        <w:rPr>
          <w:rFonts w:ascii="Arial" w:hAnsi="Arial" w:cs="Arial"/>
          <w:b w:val="0"/>
          <w:color w:val="000000" w:themeColor="text1"/>
        </w:rPr>
        <w:t>;</w:t>
      </w:r>
      <w:r w:rsidRPr="00BA53BE">
        <w:rPr>
          <w:rFonts w:ascii="Arial" w:hAnsi="Arial" w:cs="Arial"/>
          <w:b w:val="0"/>
          <w:color w:val="000000" w:themeColor="text1"/>
        </w:rPr>
        <w:t xml:space="preserve"> providing school health and school feeding programmes; and providing stipends to </w:t>
      </w:r>
      <w:r w:rsidR="00453913" w:rsidRPr="00BA53BE">
        <w:rPr>
          <w:rFonts w:ascii="Arial" w:hAnsi="Arial" w:cs="Arial"/>
          <w:b w:val="0"/>
          <w:color w:val="000000" w:themeColor="text1"/>
        </w:rPr>
        <w:t xml:space="preserve">the </w:t>
      </w:r>
      <w:r w:rsidRPr="00BA53BE">
        <w:rPr>
          <w:rFonts w:ascii="Arial" w:hAnsi="Arial" w:cs="Arial"/>
          <w:b w:val="0"/>
          <w:color w:val="000000" w:themeColor="text1"/>
        </w:rPr>
        <w:t>poorest children.</w:t>
      </w:r>
    </w:p>
    <w:p w:rsidR="00453913" w:rsidRPr="00BA53BE" w:rsidRDefault="00453913" w:rsidP="00BF5F85">
      <w:pPr>
        <w:pStyle w:val="BodyText1"/>
        <w:rPr>
          <w:rFonts w:ascii="Arial" w:hAnsi="Arial" w:cs="Arial"/>
          <w:b w:val="0"/>
          <w:color w:val="000000" w:themeColor="text1"/>
        </w:rPr>
      </w:pPr>
    </w:p>
    <w:p w:rsidR="00C506A6" w:rsidRPr="00BA53BE" w:rsidRDefault="00AD2A5A" w:rsidP="00BF5F85">
      <w:pPr>
        <w:pStyle w:val="BodyText1"/>
        <w:rPr>
          <w:rFonts w:ascii="Arial" w:hAnsi="Arial" w:cs="Arial"/>
          <w:b w:val="0"/>
          <w:color w:val="000000" w:themeColor="text1"/>
        </w:rPr>
      </w:pPr>
      <w:r w:rsidRPr="00BA53BE">
        <w:rPr>
          <w:rFonts w:ascii="Arial" w:hAnsi="Arial" w:cs="Arial"/>
          <w:b w:val="0"/>
          <w:color w:val="000000" w:themeColor="text1"/>
        </w:rPr>
        <w:t>In summary, the results</w:t>
      </w:r>
      <w:r w:rsidR="00BC0030">
        <w:rPr>
          <w:rFonts w:ascii="Arial" w:hAnsi="Arial" w:cs="Arial"/>
          <w:b w:val="0"/>
          <w:color w:val="000000" w:themeColor="text1"/>
        </w:rPr>
        <w:t xml:space="preserve"> </w:t>
      </w:r>
      <w:r w:rsidRPr="00BA53BE">
        <w:rPr>
          <w:rFonts w:ascii="Arial" w:hAnsi="Arial" w:cs="Arial"/>
          <w:b w:val="0"/>
          <w:color w:val="000000" w:themeColor="text1"/>
        </w:rPr>
        <w:t>chain of Component 2 expectations has the following shape:</w:t>
      </w:r>
    </w:p>
    <w:p w:rsidR="00A53FA0" w:rsidRPr="00BA53BE" w:rsidRDefault="00A53FA0" w:rsidP="00BF5F85">
      <w:pPr>
        <w:pStyle w:val="BodyText1"/>
        <w:rPr>
          <w:rFonts w:ascii="Arial" w:hAnsi="Arial" w:cs="Arial"/>
          <w:b w:val="0"/>
          <w:color w:val="000000" w:themeColor="text1"/>
        </w:rPr>
      </w:pPr>
    </w:p>
    <w:tbl>
      <w:tblPr>
        <w:tblW w:w="9360" w:type="dxa"/>
        <w:tblInd w:w="108" w:type="dxa"/>
        <w:tblLayout w:type="fixed"/>
        <w:tblLook w:val="01E0"/>
      </w:tblPr>
      <w:tblGrid>
        <w:gridCol w:w="2614"/>
        <w:gridCol w:w="806"/>
        <w:gridCol w:w="2880"/>
        <w:gridCol w:w="720"/>
        <w:gridCol w:w="2340"/>
      </w:tblGrid>
      <w:tr w:rsidR="00AD2A5A" w:rsidRPr="00BA53BE" w:rsidTr="00692171">
        <w:trPr>
          <w:trHeight w:val="3439"/>
        </w:trPr>
        <w:tc>
          <w:tcPr>
            <w:tcW w:w="2614" w:type="dxa"/>
            <w:tcBorders>
              <w:top w:val="single" w:sz="4" w:space="0" w:color="auto"/>
              <w:left w:val="single" w:sz="4" w:space="0" w:color="auto"/>
              <w:bottom w:val="single" w:sz="4" w:space="0" w:color="auto"/>
              <w:right w:val="single" w:sz="4" w:space="0" w:color="auto"/>
            </w:tcBorders>
          </w:tcPr>
          <w:p w:rsidR="00AD2A5A" w:rsidRPr="00BA53BE" w:rsidRDefault="00AD2A5A" w:rsidP="009C4DCF">
            <w:pPr>
              <w:pStyle w:val="Tabletext"/>
              <w:spacing w:line="276" w:lineRule="auto"/>
              <w:jc w:val="center"/>
              <w:rPr>
                <w:rFonts w:ascii="Arial" w:hAnsi="Arial" w:cs="Arial"/>
                <w:b/>
                <w:color w:val="000000" w:themeColor="text1"/>
              </w:rPr>
            </w:pPr>
            <w:r w:rsidRPr="00BA53BE">
              <w:rPr>
                <w:rFonts w:ascii="Arial" w:hAnsi="Arial" w:cs="Arial"/>
                <w:b/>
                <w:color w:val="000000" w:themeColor="text1"/>
              </w:rPr>
              <w:t>ACTIVITY</w:t>
            </w:r>
          </w:p>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Needs</w:t>
            </w:r>
            <w:r w:rsidR="00924725">
              <w:rPr>
                <w:rFonts w:ascii="Arial" w:hAnsi="Arial" w:cs="Arial"/>
                <w:color w:val="000000" w:themeColor="text1"/>
                <w:sz w:val="18"/>
                <w:szCs w:val="18"/>
              </w:rPr>
              <w:t>-</w:t>
            </w:r>
            <w:r w:rsidRPr="00BA53BE">
              <w:rPr>
                <w:rFonts w:ascii="Arial" w:hAnsi="Arial" w:cs="Arial"/>
                <w:color w:val="000000" w:themeColor="text1"/>
                <w:sz w:val="18"/>
                <w:szCs w:val="18"/>
              </w:rPr>
              <w:t xml:space="preserve">based infrastructure development </w:t>
            </w:r>
            <w:r w:rsidR="00CC1ECE">
              <w:rPr>
                <w:rFonts w:ascii="Arial" w:hAnsi="Arial" w:cs="Arial"/>
                <w:color w:val="000000" w:themeColor="text1"/>
                <w:sz w:val="18"/>
                <w:szCs w:val="18"/>
              </w:rPr>
              <w:t>–</w:t>
            </w:r>
            <w:r w:rsidR="00CC1ECE" w:rsidRPr="00721068">
              <w:rPr>
                <w:rFonts w:ascii="Arial" w:hAnsi="Arial" w:cs="Arial"/>
                <w:i/>
                <w:color w:val="000000" w:themeColor="text1"/>
                <w:sz w:val="18"/>
                <w:szCs w:val="18"/>
              </w:rPr>
              <w:t>Upazila</w:t>
            </w:r>
            <w:r w:rsidR="00CC1ECE">
              <w:rPr>
                <w:rFonts w:ascii="Arial" w:hAnsi="Arial" w:cs="Arial"/>
                <w:color w:val="000000" w:themeColor="text1"/>
                <w:sz w:val="18"/>
                <w:szCs w:val="18"/>
              </w:rPr>
              <w:t xml:space="preserve"> Resource Centre (</w:t>
            </w:r>
            <w:r w:rsidRPr="00CC1ECE">
              <w:rPr>
                <w:rFonts w:ascii="Arial" w:hAnsi="Arial" w:cs="Arial"/>
                <w:color w:val="000000" w:themeColor="text1"/>
                <w:sz w:val="18"/>
                <w:szCs w:val="18"/>
              </w:rPr>
              <w:t>URC</w:t>
            </w:r>
            <w:r w:rsidR="00CC1ECE">
              <w:rPr>
                <w:rFonts w:ascii="Arial" w:hAnsi="Arial" w:cs="Arial"/>
                <w:color w:val="000000" w:themeColor="text1"/>
                <w:sz w:val="18"/>
                <w:szCs w:val="18"/>
              </w:rPr>
              <w:t>)</w:t>
            </w:r>
            <w:r w:rsidRPr="00BA53BE">
              <w:rPr>
                <w:rFonts w:ascii="Arial" w:hAnsi="Arial" w:cs="Arial"/>
                <w:color w:val="000000" w:themeColor="text1"/>
                <w:sz w:val="18"/>
                <w:szCs w:val="18"/>
              </w:rPr>
              <w:t xml:space="preserve">, </w:t>
            </w:r>
            <w:r w:rsidR="00721068">
              <w:rPr>
                <w:rFonts w:ascii="Arial" w:hAnsi="Arial" w:cs="Arial"/>
                <w:i/>
                <w:color w:val="000000" w:themeColor="text1"/>
                <w:sz w:val="18"/>
                <w:szCs w:val="18"/>
              </w:rPr>
              <w:t xml:space="preserve">Upazila </w:t>
            </w:r>
            <w:r w:rsidR="00721068" w:rsidRPr="00F56BB1">
              <w:rPr>
                <w:rFonts w:ascii="Arial" w:hAnsi="Arial" w:cs="Arial"/>
                <w:color w:val="000000" w:themeColor="text1"/>
                <w:sz w:val="18"/>
                <w:szCs w:val="18"/>
              </w:rPr>
              <w:t>Education Officer</w:t>
            </w:r>
            <w:r w:rsidR="00721068">
              <w:rPr>
                <w:rFonts w:ascii="Arial" w:hAnsi="Arial" w:cs="Arial"/>
                <w:i/>
                <w:color w:val="000000" w:themeColor="text1"/>
                <w:sz w:val="18"/>
                <w:szCs w:val="18"/>
              </w:rPr>
              <w:t xml:space="preserve"> (</w:t>
            </w:r>
            <w:r w:rsidRPr="00BA53BE">
              <w:rPr>
                <w:rFonts w:ascii="Arial" w:hAnsi="Arial" w:cs="Arial"/>
                <w:color w:val="000000" w:themeColor="text1"/>
                <w:sz w:val="18"/>
                <w:szCs w:val="18"/>
              </w:rPr>
              <w:t>UEO</w:t>
            </w:r>
            <w:r w:rsidR="00721068">
              <w:rPr>
                <w:rFonts w:ascii="Arial" w:hAnsi="Arial" w:cs="Arial"/>
                <w:color w:val="000000" w:themeColor="text1"/>
                <w:sz w:val="18"/>
                <w:szCs w:val="18"/>
              </w:rPr>
              <w:t>)</w:t>
            </w:r>
            <w:r w:rsidRPr="00BA53BE">
              <w:rPr>
                <w:rFonts w:ascii="Arial" w:hAnsi="Arial" w:cs="Arial"/>
                <w:color w:val="000000" w:themeColor="text1"/>
                <w:sz w:val="18"/>
                <w:szCs w:val="18"/>
              </w:rPr>
              <w:t>, PTI buildings and classroom construction</w:t>
            </w:r>
          </w:p>
          <w:p w:rsidR="00AD2A5A" w:rsidRPr="00BA53BE" w:rsidRDefault="00AD2A5A" w:rsidP="00BF5F85">
            <w:pPr>
              <w:pStyle w:val="Tabletext"/>
              <w:spacing w:line="276" w:lineRule="auto"/>
              <w:rPr>
                <w:rFonts w:ascii="Arial" w:hAnsi="Arial" w:cs="Arial"/>
                <w:color w:val="000000" w:themeColor="text1"/>
                <w:sz w:val="18"/>
                <w:szCs w:val="18"/>
              </w:rPr>
            </w:pPr>
          </w:p>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Safe water and toilet facilities provided</w:t>
            </w:r>
          </w:p>
          <w:p w:rsidR="00AD2A5A" w:rsidRPr="00BA53BE" w:rsidRDefault="00AD2A5A" w:rsidP="00BF5F85">
            <w:pPr>
              <w:pStyle w:val="Tabletext"/>
              <w:spacing w:line="276" w:lineRule="auto"/>
              <w:rPr>
                <w:rFonts w:ascii="Arial" w:hAnsi="Arial" w:cs="Arial"/>
                <w:color w:val="000000" w:themeColor="text1"/>
                <w:sz w:val="18"/>
                <w:szCs w:val="18"/>
              </w:rPr>
            </w:pPr>
          </w:p>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 xml:space="preserve">Development of curriculum and books for </w:t>
            </w:r>
            <w:r w:rsidR="007C6163">
              <w:rPr>
                <w:rFonts w:ascii="Arial" w:hAnsi="Arial" w:cs="Arial"/>
                <w:color w:val="000000" w:themeColor="text1"/>
                <w:sz w:val="18"/>
                <w:szCs w:val="18"/>
              </w:rPr>
              <w:t>PPE</w:t>
            </w:r>
          </w:p>
          <w:p w:rsidR="00AD2A5A" w:rsidRPr="00BA53BE" w:rsidRDefault="00AD2A5A" w:rsidP="00BF5F85">
            <w:pPr>
              <w:pStyle w:val="Tabletext"/>
              <w:spacing w:line="276" w:lineRule="auto"/>
              <w:rPr>
                <w:rFonts w:ascii="Arial" w:hAnsi="Arial" w:cs="Arial"/>
                <w:color w:val="000000" w:themeColor="text1"/>
                <w:sz w:val="18"/>
                <w:szCs w:val="18"/>
              </w:rPr>
            </w:pPr>
          </w:p>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Recruitment and training of pre-primary teachers</w:t>
            </w:r>
          </w:p>
          <w:p w:rsidR="00AD2A5A" w:rsidRPr="00BA53BE" w:rsidRDefault="00AD2A5A" w:rsidP="00BF5F85">
            <w:pPr>
              <w:pStyle w:val="Tabletext"/>
              <w:spacing w:line="276" w:lineRule="auto"/>
              <w:rPr>
                <w:rFonts w:ascii="Arial" w:hAnsi="Arial" w:cs="Arial"/>
                <w:color w:val="000000" w:themeColor="text1"/>
                <w:sz w:val="18"/>
                <w:szCs w:val="18"/>
              </w:rPr>
            </w:pPr>
          </w:p>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Stipends programme reviewed to improve targeting</w:t>
            </w:r>
          </w:p>
          <w:p w:rsidR="00AD2A5A" w:rsidRPr="00BA53BE" w:rsidRDefault="00AD2A5A" w:rsidP="00BF5F85">
            <w:pPr>
              <w:pStyle w:val="Tabletext"/>
              <w:spacing w:line="276" w:lineRule="auto"/>
              <w:rPr>
                <w:rFonts w:ascii="Arial" w:hAnsi="Arial" w:cs="Arial"/>
                <w:color w:val="000000" w:themeColor="text1"/>
                <w:sz w:val="18"/>
                <w:szCs w:val="18"/>
              </w:rPr>
            </w:pPr>
          </w:p>
          <w:p w:rsidR="00AD2A5A" w:rsidRPr="00BA53BE" w:rsidRDefault="00AD2A5A" w:rsidP="00453913">
            <w:pPr>
              <w:pStyle w:val="Tabletext"/>
              <w:spacing w:line="276" w:lineRule="auto"/>
              <w:rPr>
                <w:rFonts w:ascii="Arial" w:hAnsi="Arial" w:cs="Arial"/>
                <w:color w:val="000000" w:themeColor="text1"/>
              </w:rPr>
            </w:pPr>
            <w:r w:rsidRPr="00BA53BE">
              <w:rPr>
                <w:rFonts w:ascii="Arial" w:hAnsi="Arial" w:cs="Arial"/>
                <w:color w:val="000000" w:themeColor="text1"/>
                <w:sz w:val="18"/>
                <w:szCs w:val="18"/>
              </w:rPr>
              <w:t xml:space="preserve">School health and feeding programmes </w:t>
            </w:r>
          </w:p>
        </w:tc>
        <w:tc>
          <w:tcPr>
            <w:tcW w:w="806" w:type="dxa"/>
            <w:tcBorders>
              <w:left w:val="single" w:sz="4" w:space="0" w:color="auto"/>
              <w:right w:val="single" w:sz="4" w:space="0" w:color="auto"/>
            </w:tcBorders>
          </w:tcPr>
          <w:p w:rsidR="00AD2A5A" w:rsidRPr="00BA53BE" w:rsidRDefault="00AD2A5A" w:rsidP="00BF5F85">
            <w:pPr>
              <w:pStyle w:val="Tabletext"/>
              <w:spacing w:line="276" w:lineRule="auto"/>
              <w:rPr>
                <w:rFonts w:ascii="Arial" w:hAnsi="Arial" w:cs="Arial"/>
                <w:color w:val="000000" w:themeColor="text1"/>
              </w:rPr>
            </w:pPr>
            <w:r w:rsidRPr="00BA53BE">
              <w:rPr>
                <w:rFonts w:ascii="Arial" w:hAnsi="Arial" w:cs="Arial"/>
                <w:noProof/>
                <w:color w:val="000000" w:themeColor="text1"/>
                <w:lang w:val="en-US" w:eastAsia="en-US"/>
              </w:rPr>
              <w:drawing>
                <wp:anchor distT="0" distB="0" distL="114300" distR="114300" simplePos="0" relativeHeight="251666432" behindDoc="0" locked="0" layoutInCell="1" allowOverlap="1">
                  <wp:simplePos x="0" y="0"/>
                  <wp:positionH relativeFrom="column">
                    <wp:posOffset>2422</wp:posOffset>
                  </wp:positionH>
                  <wp:positionV relativeFrom="paragraph">
                    <wp:posOffset>1406052</wp:posOffset>
                  </wp:positionV>
                  <wp:extent cx="409265" cy="648586"/>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409265" cy="648586"/>
                          </a:xfrm>
                          <a:prstGeom prst="rect">
                            <a:avLst/>
                          </a:prstGeom>
                          <a:noFill/>
                          <a:ln w="9525">
                            <a:noFill/>
                            <a:miter lim="800000"/>
                            <a:headEnd/>
                            <a:tailEnd/>
                          </a:ln>
                        </pic:spPr>
                      </pic:pic>
                    </a:graphicData>
                  </a:graphic>
                </wp:anchor>
              </w:drawing>
            </w:r>
          </w:p>
        </w:tc>
        <w:tc>
          <w:tcPr>
            <w:tcW w:w="2880" w:type="dxa"/>
            <w:tcBorders>
              <w:top w:val="single" w:sz="4" w:space="0" w:color="auto"/>
              <w:left w:val="single" w:sz="4" w:space="0" w:color="auto"/>
              <w:bottom w:val="single" w:sz="4" w:space="0" w:color="auto"/>
              <w:right w:val="single" w:sz="4" w:space="0" w:color="auto"/>
            </w:tcBorders>
          </w:tcPr>
          <w:p w:rsidR="00AD2A5A" w:rsidRPr="00BA53BE" w:rsidRDefault="00AD2A5A" w:rsidP="009C4DCF">
            <w:pPr>
              <w:pStyle w:val="Tabletext"/>
              <w:spacing w:line="276" w:lineRule="auto"/>
              <w:jc w:val="center"/>
              <w:rPr>
                <w:rFonts w:ascii="Arial" w:hAnsi="Arial" w:cs="Arial"/>
                <w:b/>
                <w:color w:val="000000" w:themeColor="text1"/>
              </w:rPr>
            </w:pPr>
            <w:r w:rsidRPr="00BA53BE">
              <w:rPr>
                <w:rFonts w:ascii="Arial" w:hAnsi="Arial" w:cs="Arial"/>
                <w:b/>
                <w:color w:val="000000" w:themeColor="text1"/>
              </w:rPr>
              <w:t>OUTPUT</w:t>
            </w:r>
          </w:p>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 xml:space="preserve">URC, UEO, </w:t>
            </w:r>
            <w:r w:rsidR="00430846">
              <w:rPr>
                <w:rFonts w:ascii="Arial" w:hAnsi="Arial" w:cs="Arial"/>
                <w:color w:val="000000" w:themeColor="text1"/>
                <w:sz w:val="18"/>
                <w:szCs w:val="18"/>
              </w:rPr>
              <w:t>Primary Teacher Institute (</w:t>
            </w:r>
            <w:r w:rsidRPr="00BA53BE">
              <w:rPr>
                <w:rFonts w:ascii="Arial" w:hAnsi="Arial" w:cs="Arial"/>
                <w:color w:val="000000" w:themeColor="text1"/>
                <w:sz w:val="18"/>
                <w:szCs w:val="18"/>
              </w:rPr>
              <w:t>PTI</w:t>
            </w:r>
            <w:r w:rsidR="00430846">
              <w:rPr>
                <w:rFonts w:ascii="Arial" w:hAnsi="Arial" w:cs="Arial"/>
                <w:color w:val="000000" w:themeColor="text1"/>
                <w:sz w:val="18"/>
                <w:szCs w:val="18"/>
              </w:rPr>
              <w:t>)</w:t>
            </w:r>
            <w:r w:rsidRPr="00BA53BE">
              <w:rPr>
                <w:rFonts w:ascii="Arial" w:hAnsi="Arial" w:cs="Arial"/>
                <w:color w:val="000000" w:themeColor="text1"/>
                <w:sz w:val="18"/>
                <w:szCs w:val="18"/>
              </w:rPr>
              <w:t xml:space="preserve"> buildings and schools constructed</w:t>
            </w:r>
          </w:p>
          <w:p w:rsidR="00AD2A5A" w:rsidRPr="00BA53BE" w:rsidRDefault="00AD2A5A" w:rsidP="00BF5F85">
            <w:pPr>
              <w:pStyle w:val="Tabletext"/>
              <w:spacing w:line="276" w:lineRule="auto"/>
              <w:rPr>
                <w:rFonts w:ascii="Arial" w:hAnsi="Arial" w:cs="Arial"/>
                <w:color w:val="000000" w:themeColor="text1"/>
                <w:sz w:val="18"/>
                <w:szCs w:val="18"/>
              </w:rPr>
            </w:pPr>
          </w:p>
          <w:p w:rsidR="00AD2A5A"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Well-maintained classrooms</w:t>
            </w:r>
          </w:p>
          <w:p w:rsidR="00721068" w:rsidRPr="00BA53BE" w:rsidRDefault="00721068" w:rsidP="00BF5F85">
            <w:pPr>
              <w:pStyle w:val="Tabletext"/>
              <w:spacing w:line="276" w:lineRule="auto"/>
              <w:rPr>
                <w:rFonts w:ascii="Arial" w:hAnsi="Arial" w:cs="Arial"/>
                <w:color w:val="000000" w:themeColor="text1"/>
                <w:sz w:val="18"/>
                <w:szCs w:val="18"/>
              </w:rPr>
            </w:pPr>
          </w:p>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Functional and safe tube wells</w:t>
            </w:r>
          </w:p>
          <w:p w:rsidR="00AD2A5A" w:rsidRPr="00BA53BE" w:rsidRDefault="00AD2A5A" w:rsidP="00BF5F85">
            <w:pPr>
              <w:pStyle w:val="Tabletext"/>
              <w:spacing w:line="276" w:lineRule="auto"/>
              <w:rPr>
                <w:rFonts w:ascii="Arial" w:hAnsi="Arial" w:cs="Arial"/>
                <w:color w:val="000000" w:themeColor="text1"/>
                <w:sz w:val="18"/>
                <w:szCs w:val="18"/>
              </w:rPr>
            </w:pPr>
          </w:p>
          <w:p w:rsidR="00AD2A5A"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Sufficient, separate, working toilets for boys and girls</w:t>
            </w:r>
            <w:r w:rsidRPr="00BA53BE">
              <w:rPr>
                <w:rFonts w:ascii="Arial" w:hAnsi="Arial" w:cs="Arial"/>
                <w:color w:val="000000" w:themeColor="text1"/>
                <w:sz w:val="18"/>
                <w:szCs w:val="18"/>
              </w:rPr>
              <w:tab/>
            </w:r>
          </w:p>
          <w:p w:rsidR="00721068" w:rsidRPr="00BA53BE" w:rsidRDefault="00721068" w:rsidP="00BF5F85">
            <w:pPr>
              <w:pStyle w:val="Tabletext"/>
              <w:spacing w:line="276" w:lineRule="auto"/>
              <w:rPr>
                <w:rFonts w:ascii="Arial" w:hAnsi="Arial" w:cs="Arial"/>
                <w:color w:val="000000" w:themeColor="text1"/>
                <w:sz w:val="18"/>
                <w:szCs w:val="18"/>
              </w:rPr>
            </w:pPr>
          </w:p>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 xml:space="preserve">Facilities sustainably managed </w:t>
            </w:r>
          </w:p>
          <w:p w:rsidR="007C6163" w:rsidRDefault="007C6163" w:rsidP="00BF5F85">
            <w:pPr>
              <w:pStyle w:val="Tabletext"/>
              <w:spacing w:line="276" w:lineRule="auto"/>
              <w:rPr>
                <w:rFonts w:ascii="Arial" w:hAnsi="Arial" w:cs="Arial"/>
                <w:color w:val="000000" w:themeColor="text1"/>
                <w:sz w:val="18"/>
                <w:szCs w:val="18"/>
              </w:rPr>
            </w:pPr>
          </w:p>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 xml:space="preserve">Provision of </w:t>
            </w:r>
            <w:r w:rsidR="007C6163">
              <w:rPr>
                <w:rFonts w:ascii="Arial" w:hAnsi="Arial" w:cs="Arial"/>
                <w:color w:val="000000" w:themeColor="text1"/>
                <w:sz w:val="18"/>
                <w:szCs w:val="18"/>
              </w:rPr>
              <w:t>PPE</w:t>
            </w:r>
          </w:p>
          <w:p w:rsidR="00AD2A5A" w:rsidRPr="00BA53BE" w:rsidRDefault="00AD2A5A" w:rsidP="00BF5F85">
            <w:pPr>
              <w:pStyle w:val="Tabletext"/>
              <w:spacing w:line="276" w:lineRule="auto"/>
              <w:rPr>
                <w:rFonts w:ascii="Arial" w:hAnsi="Arial" w:cs="Arial"/>
                <w:color w:val="000000" w:themeColor="text1"/>
                <w:sz w:val="18"/>
                <w:szCs w:val="18"/>
              </w:rPr>
            </w:pPr>
          </w:p>
          <w:p w:rsidR="00AD2A5A"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NFE services aligned with formal schools</w:t>
            </w:r>
          </w:p>
          <w:p w:rsidR="00721068" w:rsidRPr="00BA53BE" w:rsidRDefault="00721068" w:rsidP="00BF5F85">
            <w:pPr>
              <w:pStyle w:val="Tabletext"/>
              <w:spacing w:line="276" w:lineRule="auto"/>
              <w:rPr>
                <w:rFonts w:ascii="Arial" w:hAnsi="Arial" w:cs="Arial"/>
                <w:color w:val="000000" w:themeColor="text1"/>
                <w:sz w:val="18"/>
                <w:szCs w:val="18"/>
              </w:rPr>
            </w:pPr>
          </w:p>
          <w:p w:rsidR="00AD2A5A"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Well</w:t>
            </w:r>
            <w:r w:rsidR="002A46FB">
              <w:rPr>
                <w:rFonts w:ascii="Arial" w:hAnsi="Arial" w:cs="Arial"/>
                <w:color w:val="000000" w:themeColor="text1"/>
                <w:sz w:val="18"/>
                <w:szCs w:val="18"/>
              </w:rPr>
              <w:t>-</w:t>
            </w:r>
            <w:r w:rsidRPr="00BA53BE">
              <w:rPr>
                <w:rFonts w:ascii="Arial" w:hAnsi="Arial" w:cs="Arial"/>
                <w:color w:val="000000" w:themeColor="text1"/>
                <w:sz w:val="18"/>
                <w:szCs w:val="18"/>
              </w:rPr>
              <w:t xml:space="preserve">targeted </w:t>
            </w:r>
            <w:r w:rsidR="00721068">
              <w:rPr>
                <w:rFonts w:ascii="Arial" w:hAnsi="Arial" w:cs="Arial"/>
                <w:color w:val="000000" w:themeColor="text1"/>
                <w:sz w:val="18"/>
                <w:szCs w:val="18"/>
              </w:rPr>
              <w:t>s</w:t>
            </w:r>
            <w:r w:rsidR="00721068" w:rsidRPr="00BA53BE">
              <w:rPr>
                <w:rFonts w:ascii="Arial" w:hAnsi="Arial" w:cs="Arial"/>
                <w:color w:val="000000" w:themeColor="text1"/>
                <w:sz w:val="18"/>
                <w:szCs w:val="18"/>
              </w:rPr>
              <w:t xml:space="preserve">tipend </w:t>
            </w:r>
            <w:r w:rsidRPr="00BA53BE">
              <w:rPr>
                <w:rFonts w:ascii="Arial" w:hAnsi="Arial" w:cs="Arial"/>
                <w:color w:val="000000" w:themeColor="text1"/>
                <w:sz w:val="18"/>
                <w:szCs w:val="18"/>
              </w:rPr>
              <w:t>programme functioning</w:t>
            </w:r>
          </w:p>
          <w:p w:rsidR="00721068" w:rsidRPr="00BA53BE" w:rsidRDefault="00721068" w:rsidP="00BF5F85">
            <w:pPr>
              <w:pStyle w:val="Tabletext"/>
              <w:spacing w:line="276" w:lineRule="auto"/>
              <w:rPr>
                <w:rFonts w:ascii="Arial" w:hAnsi="Arial" w:cs="Arial"/>
                <w:color w:val="000000" w:themeColor="text1"/>
                <w:sz w:val="18"/>
                <w:szCs w:val="18"/>
              </w:rPr>
            </w:pPr>
          </w:p>
          <w:p w:rsidR="00AD2A5A" w:rsidRPr="00BA53BE" w:rsidRDefault="00AD2A5A" w:rsidP="00BF5F85">
            <w:pPr>
              <w:pStyle w:val="Tabletext"/>
              <w:spacing w:line="276" w:lineRule="auto"/>
              <w:rPr>
                <w:rFonts w:ascii="Arial" w:hAnsi="Arial" w:cs="Arial"/>
                <w:color w:val="000000" w:themeColor="text1"/>
              </w:rPr>
            </w:pPr>
            <w:r w:rsidRPr="00BA53BE">
              <w:rPr>
                <w:rFonts w:ascii="Arial" w:hAnsi="Arial" w:cs="Arial"/>
                <w:color w:val="000000" w:themeColor="text1"/>
                <w:sz w:val="18"/>
                <w:szCs w:val="18"/>
              </w:rPr>
              <w:t>Needy children receive health and feeding inputs</w:t>
            </w:r>
          </w:p>
        </w:tc>
        <w:tc>
          <w:tcPr>
            <w:tcW w:w="720" w:type="dxa"/>
            <w:tcBorders>
              <w:left w:val="single" w:sz="4" w:space="0" w:color="auto"/>
              <w:right w:val="single" w:sz="4" w:space="0" w:color="auto"/>
            </w:tcBorders>
          </w:tcPr>
          <w:p w:rsidR="00AD2A5A" w:rsidRPr="00BA53BE" w:rsidRDefault="00AD2A5A" w:rsidP="00BF5F85">
            <w:pPr>
              <w:pStyle w:val="Tabletext"/>
              <w:spacing w:line="276" w:lineRule="auto"/>
              <w:rPr>
                <w:rFonts w:ascii="Arial" w:hAnsi="Arial" w:cs="Arial"/>
                <w:color w:val="000000" w:themeColor="text1"/>
              </w:rPr>
            </w:pPr>
            <w:r w:rsidRPr="00BA53BE">
              <w:rPr>
                <w:rFonts w:ascii="Arial" w:hAnsi="Arial" w:cs="Arial"/>
                <w:noProof/>
                <w:color w:val="000000" w:themeColor="text1"/>
                <w:lang w:val="en-US" w:eastAsia="en-US"/>
              </w:rPr>
              <w:drawing>
                <wp:anchor distT="0" distB="0" distL="114300" distR="114300" simplePos="0" relativeHeight="251667456" behindDoc="0" locked="0" layoutInCell="1" allowOverlap="1">
                  <wp:simplePos x="0" y="0"/>
                  <wp:positionH relativeFrom="page">
                    <wp:posOffset>28077</wp:posOffset>
                  </wp:positionH>
                  <wp:positionV relativeFrom="page">
                    <wp:posOffset>1406052</wp:posOffset>
                  </wp:positionV>
                  <wp:extent cx="450526" cy="648586"/>
                  <wp:effectExtent l="19050" t="0" r="6674"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450526" cy="648586"/>
                          </a:xfrm>
                          <a:prstGeom prst="rect">
                            <a:avLst/>
                          </a:prstGeom>
                          <a:noFill/>
                          <a:ln w="9525">
                            <a:noFill/>
                            <a:miter lim="800000"/>
                            <a:headEnd/>
                            <a:tailEnd/>
                          </a:ln>
                        </pic:spPr>
                      </pic:pic>
                    </a:graphicData>
                  </a:graphic>
                </wp:anchor>
              </w:drawing>
            </w:r>
          </w:p>
        </w:tc>
        <w:tc>
          <w:tcPr>
            <w:tcW w:w="2340" w:type="dxa"/>
            <w:tcBorders>
              <w:top w:val="single" w:sz="4" w:space="0" w:color="auto"/>
              <w:left w:val="single" w:sz="4" w:space="0" w:color="auto"/>
              <w:bottom w:val="single" w:sz="4" w:space="0" w:color="auto"/>
              <w:right w:val="single" w:sz="4" w:space="0" w:color="auto"/>
            </w:tcBorders>
          </w:tcPr>
          <w:p w:rsidR="00AD2A5A" w:rsidRPr="00BA53BE" w:rsidRDefault="00AD2A5A" w:rsidP="009C4DCF">
            <w:pPr>
              <w:pStyle w:val="Tabletext"/>
              <w:spacing w:line="276" w:lineRule="auto"/>
              <w:jc w:val="center"/>
              <w:rPr>
                <w:rFonts w:ascii="Arial" w:hAnsi="Arial" w:cs="Arial"/>
                <w:b/>
                <w:color w:val="000000" w:themeColor="text1"/>
              </w:rPr>
            </w:pPr>
            <w:r w:rsidRPr="00BA53BE">
              <w:rPr>
                <w:rFonts w:ascii="Arial" w:hAnsi="Arial" w:cs="Arial"/>
                <w:b/>
                <w:color w:val="000000" w:themeColor="text1"/>
              </w:rPr>
              <w:t>EARLY OUTCOME</w:t>
            </w:r>
          </w:p>
          <w:p w:rsidR="00AD2A5A" w:rsidRPr="00BA53BE" w:rsidRDefault="00FF095F" w:rsidP="00BF5F85">
            <w:pPr>
              <w:pStyle w:val="Tabletext"/>
              <w:spacing w:line="276" w:lineRule="auto"/>
              <w:rPr>
                <w:rFonts w:ascii="Arial" w:hAnsi="Arial" w:cs="Arial"/>
                <w:color w:val="000000" w:themeColor="text1"/>
                <w:sz w:val="18"/>
                <w:szCs w:val="18"/>
              </w:rPr>
            </w:pPr>
            <w:r>
              <w:rPr>
                <w:rFonts w:ascii="Arial" w:hAnsi="Arial" w:cs="Arial"/>
                <w:color w:val="000000" w:themeColor="text1"/>
                <w:sz w:val="18"/>
                <w:szCs w:val="18"/>
              </w:rPr>
              <w:t>SCR</w:t>
            </w:r>
            <w:r w:rsidR="00AD2A5A" w:rsidRPr="00BA53BE">
              <w:rPr>
                <w:rFonts w:ascii="Arial" w:hAnsi="Arial" w:cs="Arial"/>
                <w:color w:val="000000" w:themeColor="text1"/>
                <w:sz w:val="18"/>
                <w:szCs w:val="18"/>
              </w:rPr>
              <w:t xml:space="preserve"> improved</w:t>
            </w:r>
          </w:p>
          <w:p w:rsidR="00AD2A5A" w:rsidRPr="00BA53BE" w:rsidRDefault="00AD2A5A" w:rsidP="00BF5F85">
            <w:pPr>
              <w:pStyle w:val="Tabletext"/>
              <w:spacing w:line="276" w:lineRule="auto"/>
              <w:rPr>
                <w:rFonts w:ascii="Arial" w:hAnsi="Arial" w:cs="Arial"/>
                <w:color w:val="000000" w:themeColor="text1"/>
                <w:sz w:val="18"/>
                <w:szCs w:val="18"/>
              </w:rPr>
            </w:pPr>
          </w:p>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Pre-primary</w:t>
            </w:r>
            <w:r w:rsidR="00924725">
              <w:rPr>
                <w:rFonts w:ascii="Arial" w:hAnsi="Arial" w:cs="Arial"/>
                <w:color w:val="000000" w:themeColor="text1"/>
                <w:sz w:val="18"/>
                <w:szCs w:val="18"/>
              </w:rPr>
              <w:t>-</w:t>
            </w:r>
            <w:r w:rsidRPr="00BA53BE">
              <w:rPr>
                <w:rFonts w:ascii="Arial" w:hAnsi="Arial" w:cs="Arial"/>
                <w:color w:val="000000" w:themeColor="text1"/>
                <w:sz w:val="18"/>
                <w:szCs w:val="18"/>
              </w:rPr>
              <w:t xml:space="preserve">age children receive a head start </w:t>
            </w:r>
            <w:r w:rsidR="00721068">
              <w:rPr>
                <w:rFonts w:ascii="Arial" w:hAnsi="Arial" w:cs="Arial"/>
                <w:color w:val="000000" w:themeColor="text1"/>
                <w:sz w:val="18"/>
                <w:szCs w:val="18"/>
              </w:rPr>
              <w:t>in</w:t>
            </w:r>
            <w:r w:rsidRPr="00BA53BE">
              <w:rPr>
                <w:rFonts w:ascii="Arial" w:hAnsi="Arial" w:cs="Arial"/>
                <w:color w:val="000000" w:themeColor="text1"/>
                <w:sz w:val="18"/>
                <w:szCs w:val="18"/>
              </w:rPr>
              <w:t xml:space="preserve">their education  </w:t>
            </w:r>
          </w:p>
          <w:p w:rsidR="00AD2A5A" w:rsidRPr="00BA53BE" w:rsidRDefault="00AD2A5A" w:rsidP="00BF5F85">
            <w:pPr>
              <w:pStyle w:val="Tabletext"/>
              <w:spacing w:line="276" w:lineRule="auto"/>
              <w:rPr>
                <w:rFonts w:ascii="Arial" w:hAnsi="Arial" w:cs="Arial"/>
                <w:color w:val="000000" w:themeColor="text1"/>
                <w:sz w:val="18"/>
                <w:szCs w:val="18"/>
              </w:rPr>
            </w:pPr>
          </w:p>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Children from marginalised families receive stipends, health and food benefits and remain in school</w:t>
            </w:r>
          </w:p>
          <w:p w:rsidR="00AD2A5A" w:rsidRPr="00BA53BE" w:rsidRDefault="00AD2A5A" w:rsidP="00BF5F85">
            <w:pPr>
              <w:pStyle w:val="Tabletext"/>
              <w:spacing w:line="276" w:lineRule="auto"/>
              <w:rPr>
                <w:rFonts w:ascii="Arial" w:hAnsi="Arial" w:cs="Arial"/>
                <w:color w:val="000000" w:themeColor="text1"/>
                <w:sz w:val="18"/>
                <w:szCs w:val="18"/>
              </w:rPr>
            </w:pPr>
          </w:p>
          <w:p w:rsidR="00AD2A5A" w:rsidRPr="00BA53BE" w:rsidRDefault="00AD2A5A" w:rsidP="00BF5F85">
            <w:pPr>
              <w:pStyle w:val="Tabletext"/>
              <w:spacing w:line="276" w:lineRule="auto"/>
              <w:rPr>
                <w:rFonts w:ascii="Arial" w:hAnsi="Arial" w:cs="Arial"/>
                <w:color w:val="000000" w:themeColor="text1"/>
              </w:rPr>
            </w:pPr>
            <w:r w:rsidRPr="00BA53BE">
              <w:rPr>
                <w:rFonts w:ascii="Arial" w:hAnsi="Arial" w:cs="Arial"/>
                <w:color w:val="000000" w:themeColor="text1"/>
                <w:sz w:val="18"/>
                <w:szCs w:val="18"/>
              </w:rPr>
              <w:t>School environment improved</w:t>
            </w:r>
          </w:p>
        </w:tc>
      </w:tr>
    </w:tbl>
    <w:p w:rsidR="00AD2A5A" w:rsidRPr="00BA53BE" w:rsidRDefault="00AD2A5A" w:rsidP="00BF5F85">
      <w:pPr>
        <w:pStyle w:val="BodyText1"/>
        <w:rPr>
          <w:rFonts w:ascii="Arial" w:hAnsi="Arial" w:cs="Arial"/>
          <w:color w:val="000000" w:themeColor="text1"/>
        </w:rPr>
      </w:pPr>
    </w:p>
    <w:p w:rsidR="00A53FA0" w:rsidRPr="00BA53BE" w:rsidRDefault="00A53FA0" w:rsidP="00BF5F85">
      <w:pPr>
        <w:pStyle w:val="BodyText1"/>
        <w:rPr>
          <w:rFonts w:ascii="Arial" w:hAnsi="Arial" w:cs="Arial"/>
          <w:color w:val="000000" w:themeColor="text1"/>
        </w:rPr>
      </w:pPr>
    </w:p>
    <w:p w:rsidR="00BA53BE" w:rsidRDefault="00AD2A5A" w:rsidP="00BF5F85">
      <w:pPr>
        <w:pStyle w:val="BodyText1"/>
        <w:rPr>
          <w:rFonts w:ascii="Arial" w:hAnsi="Arial" w:cs="Arial"/>
          <w:b w:val="0"/>
          <w:color w:val="000000" w:themeColor="text1"/>
        </w:rPr>
      </w:pPr>
      <w:r w:rsidRPr="00BA53BE">
        <w:rPr>
          <w:rFonts w:ascii="Arial" w:hAnsi="Arial" w:cs="Arial"/>
          <w:b w:val="0"/>
          <w:color w:val="000000" w:themeColor="text1"/>
        </w:rPr>
        <w:t xml:space="preserve">We expect that early outcomes in terms of improved school environment and </w:t>
      </w:r>
      <w:r w:rsidR="00B207AF" w:rsidRPr="00BA53BE">
        <w:rPr>
          <w:rFonts w:ascii="Arial" w:hAnsi="Arial" w:cs="Arial"/>
          <w:b w:val="0"/>
          <w:color w:val="000000" w:themeColor="text1"/>
        </w:rPr>
        <w:t>well-targeted</w:t>
      </w:r>
      <w:r w:rsidRPr="00BA53BE">
        <w:rPr>
          <w:rFonts w:ascii="Arial" w:hAnsi="Arial" w:cs="Arial"/>
          <w:b w:val="0"/>
          <w:color w:val="000000" w:themeColor="text1"/>
        </w:rPr>
        <w:t xml:space="preserve"> support will ultimately lead to all children, including those from marginalised families, benefitting from and completing pre-primary and primary education.</w:t>
      </w:r>
    </w:p>
    <w:p w:rsidR="00A53FA0" w:rsidRPr="00BA53BE" w:rsidRDefault="00A53FA0" w:rsidP="0044265B">
      <w:pPr>
        <w:rPr>
          <w:rFonts w:ascii="Arial" w:hAnsi="Arial" w:cs="Arial"/>
          <w:color w:val="000000" w:themeColor="text1"/>
        </w:rPr>
      </w:pPr>
    </w:p>
    <w:tbl>
      <w:tblPr>
        <w:tblW w:w="9360" w:type="dxa"/>
        <w:tblInd w:w="108" w:type="dxa"/>
        <w:tblLayout w:type="fixed"/>
        <w:tblLook w:val="01E0"/>
      </w:tblPr>
      <w:tblGrid>
        <w:gridCol w:w="2880"/>
        <w:gridCol w:w="720"/>
        <w:gridCol w:w="2473"/>
        <w:gridCol w:w="737"/>
        <w:gridCol w:w="2550"/>
      </w:tblGrid>
      <w:tr w:rsidR="00AD2A5A" w:rsidRPr="00BA53BE" w:rsidTr="00692171">
        <w:tc>
          <w:tcPr>
            <w:tcW w:w="2880" w:type="dxa"/>
            <w:tcBorders>
              <w:top w:val="single" w:sz="4" w:space="0" w:color="auto"/>
              <w:left w:val="single" w:sz="4" w:space="0" w:color="auto"/>
              <w:bottom w:val="single" w:sz="4" w:space="0" w:color="auto"/>
              <w:right w:val="single" w:sz="4" w:space="0" w:color="auto"/>
            </w:tcBorders>
          </w:tcPr>
          <w:p w:rsidR="00AD2A5A" w:rsidRPr="00BA53BE" w:rsidRDefault="00AD2A5A" w:rsidP="009C4DCF">
            <w:pPr>
              <w:pStyle w:val="Tabletext"/>
              <w:spacing w:line="276" w:lineRule="auto"/>
              <w:jc w:val="center"/>
              <w:rPr>
                <w:rFonts w:ascii="Arial" w:hAnsi="Arial" w:cs="Arial"/>
                <w:b/>
                <w:color w:val="000000" w:themeColor="text1"/>
              </w:rPr>
            </w:pPr>
            <w:r w:rsidRPr="00BA53BE">
              <w:rPr>
                <w:rFonts w:ascii="Arial" w:hAnsi="Arial" w:cs="Arial"/>
                <w:b/>
                <w:color w:val="000000" w:themeColor="text1"/>
              </w:rPr>
              <w:t>EARLY OUTCOME</w:t>
            </w:r>
          </w:p>
          <w:p w:rsidR="00AD2A5A" w:rsidRPr="00BA53BE" w:rsidRDefault="00AD2A5A" w:rsidP="00BF5F85">
            <w:pPr>
              <w:pStyle w:val="Tabletext"/>
              <w:spacing w:line="276" w:lineRule="auto"/>
              <w:rPr>
                <w:rFonts w:ascii="Arial" w:hAnsi="Arial" w:cs="Arial"/>
                <w:color w:val="000000" w:themeColor="text1"/>
              </w:rPr>
            </w:pPr>
          </w:p>
          <w:p w:rsidR="00AD2A5A" w:rsidRPr="00BA53BE" w:rsidRDefault="00FF095F" w:rsidP="00BF5F85">
            <w:pPr>
              <w:pStyle w:val="Tabletext"/>
              <w:spacing w:line="276" w:lineRule="auto"/>
              <w:rPr>
                <w:rFonts w:ascii="Arial" w:hAnsi="Arial" w:cs="Arial"/>
                <w:color w:val="000000" w:themeColor="text1"/>
                <w:sz w:val="18"/>
                <w:szCs w:val="18"/>
              </w:rPr>
            </w:pPr>
            <w:r>
              <w:rPr>
                <w:rFonts w:ascii="Arial" w:hAnsi="Arial" w:cs="Arial"/>
                <w:color w:val="000000" w:themeColor="text1"/>
                <w:sz w:val="18"/>
                <w:szCs w:val="18"/>
              </w:rPr>
              <w:t>SCR</w:t>
            </w:r>
            <w:r w:rsidR="00AD2A5A" w:rsidRPr="00BA53BE">
              <w:rPr>
                <w:rFonts w:ascii="Arial" w:hAnsi="Arial" w:cs="Arial"/>
                <w:color w:val="000000" w:themeColor="text1"/>
                <w:sz w:val="18"/>
                <w:szCs w:val="18"/>
              </w:rPr>
              <w:t xml:space="preserve"> improved</w:t>
            </w:r>
          </w:p>
          <w:p w:rsidR="00AD2A5A" w:rsidRPr="00BA53BE" w:rsidRDefault="00AD2A5A" w:rsidP="00BF5F85">
            <w:pPr>
              <w:pStyle w:val="Tabletext"/>
              <w:spacing w:line="276" w:lineRule="auto"/>
              <w:rPr>
                <w:rFonts w:ascii="Arial" w:hAnsi="Arial" w:cs="Arial"/>
                <w:color w:val="000000" w:themeColor="text1"/>
                <w:sz w:val="18"/>
                <w:szCs w:val="18"/>
              </w:rPr>
            </w:pPr>
          </w:p>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Children from marginalised families receive stipends, health and food benefits and remain in school</w:t>
            </w:r>
          </w:p>
          <w:p w:rsidR="00AD2A5A" w:rsidRPr="00BA53BE" w:rsidRDefault="00AD2A5A" w:rsidP="00BF5F85">
            <w:pPr>
              <w:pStyle w:val="Tabletext"/>
              <w:spacing w:line="276" w:lineRule="auto"/>
              <w:rPr>
                <w:rFonts w:ascii="Arial" w:hAnsi="Arial" w:cs="Arial"/>
                <w:color w:val="000000" w:themeColor="text1"/>
                <w:sz w:val="18"/>
                <w:szCs w:val="18"/>
              </w:rPr>
            </w:pPr>
          </w:p>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Pre-primary</w:t>
            </w:r>
            <w:r w:rsidR="00924725">
              <w:rPr>
                <w:rFonts w:ascii="Arial" w:hAnsi="Arial" w:cs="Arial"/>
                <w:color w:val="000000" w:themeColor="text1"/>
                <w:sz w:val="18"/>
                <w:szCs w:val="18"/>
              </w:rPr>
              <w:t>-</w:t>
            </w:r>
            <w:r w:rsidR="00DE19AD">
              <w:rPr>
                <w:rFonts w:ascii="Arial" w:hAnsi="Arial" w:cs="Arial"/>
                <w:color w:val="000000" w:themeColor="text1"/>
                <w:sz w:val="18"/>
                <w:szCs w:val="18"/>
              </w:rPr>
              <w:t xml:space="preserve">age children receive a </w:t>
            </w:r>
            <w:r w:rsidRPr="00BA53BE">
              <w:rPr>
                <w:rFonts w:ascii="Arial" w:hAnsi="Arial" w:cs="Arial"/>
                <w:color w:val="000000" w:themeColor="text1"/>
                <w:sz w:val="18"/>
                <w:szCs w:val="18"/>
              </w:rPr>
              <w:t xml:space="preserve">head start </w:t>
            </w:r>
            <w:r w:rsidR="00721068">
              <w:rPr>
                <w:rFonts w:ascii="Arial" w:hAnsi="Arial" w:cs="Arial"/>
                <w:color w:val="000000" w:themeColor="text1"/>
                <w:sz w:val="18"/>
                <w:szCs w:val="18"/>
              </w:rPr>
              <w:t>in</w:t>
            </w:r>
            <w:r w:rsidR="00DE19AD">
              <w:rPr>
                <w:rFonts w:ascii="Arial" w:hAnsi="Arial" w:cs="Arial"/>
                <w:color w:val="000000" w:themeColor="text1"/>
                <w:sz w:val="18"/>
                <w:szCs w:val="18"/>
              </w:rPr>
              <w:t xml:space="preserve"> </w:t>
            </w:r>
            <w:r w:rsidRPr="00BA53BE">
              <w:rPr>
                <w:rFonts w:ascii="Arial" w:hAnsi="Arial" w:cs="Arial"/>
                <w:color w:val="000000" w:themeColor="text1"/>
                <w:sz w:val="18"/>
                <w:szCs w:val="18"/>
              </w:rPr>
              <w:t xml:space="preserve">their education  </w:t>
            </w:r>
          </w:p>
          <w:p w:rsidR="00AD2A5A" w:rsidRPr="00BA53BE" w:rsidRDefault="00AD2A5A" w:rsidP="00BF5F85">
            <w:pPr>
              <w:pStyle w:val="Tabletext"/>
              <w:spacing w:line="276" w:lineRule="auto"/>
              <w:rPr>
                <w:rFonts w:ascii="Arial" w:hAnsi="Arial" w:cs="Arial"/>
                <w:color w:val="000000" w:themeColor="text1"/>
                <w:sz w:val="18"/>
                <w:szCs w:val="18"/>
              </w:rPr>
            </w:pPr>
          </w:p>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School environment improved</w:t>
            </w:r>
          </w:p>
          <w:p w:rsidR="00AD2A5A" w:rsidRPr="00BA53BE" w:rsidRDefault="00AD2A5A" w:rsidP="00BF5F85">
            <w:pPr>
              <w:pStyle w:val="Tabletext"/>
              <w:spacing w:line="276" w:lineRule="auto"/>
              <w:rPr>
                <w:rFonts w:ascii="Arial" w:hAnsi="Arial" w:cs="Arial"/>
                <w:color w:val="000000" w:themeColor="text1"/>
                <w:sz w:val="18"/>
                <w:szCs w:val="18"/>
              </w:rPr>
            </w:pPr>
          </w:p>
          <w:p w:rsidR="00AD2A5A" w:rsidRPr="00BA53BE" w:rsidRDefault="00AD2A5A" w:rsidP="00BF5F85">
            <w:pPr>
              <w:pStyle w:val="Tabletext"/>
              <w:spacing w:line="276" w:lineRule="auto"/>
              <w:rPr>
                <w:rFonts w:ascii="Arial" w:hAnsi="Arial" w:cs="Arial"/>
                <w:color w:val="000000" w:themeColor="text1"/>
                <w:sz w:val="18"/>
                <w:szCs w:val="18"/>
              </w:rPr>
            </w:pPr>
          </w:p>
          <w:p w:rsidR="00AD2A5A" w:rsidRPr="00BA53BE" w:rsidRDefault="00AD2A5A" w:rsidP="00BF5F85">
            <w:pPr>
              <w:pStyle w:val="Tabletext"/>
              <w:spacing w:line="276" w:lineRule="auto"/>
              <w:rPr>
                <w:rFonts w:ascii="Arial" w:hAnsi="Arial" w:cs="Arial"/>
                <w:color w:val="000000" w:themeColor="text1"/>
              </w:rPr>
            </w:pPr>
          </w:p>
        </w:tc>
        <w:tc>
          <w:tcPr>
            <w:tcW w:w="720" w:type="dxa"/>
            <w:tcBorders>
              <w:left w:val="single" w:sz="4" w:space="0" w:color="auto"/>
              <w:right w:val="single" w:sz="4" w:space="0" w:color="auto"/>
            </w:tcBorders>
          </w:tcPr>
          <w:p w:rsidR="00AD2A5A" w:rsidRPr="00BA53BE" w:rsidRDefault="00AD2A5A" w:rsidP="00BF5F85">
            <w:pPr>
              <w:pStyle w:val="Tabletext"/>
              <w:spacing w:line="276" w:lineRule="auto"/>
              <w:jc w:val="both"/>
              <w:rPr>
                <w:rFonts w:ascii="Arial" w:hAnsi="Arial" w:cs="Arial"/>
                <w:color w:val="000000" w:themeColor="text1"/>
              </w:rPr>
            </w:pPr>
            <w:r w:rsidRPr="00BA53BE">
              <w:rPr>
                <w:rFonts w:ascii="Arial" w:hAnsi="Arial" w:cs="Arial"/>
                <w:noProof/>
                <w:color w:val="000000" w:themeColor="text1"/>
                <w:lang w:val="en-US" w:eastAsia="en-US"/>
              </w:rPr>
              <w:drawing>
                <wp:anchor distT="0" distB="0" distL="114300" distR="114300" simplePos="0" relativeHeight="251668480" behindDoc="0" locked="0" layoutInCell="1" allowOverlap="1">
                  <wp:simplePos x="0" y="0"/>
                  <wp:positionH relativeFrom="column">
                    <wp:posOffset>3633</wp:posOffset>
                  </wp:positionH>
                  <wp:positionV relativeFrom="paragraph">
                    <wp:posOffset>875384</wp:posOffset>
                  </wp:positionV>
                  <wp:extent cx="384987" cy="648587"/>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384987" cy="648587"/>
                          </a:xfrm>
                          <a:prstGeom prst="rect">
                            <a:avLst/>
                          </a:prstGeom>
                          <a:noFill/>
                          <a:ln w="9525">
                            <a:noFill/>
                            <a:miter lim="800000"/>
                            <a:headEnd/>
                            <a:tailEnd/>
                          </a:ln>
                        </pic:spPr>
                      </pic:pic>
                    </a:graphicData>
                  </a:graphic>
                </wp:anchor>
              </w:drawing>
            </w:r>
          </w:p>
        </w:tc>
        <w:tc>
          <w:tcPr>
            <w:tcW w:w="2473" w:type="dxa"/>
            <w:tcBorders>
              <w:top w:val="single" w:sz="4" w:space="0" w:color="auto"/>
              <w:left w:val="single" w:sz="4" w:space="0" w:color="auto"/>
              <w:bottom w:val="single" w:sz="4" w:space="0" w:color="auto"/>
              <w:right w:val="single" w:sz="4" w:space="0" w:color="auto"/>
            </w:tcBorders>
          </w:tcPr>
          <w:p w:rsidR="00AD2A5A" w:rsidRPr="00BA53BE" w:rsidRDefault="00AD2A5A" w:rsidP="009C4DCF">
            <w:pPr>
              <w:pStyle w:val="Tabletext"/>
              <w:spacing w:line="276" w:lineRule="auto"/>
              <w:jc w:val="center"/>
              <w:rPr>
                <w:rFonts w:ascii="Arial" w:hAnsi="Arial" w:cs="Arial"/>
                <w:b/>
                <w:color w:val="000000" w:themeColor="text1"/>
              </w:rPr>
            </w:pPr>
            <w:r w:rsidRPr="00BA53BE">
              <w:rPr>
                <w:rFonts w:ascii="Arial" w:hAnsi="Arial" w:cs="Arial"/>
                <w:b/>
                <w:color w:val="000000" w:themeColor="text1"/>
              </w:rPr>
              <w:t>MEDIUM</w:t>
            </w:r>
            <w:r w:rsidR="00924725">
              <w:rPr>
                <w:rFonts w:ascii="Arial" w:hAnsi="Arial" w:cs="Arial"/>
                <w:b/>
                <w:color w:val="000000" w:themeColor="text1"/>
              </w:rPr>
              <w:t>-</w:t>
            </w:r>
            <w:r w:rsidRPr="00BA53BE">
              <w:rPr>
                <w:rFonts w:ascii="Arial" w:hAnsi="Arial" w:cs="Arial"/>
                <w:b/>
                <w:color w:val="000000" w:themeColor="text1"/>
              </w:rPr>
              <w:t>TERM OUTCOME</w:t>
            </w:r>
          </w:p>
          <w:p w:rsidR="00AD2A5A" w:rsidRPr="00BA53BE" w:rsidRDefault="00AD2A5A" w:rsidP="00BF5F85">
            <w:pPr>
              <w:pStyle w:val="Tabletext"/>
              <w:spacing w:line="276" w:lineRule="auto"/>
              <w:jc w:val="both"/>
              <w:rPr>
                <w:rFonts w:ascii="Arial" w:hAnsi="Arial" w:cs="Arial"/>
                <w:color w:val="000000" w:themeColor="text1"/>
              </w:rPr>
            </w:pPr>
          </w:p>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Enrolment increasing</w:t>
            </w:r>
          </w:p>
          <w:p w:rsidR="00AD2A5A" w:rsidRPr="00BA53BE" w:rsidRDefault="00AD2A5A" w:rsidP="00BF5F85">
            <w:pPr>
              <w:pStyle w:val="Tabletext"/>
              <w:spacing w:line="276" w:lineRule="auto"/>
              <w:rPr>
                <w:rFonts w:ascii="Arial" w:hAnsi="Arial" w:cs="Arial"/>
                <w:color w:val="000000" w:themeColor="text1"/>
                <w:sz w:val="18"/>
                <w:szCs w:val="18"/>
              </w:rPr>
            </w:pPr>
          </w:p>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Dropout and repetition decreasing</w:t>
            </w:r>
          </w:p>
          <w:p w:rsidR="00AD2A5A" w:rsidRPr="00BA53BE" w:rsidRDefault="00AD2A5A" w:rsidP="00BF5F85">
            <w:pPr>
              <w:pStyle w:val="Tabletext"/>
              <w:spacing w:line="276" w:lineRule="auto"/>
              <w:rPr>
                <w:rFonts w:ascii="Arial" w:hAnsi="Arial" w:cs="Arial"/>
                <w:color w:val="000000" w:themeColor="text1"/>
                <w:sz w:val="18"/>
                <w:szCs w:val="18"/>
              </w:rPr>
            </w:pPr>
          </w:p>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Completion increasing</w:t>
            </w:r>
          </w:p>
          <w:p w:rsidR="00AD2A5A" w:rsidRPr="00BA53BE" w:rsidRDefault="00AD2A5A" w:rsidP="00BF5F85">
            <w:pPr>
              <w:pStyle w:val="Tabletext"/>
              <w:spacing w:line="276" w:lineRule="auto"/>
              <w:rPr>
                <w:rFonts w:ascii="Arial" w:hAnsi="Arial" w:cs="Arial"/>
                <w:color w:val="000000" w:themeColor="text1"/>
                <w:sz w:val="18"/>
                <w:szCs w:val="18"/>
              </w:rPr>
            </w:pPr>
          </w:p>
          <w:p w:rsidR="00AD2A5A" w:rsidRPr="00BA53BE" w:rsidRDefault="00AD2A5A" w:rsidP="007C6163">
            <w:pPr>
              <w:pStyle w:val="Tabletext"/>
              <w:spacing w:line="276" w:lineRule="auto"/>
              <w:rPr>
                <w:rFonts w:ascii="Arial" w:hAnsi="Arial" w:cs="Arial"/>
                <w:color w:val="000000" w:themeColor="text1"/>
              </w:rPr>
            </w:pPr>
            <w:r w:rsidRPr="00BA53BE">
              <w:rPr>
                <w:rFonts w:ascii="Arial" w:hAnsi="Arial" w:cs="Arial"/>
                <w:color w:val="000000" w:themeColor="text1"/>
                <w:sz w:val="18"/>
                <w:szCs w:val="18"/>
              </w:rPr>
              <w:t xml:space="preserve">Grade 1 pupils benefit from a year’s </w:t>
            </w:r>
            <w:r w:rsidR="007C6163">
              <w:rPr>
                <w:rFonts w:ascii="Arial" w:hAnsi="Arial" w:cs="Arial"/>
                <w:color w:val="000000" w:themeColor="text1"/>
                <w:sz w:val="18"/>
                <w:szCs w:val="18"/>
              </w:rPr>
              <w:t>PPE</w:t>
            </w:r>
          </w:p>
        </w:tc>
        <w:tc>
          <w:tcPr>
            <w:tcW w:w="737" w:type="dxa"/>
            <w:tcBorders>
              <w:left w:val="single" w:sz="4" w:space="0" w:color="auto"/>
              <w:right w:val="single" w:sz="4" w:space="0" w:color="auto"/>
            </w:tcBorders>
          </w:tcPr>
          <w:p w:rsidR="00AD2A5A" w:rsidRPr="00BA53BE" w:rsidRDefault="00AD2A5A" w:rsidP="00BF5F85">
            <w:pPr>
              <w:pStyle w:val="Tabletext"/>
              <w:spacing w:line="276" w:lineRule="auto"/>
              <w:jc w:val="both"/>
              <w:rPr>
                <w:rFonts w:ascii="Arial" w:hAnsi="Arial" w:cs="Arial"/>
                <w:color w:val="000000" w:themeColor="text1"/>
              </w:rPr>
            </w:pPr>
            <w:r w:rsidRPr="00BA53BE">
              <w:rPr>
                <w:rFonts w:ascii="Arial" w:hAnsi="Arial" w:cs="Arial"/>
                <w:noProof/>
                <w:color w:val="000000" w:themeColor="text1"/>
                <w:lang w:val="en-US" w:eastAsia="en-US"/>
              </w:rPr>
              <w:drawing>
                <wp:anchor distT="0" distB="0" distL="114300" distR="114300" simplePos="0" relativeHeight="251669504" behindDoc="0" locked="0" layoutInCell="1" allowOverlap="1">
                  <wp:simplePos x="0" y="0"/>
                  <wp:positionH relativeFrom="page">
                    <wp:posOffset>33748</wp:posOffset>
                  </wp:positionH>
                  <wp:positionV relativeFrom="page">
                    <wp:posOffset>875384</wp:posOffset>
                  </wp:positionV>
                  <wp:extent cx="427518" cy="648586"/>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427518" cy="648586"/>
                          </a:xfrm>
                          <a:prstGeom prst="rect">
                            <a:avLst/>
                          </a:prstGeom>
                          <a:noFill/>
                          <a:ln w="9525">
                            <a:noFill/>
                            <a:miter lim="800000"/>
                            <a:headEnd/>
                            <a:tailEnd/>
                          </a:ln>
                        </pic:spPr>
                      </pic:pic>
                    </a:graphicData>
                  </a:graphic>
                </wp:anchor>
              </w:drawing>
            </w:r>
          </w:p>
        </w:tc>
        <w:tc>
          <w:tcPr>
            <w:tcW w:w="2550" w:type="dxa"/>
            <w:tcBorders>
              <w:top w:val="single" w:sz="4" w:space="0" w:color="auto"/>
              <w:left w:val="single" w:sz="4" w:space="0" w:color="auto"/>
              <w:bottom w:val="single" w:sz="4" w:space="0" w:color="auto"/>
              <w:right w:val="single" w:sz="4" w:space="0" w:color="auto"/>
            </w:tcBorders>
          </w:tcPr>
          <w:p w:rsidR="00AD2A5A" w:rsidRPr="00BA53BE" w:rsidRDefault="00AD2A5A" w:rsidP="009C4DCF">
            <w:pPr>
              <w:pStyle w:val="Tabletext"/>
              <w:spacing w:line="276" w:lineRule="auto"/>
              <w:jc w:val="center"/>
              <w:rPr>
                <w:rFonts w:ascii="Arial" w:hAnsi="Arial" w:cs="Arial"/>
                <w:b/>
                <w:color w:val="000000" w:themeColor="text1"/>
              </w:rPr>
            </w:pPr>
            <w:r w:rsidRPr="00BA53BE">
              <w:rPr>
                <w:rFonts w:ascii="Arial" w:hAnsi="Arial" w:cs="Arial"/>
                <w:b/>
                <w:color w:val="000000" w:themeColor="text1"/>
              </w:rPr>
              <w:t>LONG</w:t>
            </w:r>
            <w:r w:rsidR="00924725">
              <w:rPr>
                <w:rFonts w:ascii="Arial" w:hAnsi="Arial" w:cs="Arial"/>
                <w:b/>
                <w:color w:val="000000" w:themeColor="text1"/>
              </w:rPr>
              <w:t>-</w:t>
            </w:r>
            <w:r w:rsidRPr="00BA53BE">
              <w:rPr>
                <w:rFonts w:ascii="Arial" w:hAnsi="Arial" w:cs="Arial"/>
                <w:b/>
                <w:color w:val="000000" w:themeColor="text1"/>
              </w:rPr>
              <w:t>TERM OUTCOME</w:t>
            </w:r>
          </w:p>
          <w:p w:rsidR="00AD2A5A" w:rsidRPr="00BA53BE" w:rsidRDefault="00AD2A5A" w:rsidP="00BF5F85">
            <w:pPr>
              <w:pStyle w:val="Tabletext"/>
              <w:spacing w:line="276" w:lineRule="auto"/>
              <w:jc w:val="both"/>
              <w:rPr>
                <w:rFonts w:ascii="Arial" w:hAnsi="Arial" w:cs="Arial"/>
                <w:color w:val="000000" w:themeColor="text1"/>
              </w:rPr>
            </w:pPr>
          </w:p>
          <w:p w:rsidR="00AD2A5A"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 xml:space="preserve">All children participate in pre- and primary education in all types of schools (formal, non-formal, </w:t>
            </w:r>
            <w:r w:rsidR="00CF0924" w:rsidRPr="00BA53BE">
              <w:rPr>
                <w:rFonts w:ascii="Arial" w:hAnsi="Arial" w:cs="Arial"/>
                <w:color w:val="000000" w:themeColor="text1"/>
                <w:sz w:val="18"/>
                <w:szCs w:val="18"/>
              </w:rPr>
              <w:t>madrasahs</w:t>
            </w:r>
            <w:r w:rsidRPr="00BA53BE">
              <w:rPr>
                <w:rFonts w:ascii="Arial" w:hAnsi="Arial" w:cs="Arial"/>
                <w:color w:val="000000" w:themeColor="text1"/>
                <w:sz w:val="18"/>
                <w:szCs w:val="18"/>
              </w:rPr>
              <w:t>)</w:t>
            </w:r>
          </w:p>
          <w:p w:rsidR="00721068" w:rsidRPr="00BA53BE" w:rsidRDefault="00721068" w:rsidP="00BF5F85">
            <w:pPr>
              <w:pStyle w:val="Tabletext"/>
              <w:spacing w:line="276" w:lineRule="auto"/>
              <w:rPr>
                <w:rFonts w:ascii="Arial" w:hAnsi="Arial" w:cs="Arial"/>
                <w:color w:val="000000" w:themeColor="text1"/>
                <w:sz w:val="18"/>
                <w:szCs w:val="18"/>
              </w:rPr>
            </w:pPr>
          </w:p>
          <w:p w:rsidR="00AD2A5A"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Regional and other disparities in facilities, participation, completion and learning outcomes reduced</w:t>
            </w:r>
          </w:p>
          <w:p w:rsidR="00721068" w:rsidRPr="00BA53BE" w:rsidRDefault="00721068" w:rsidP="00BF5F85">
            <w:pPr>
              <w:pStyle w:val="Tabletext"/>
              <w:spacing w:line="276" w:lineRule="auto"/>
              <w:rPr>
                <w:rFonts w:ascii="Arial" w:hAnsi="Arial" w:cs="Arial"/>
                <w:color w:val="000000" w:themeColor="text1"/>
                <w:sz w:val="18"/>
                <w:szCs w:val="18"/>
              </w:rPr>
            </w:pPr>
          </w:p>
          <w:p w:rsidR="00AD2A5A"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Increased primary completion</w:t>
            </w:r>
          </w:p>
          <w:p w:rsidR="00721068" w:rsidRPr="00BA53BE" w:rsidRDefault="00721068" w:rsidP="00BF5F85">
            <w:pPr>
              <w:pStyle w:val="Tabletext"/>
              <w:spacing w:line="276" w:lineRule="auto"/>
              <w:rPr>
                <w:rFonts w:ascii="Arial" w:hAnsi="Arial" w:cs="Arial"/>
                <w:color w:val="000000" w:themeColor="text1"/>
                <w:sz w:val="18"/>
                <w:szCs w:val="18"/>
              </w:rPr>
            </w:pPr>
          </w:p>
          <w:p w:rsidR="00AD2A5A" w:rsidRPr="00BA53BE" w:rsidRDefault="00AB6FB7" w:rsidP="00721068">
            <w:pPr>
              <w:pStyle w:val="Tabletext"/>
              <w:spacing w:line="276" w:lineRule="auto"/>
              <w:rPr>
                <w:rFonts w:ascii="Arial" w:hAnsi="Arial" w:cs="Arial"/>
                <w:color w:val="000000" w:themeColor="text1"/>
              </w:rPr>
            </w:pPr>
            <w:r w:rsidRPr="00BA53BE">
              <w:rPr>
                <w:rFonts w:ascii="Arial" w:hAnsi="Arial" w:cs="Arial"/>
                <w:color w:val="000000" w:themeColor="text1"/>
                <w:sz w:val="18"/>
                <w:szCs w:val="18"/>
              </w:rPr>
              <w:t xml:space="preserve">Increased </w:t>
            </w:r>
            <w:r w:rsidR="00721068">
              <w:rPr>
                <w:rFonts w:ascii="Arial" w:hAnsi="Arial" w:cs="Arial"/>
                <w:color w:val="000000" w:themeColor="text1"/>
                <w:sz w:val="18"/>
                <w:szCs w:val="18"/>
              </w:rPr>
              <w:t>t</w:t>
            </w:r>
            <w:r w:rsidR="00721068" w:rsidRPr="00BA53BE">
              <w:rPr>
                <w:rFonts w:ascii="Arial" w:hAnsi="Arial" w:cs="Arial"/>
                <w:color w:val="000000" w:themeColor="text1"/>
                <w:sz w:val="18"/>
                <w:szCs w:val="18"/>
              </w:rPr>
              <w:t xml:space="preserve">ransition </w:t>
            </w:r>
            <w:r w:rsidR="00AD2A5A" w:rsidRPr="00BA53BE">
              <w:rPr>
                <w:rFonts w:ascii="Arial" w:hAnsi="Arial" w:cs="Arial"/>
                <w:color w:val="000000" w:themeColor="text1"/>
                <w:sz w:val="18"/>
                <w:szCs w:val="18"/>
              </w:rPr>
              <w:t xml:space="preserve">to secondary </w:t>
            </w:r>
          </w:p>
        </w:tc>
      </w:tr>
    </w:tbl>
    <w:p w:rsidR="00AD2A5A" w:rsidRPr="00BA53BE" w:rsidRDefault="00AD2A5A" w:rsidP="00BF5F85">
      <w:pPr>
        <w:autoSpaceDE w:val="0"/>
        <w:autoSpaceDN w:val="0"/>
        <w:adjustRightInd w:val="0"/>
        <w:spacing w:after="240"/>
        <w:jc w:val="both"/>
        <w:rPr>
          <w:rFonts w:ascii="Arial" w:hAnsi="Arial" w:cs="Arial"/>
          <w:b/>
          <w:bCs/>
          <w:color w:val="000000" w:themeColor="text1"/>
          <w:sz w:val="8"/>
        </w:rPr>
      </w:pPr>
    </w:p>
    <w:p w:rsidR="00AD2A5A" w:rsidRPr="00BA53BE" w:rsidRDefault="00AD2A5A" w:rsidP="00BF5F85">
      <w:pPr>
        <w:autoSpaceDE w:val="0"/>
        <w:autoSpaceDN w:val="0"/>
        <w:adjustRightInd w:val="0"/>
        <w:spacing w:after="240"/>
        <w:jc w:val="both"/>
        <w:rPr>
          <w:rFonts w:ascii="Arial" w:hAnsi="Arial" w:cs="Arial"/>
          <w:b/>
          <w:bCs/>
          <w:color w:val="000000" w:themeColor="text1"/>
          <w:sz w:val="24"/>
          <w:szCs w:val="24"/>
        </w:rPr>
      </w:pPr>
      <w:r w:rsidRPr="00BA53BE">
        <w:rPr>
          <w:rFonts w:ascii="Arial" w:hAnsi="Arial" w:cs="Arial"/>
          <w:b/>
          <w:bCs/>
          <w:color w:val="000000" w:themeColor="text1"/>
          <w:sz w:val="24"/>
          <w:szCs w:val="24"/>
        </w:rPr>
        <w:t xml:space="preserve">Component 3: Decentralisation and </w:t>
      </w:r>
      <w:r w:rsidR="00125375">
        <w:rPr>
          <w:rFonts w:ascii="Arial" w:hAnsi="Arial" w:cs="Arial"/>
          <w:b/>
          <w:bCs/>
          <w:color w:val="000000" w:themeColor="text1"/>
          <w:sz w:val="24"/>
          <w:szCs w:val="24"/>
        </w:rPr>
        <w:t>e</w:t>
      </w:r>
      <w:r w:rsidR="00125375" w:rsidRPr="00BA53BE">
        <w:rPr>
          <w:rFonts w:ascii="Arial" w:hAnsi="Arial" w:cs="Arial"/>
          <w:b/>
          <w:bCs/>
          <w:color w:val="000000" w:themeColor="text1"/>
          <w:sz w:val="24"/>
          <w:szCs w:val="24"/>
        </w:rPr>
        <w:t>ffectiveness</w:t>
      </w:r>
    </w:p>
    <w:p w:rsidR="00AD2A5A" w:rsidRPr="00BA53BE" w:rsidRDefault="00AD2A5A" w:rsidP="00BF5F85">
      <w:pPr>
        <w:autoSpaceDE w:val="0"/>
        <w:autoSpaceDN w:val="0"/>
        <w:adjustRightInd w:val="0"/>
        <w:jc w:val="both"/>
        <w:rPr>
          <w:rFonts w:ascii="Arial" w:hAnsi="Arial" w:cs="Arial"/>
          <w:b/>
          <w:bCs/>
          <w:color w:val="000000" w:themeColor="text1"/>
          <w:sz w:val="24"/>
          <w:szCs w:val="24"/>
        </w:rPr>
      </w:pPr>
      <w:r w:rsidRPr="00BA53BE">
        <w:rPr>
          <w:rFonts w:ascii="Arial" w:hAnsi="Arial" w:cs="Arial"/>
          <w:b/>
          <w:bCs/>
          <w:i/>
          <w:iCs/>
          <w:color w:val="000000" w:themeColor="text1"/>
          <w:sz w:val="24"/>
          <w:szCs w:val="24"/>
        </w:rPr>
        <w:t>Results Area 4 (3.1): Decentralisation</w:t>
      </w:r>
    </w:p>
    <w:p w:rsidR="00AD2A5A" w:rsidRPr="00BA53BE" w:rsidRDefault="00AD2A5A" w:rsidP="00BF5F85">
      <w:pPr>
        <w:autoSpaceDE w:val="0"/>
        <w:autoSpaceDN w:val="0"/>
        <w:adjustRightInd w:val="0"/>
        <w:ind w:firstLine="1304"/>
        <w:jc w:val="both"/>
        <w:rPr>
          <w:rFonts w:ascii="Arial" w:hAnsi="Arial" w:cs="Arial"/>
          <w:b/>
          <w:bCs/>
          <w:color w:val="000000" w:themeColor="text1"/>
          <w:sz w:val="24"/>
          <w:szCs w:val="24"/>
        </w:rPr>
      </w:pPr>
      <w:r w:rsidRPr="00BA53BE">
        <w:rPr>
          <w:rFonts w:ascii="Arial" w:hAnsi="Arial" w:cs="Arial"/>
          <w:b/>
          <w:bCs/>
          <w:i/>
          <w:iCs/>
          <w:color w:val="000000" w:themeColor="text1"/>
          <w:sz w:val="24"/>
          <w:szCs w:val="24"/>
        </w:rPr>
        <w:t xml:space="preserve"> 5 (3.2): Effectiveness</w:t>
      </w:r>
    </w:p>
    <w:p w:rsidR="00AD2A5A" w:rsidRPr="00BA53BE" w:rsidRDefault="00AD2A5A" w:rsidP="00BF5F85">
      <w:pPr>
        <w:autoSpaceDE w:val="0"/>
        <w:autoSpaceDN w:val="0"/>
        <w:adjustRightInd w:val="0"/>
        <w:spacing w:after="0"/>
        <w:jc w:val="both"/>
        <w:rPr>
          <w:rFonts w:ascii="Arial" w:hAnsi="Arial" w:cs="Arial"/>
          <w:b/>
          <w:color w:val="000000" w:themeColor="text1"/>
        </w:rPr>
      </w:pPr>
      <w:r w:rsidRPr="00BA53BE">
        <w:rPr>
          <w:rFonts w:ascii="Arial" w:hAnsi="Arial" w:cs="Arial"/>
          <w:b/>
          <w:color w:val="000000" w:themeColor="text1"/>
        </w:rPr>
        <w:t xml:space="preserve">Expected </w:t>
      </w:r>
      <w:r w:rsidR="000B04AA">
        <w:rPr>
          <w:rFonts w:ascii="Arial" w:hAnsi="Arial" w:cs="Arial"/>
          <w:b/>
          <w:color w:val="000000" w:themeColor="text1"/>
        </w:rPr>
        <w:t>o</w:t>
      </w:r>
      <w:r w:rsidRPr="00BA53BE">
        <w:rPr>
          <w:rFonts w:ascii="Arial" w:hAnsi="Arial" w:cs="Arial"/>
          <w:b/>
          <w:color w:val="000000" w:themeColor="text1"/>
        </w:rPr>
        <w:t xml:space="preserve">utcome: </w:t>
      </w:r>
    </w:p>
    <w:p w:rsidR="00AD2A5A" w:rsidRPr="00BA53BE" w:rsidRDefault="00436088" w:rsidP="00202823">
      <w:pPr>
        <w:pStyle w:val="ListParagraph"/>
        <w:numPr>
          <w:ilvl w:val="0"/>
          <w:numId w:val="10"/>
        </w:numPr>
        <w:autoSpaceDE w:val="0"/>
        <w:autoSpaceDN w:val="0"/>
        <w:adjustRightInd w:val="0"/>
        <w:spacing w:after="0"/>
        <w:jc w:val="both"/>
        <w:rPr>
          <w:rFonts w:ascii="Arial" w:hAnsi="Arial" w:cs="Arial"/>
          <w:color w:val="000000" w:themeColor="text1"/>
        </w:rPr>
      </w:pPr>
      <w:r w:rsidRPr="00436088">
        <w:rPr>
          <w:rFonts w:ascii="Arial" w:hAnsi="Arial" w:cs="Arial"/>
          <w:i/>
          <w:color w:val="000000" w:themeColor="text1"/>
        </w:rPr>
        <w:t>Upazila</w:t>
      </w:r>
      <w:r w:rsidR="00721068">
        <w:rPr>
          <w:rFonts w:ascii="Arial" w:hAnsi="Arial" w:cs="Arial"/>
          <w:i/>
          <w:color w:val="000000" w:themeColor="text1"/>
        </w:rPr>
        <w:t>-</w:t>
      </w:r>
      <w:r w:rsidR="00AD2A5A" w:rsidRPr="00BA53BE">
        <w:rPr>
          <w:rFonts w:ascii="Arial" w:hAnsi="Arial" w:cs="Arial"/>
          <w:color w:val="000000" w:themeColor="text1"/>
        </w:rPr>
        <w:t xml:space="preserve"> and school</w:t>
      </w:r>
      <w:r w:rsidR="002A46FB">
        <w:rPr>
          <w:rFonts w:ascii="Arial" w:hAnsi="Arial" w:cs="Arial"/>
          <w:color w:val="000000" w:themeColor="text1"/>
        </w:rPr>
        <w:t>-</w:t>
      </w:r>
      <w:r w:rsidR="00AD2A5A" w:rsidRPr="00BA53BE">
        <w:rPr>
          <w:rFonts w:ascii="Arial" w:hAnsi="Arial" w:cs="Arial"/>
          <w:color w:val="000000" w:themeColor="text1"/>
        </w:rPr>
        <w:t xml:space="preserve">level planning decentralised </w:t>
      </w:r>
    </w:p>
    <w:p w:rsidR="00AD2A5A" w:rsidRPr="00BA53BE" w:rsidRDefault="00AD2A5A" w:rsidP="00202823">
      <w:pPr>
        <w:pStyle w:val="ListParagraph"/>
        <w:numPr>
          <w:ilvl w:val="0"/>
          <w:numId w:val="10"/>
        </w:numPr>
        <w:autoSpaceDE w:val="0"/>
        <w:autoSpaceDN w:val="0"/>
        <w:adjustRightInd w:val="0"/>
        <w:spacing w:after="0"/>
        <w:jc w:val="both"/>
        <w:rPr>
          <w:rFonts w:ascii="Arial" w:hAnsi="Arial" w:cs="Arial"/>
          <w:color w:val="000000" w:themeColor="text1"/>
        </w:rPr>
      </w:pPr>
      <w:r w:rsidRPr="00BA53BE">
        <w:rPr>
          <w:rFonts w:ascii="Arial" w:hAnsi="Arial" w:cs="Arial"/>
          <w:color w:val="000000" w:themeColor="text1"/>
        </w:rPr>
        <w:t>Increased effectiveness of budget allocation.</w:t>
      </w:r>
    </w:p>
    <w:p w:rsidR="006D367D" w:rsidRPr="00BA53BE" w:rsidRDefault="006D367D" w:rsidP="00BF5F85">
      <w:pPr>
        <w:pStyle w:val="ListParagraph"/>
        <w:autoSpaceDE w:val="0"/>
        <w:autoSpaceDN w:val="0"/>
        <w:adjustRightInd w:val="0"/>
        <w:spacing w:after="0"/>
        <w:jc w:val="both"/>
        <w:rPr>
          <w:rFonts w:ascii="Arial" w:hAnsi="Arial" w:cs="Arial"/>
          <w:color w:val="000000" w:themeColor="text1"/>
        </w:rPr>
      </w:pPr>
    </w:p>
    <w:p w:rsidR="00692171" w:rsidRPr="00BA53BE" w:rsidRDefault="00692171" w:rsidP="00BF5F85">
      <w:pPr>
        <w:pStyle w:val="ListParagraph"/>
        <w:autoSpaceDE w:val="0"/>
        <w:autoSpaceDN w:val="0"/>
        <w:adjustRightInd w:val="0"/>
        <w:spacing w:after="0"/>
        <w:ind w:left="0"/>
        <w:jc w:val="both"/>
        <w:rPr>
          <w:rFonts w:ascii="Arial" w:hAnsi="Arial" w:cs="Arial"/>
          <w:color w:val="000000" w:themeColor="text1"/>
        </w:rPr>
      </w:pPr>
      <w:r w:rsidRPr="00BA53BE">
        <w:rPr>
          <w:rFonts w:ascii="Arial" w:hAnsi="Arial" w:cs="Arial"/>
          <w:color w:val="000000" w:themeColor="text1"/>
        </w:rPr>
        <w:t>KPI 10: Number and ty</w:t>
      </w:r>
      <w:r w:rsidR="0023703F" w:rsidRPr="00BA53BE">
        <w:rPr>
          <w:rFonts w:ascii="Arial" w:hAnsi="Arial" w:cs="Arial"/>
          <w:color w:val="000000" w:themeColor="text1"/>
        </w:rPr>
        <w:t>p</w:t>
      </w:r>
      <w:r w:rsidR="00AD2A5A" w:rsidRPr="00BA53BE">
        <w:rPr>
          <w:rFonts w:ascii="Arial" w:hAnsi="Arial" w:cs="Arial"/>
          <w:color w:val="000000" w:themeColor="text1"/>
        </w:rPr>
        <w:t xml:space="preserve">es of functions delegated to districts, </w:t>
      </w:r>
      <w:r w:rsidR="00436088" w:rsidRPr="00436088">
        <w:rPr>
          <w:rFonts w:ascii="Arial" w:hAnsi="Arial" w:cs="Arial"/>
          <w:i/>
          <w:color w:val="000000" w:themeColor="text1"/>
        </w:rPr>
        <w:t>Upazilas</w:t>
      </w:r>
      <w:r w:rsidR="00AD2A5A" w:rsidRPr="00BA53BE">
        <w:rPr>
          <w:rFonts w:ascii="Arial" w:hAnsi="Arial" w:cs="Arial"/>
          <w:color w:val="000000" w:themeColor="text1"/>
        </w:rPr>
        <w:t xml:space="preserve"> and schools</w:t>
      </w:r>
    </w:p>
    <w:p w:rsidR="00692171" w:rsidRPr="00BA53BE" w:rsidRDefault="00AD2A5A" w:rsidP="00BF5F85">
      <w:pPr>
        <w:pStyle w:val="ListParagraph"/>
        <w:autoSpaceDE w:val="0"/>
        <w:autoSpaceDN w:val="0"/>
        <w:adjustRightInd w:val="0"/>
        <w:spacing w:after="0"/>
        <w:ind w:left="0"/>
        <w:jc w:val="both"/>
        <w:rPr>
          <w:rFonts w:ascii="Arial" w:hAnsi="Arial" w:cs="Arial"/>
          <w:color w:val="000000" w:themeColor="text1"/>
        </w:rPr>
      </w:pPr>
      <w:r w:rsidRPr="00BA53BE">
        <w:rPr>
          <w:rFonts w:ascii="Arial" w:hAnsi="Arial" w:cs="Arial"/>
          <w:color w:val="000000" w:themeColor="text1"/>
        </w:rPr>
        <w:t xml:space="preserve">KPI 11: Expenditure of block grants (conditional and unconditional) for </w:t>
      </w:r>
      <w:r w:rsidR="00436088" w:rsidRPr="00436088">
        <w:rPr>
          <w:rFonts w:ascii="Arial" w:hAnsi="Arial" w:cs="Arial"/>
          <w:i/>
          <w:color w:val="000000" w:themeColor="text1"/>
        </w:rPr>
        <w:t>Upazilas</w:t>
      </w:r>
      <w:r w:rsidRPr="00BA53BE">
        <w:rPr>
          <w:rFonts w:ascii="Arial" w:hAnsi="Arial" w:cs="Arial"/>
          <w:color w:val="000000" w:themeColor="text1"/>
        </w:rPr>
        <w:t xml:space="preserve"> and schools</w:t>
      </w:r>
    </w:p>
    <w:p w:rsidR="00692171" w:rsidRPr="00BA53BE" w:rsidRDefault="00AD2A5A" w:rsidP="00BF5F85">
      <w:pPr>
        <w:pStyle w:val="ListParagraph"/>
        <w:autoSpaceDE w:val="0"/>
        <w:autoSpaceDN w:val="0"/>
        <w:adjustRightInd w:val="0"/>
        <w:spacing w:after="0"/>
        <w:ind w:left="0"/>
        <w:jc w:val="both"/>
        <w:rPr>
          <w:rFonts w:ascii="Arial" w:hAnsi="Arial" w:cs="Arial"/>
          <w:color w:val="000000" w:themeColor="text1"/>
        </w:rPr>
      </w:pPr>
      <w:r w:rsidRPr="00BA53BE">
        <w:rPr>
          <w:rFonts w:ascii="Arial" w:hAnsi="Arial" w:cs="Arial"/>
          <w:color w:val="000000" w:themeColor="text1"/>
        </w:rPr>
        <w:t>KPI 12: Completion rate, primary education (boys and girls)</w:t>
      </w:r>
    </w:p>
    <w:p w:rsidR="00692171" w:rsidRPr="00BA53BE" w:rsidRDefault="00AD2A5A" w:rsidP="00BF5F85">
      <w:pPr>
        <w:pStyle w:val="ListParagraph"/>
        <w:autoSpaceDE w:val="0"/>
        <w:autoSpaceDN w:val="0"/>
        <w:adjustRightInd w:val="0"/>
        <w:spacing w:after="0"/>
        <w:ind w:left="0"/>
        <w:jc w:val="both"/>
        <w:rPr>
          <w:rFonts w:ascii="Arial" w:hAnsi="Arial" w:cs="Arial"/>
          <w:color w:val="000000" w:themeColor="text1"/>
        </w:rPr>
      </w:pPr>
      <w:r w:rsidRPr="00BA53BE">
        <w:rPr>
          <w:rFonts w:ascii="Arial" w:hAnsi="Arial" w:cs="Arial"/>
          <w:color w:val="000000" w:themeColor="text1"/>
        </w:rPr>
        <w:t>KPI 13: Dropout rate by grade</w:t>
      </w:r>
    </w:p>
    <w:p w:rsidR="00692171" w:rsidRPr="00BA53BE" w:rsidRDefault="00AD2A5A" w:rsidP="00BF5F85">
      <w:pPr>
        <w:pStyle w:val="ListParagraph"/>
        <w:autoSpaceDE w:val="0"/>
        <w:autoSpaceDN w:val="0"/>
        <w:adjustRightInd w:val="0"/>
        <w:spacing w:after="0"/>
        <w:ind w:left="0"/>
        <w:jc w:val="both"/>
        <w:rPr>
          <w:rFonts w:ascii="Arial" w:hAnsi="Arial" w:cs="Arial"/>
          <w:color w:val="000000" w:themeColor="text1"/>
        </w:rPr>
      </w:pPr>
      <w:r w:rsidRPr="00BA53BE">
        <w:rPr>
          <w:rFonts w:ascii="Arial" w:hAnsi="Arial" w:cs="Arial"/>
          <w:color w:val="000000" w:themeColor="text1"/>
        </w:rPr>
        <w:t>KPI 14: Number of input years per graduate</w:t>
      </w:r>
    </w:p>
    <w:p w:rsidR="00AD2A5A" w:rsidRPr="00BA53BE" w:rsidRDefault="00AD2A5A" w:rsidP="00BF5F85">
      <w:pPr>
        <w:pStyle w:val="ListParagraph"/>
        <w:autoSpaceDE w:val="0"/>
        <w:autoSpaceDN w:val="0"/>
        <w:adjustRightInd w:val="0"/>
        <w:spacing w:after="0"/>
        <w:ind w:left="0"/>
        <w:jc w:val="both"/>
        <w:rPr>
          <w:rFonts w:ascii="Arial" w:hAnsi="Arial" w:cs="Arial"/>
          <w:color w:val="000000" w:themeColor="text1"/>
        </w:rPr>
      </w:pPr>
      <w:r w:rsidRPr="00BA53BE">
        <w:rPr>
          <w:rFonts w:ascii="Arial" w:hAnsi="Arial" w:cs="Arial"/>
          <w:color w:val="000000" w:themeColor="text1"/>
        </w:rPr>
        <w:t>KPI 15: Percentage of schools that meet composite school-level quality indicators</w:t>
      </w:r>
    </w:p>
    <w:p w:rsidR="00453913" w:rsidRPr="00BA53BE" w:rsidRDefault="00453913" w:rsidP="00BF5F85">
      <w:pPr>
        <w:pStyle w:val="ListParagraph"/>
        <w:autoSpaceDE w:val="0"/>
        <w:autoSpaceDN w:val="0"/>
        <w:adjustRightInd w:val="0"/>
        <w:spacing w:after="0"/>
        <w:ind w:left="0"/>
        <w:jc w:val="both"/>
        <w:rPr>
          <w:rFonts w:ascii="Arial" w:hAnsi="Arial" w:cs="Arial"/>
          <w:color w:val="000000" w:themeColor="text1"/>
        </w:rPr>
      </w:pPr>
    </w:p>
    <w:p w:rsidR="00AD2A5A" w:rsidRPr="00BA53BE" w:rsidRDefault="00AD2A5A" w:rsidP="00BF5F85">
      <w:pPr>
        <w:pStyle w:val="BodyText1"/>
        <w:rPr>
          <w:rFonts w:ascii="Arial" w:hAnsi="Arial" w:cs="Arial"/>
          <w:b w:val="0"/>
          <w:color w:val="000000" w:themeColor="text1"/>
        </w:rPr>
      </w:pPr>
      <w:r w:rsidRPr="00BA53BE">
        <w:rPr>
          <w:rFonts w:ascii="Arial" w:hAnsi="Arial" w:cs="Arial"/>
          <w:b w:val="0"/>
          <w:color w:val="000000" w:themeColor="text1"/>
        </w:rPr>
        <w:t>Component 3 aims to decentralise the primary education management system through capacity building, e.g. school</w:t>
      </w:r>
      <w:r w:rsidR="002A46FB">
        <w:rPr>
          <w:rFonts w:ascii="Arial" w:hAnsi="Arial" w:cs="Arial"/>
          <w:b w:val="0"/>
          <w:color w:val="000000" w:themeColor="text1"/>
        </w:rPr>
        <w:t>-</w:t>
      </w:r>
      <w:r w:rsidRPr="00BA53BE">
        <w:rPr>
          <w:rFonts w:ascii="Arial" w:hAnsi="Arial" w:cs="Arial"/>
          <w:b w:val="0"/>
          <w:color w:val="000000" w:themeColor="text1"/>
        </w:rPr>
        <w:t xml:space="preserve">level leadership development; field offices strengthened; increased decentralisation of school, </w:t>
      </w:r>
      <w:r w:rsidR="00436088" w:rsidRPr="00436088">
        <w:rPr>
          <w:rFonts w:ascii="Arial" w:hAnsi="Arial" w:cs="Arial"/>
          <w:b w:val="0"/>
          <w:i/>
          <w:color w:val="000000" w:themeColor="text1"/>
        </w:rPr>
        <w:t>Upazila</w:t>
      </w:r>
      <w:r w:rsidRPr="00BA53BE">
        <w:rPr>
          <w:rFonts w:ascii="Arial" w:hAnsi="Arial" w:cs="Arial"/>
          <w:b w:val="0"/>
          <w:color w:val="000000" w:themeColor="text1"/>
        </w:rPr>
        <w:t xml:space="preserve"> and district management; mainstreaming school, </w:t>
      </w:r>
      <w:r w:rsidR="00436088" w:rsidRPr="00436088">
        <w:rPr>
          <w:rFonts w:ascii="Arial" w:hAnsi="Arial" w:cs="Arial"/>
          <w:b w:val="0"/>
          <w:i/>
          <w:color w:val="000000" w:themeColor="text1"/>
        </w:rPr>
        <w:t>Upazila</w:t>
      </w:r>
      <w:r w:rsidRPr="00BA53BE">
        <w:rPr>
          <w:rFonts w:ascii="Arial" w:hAnsi="Arial" w:cs="Arial"/>
          <w:b w:val="0"/>
          <w:color w:val="000000" w:themeColor="text1"/>
        </w:rPr>
        <w:t xml:space="preserve"> and district grant initiative</w:t>
      </w:r>
      <w:r w:rsidR="00721068">
        <w:rPr>
          <w:rFonts w:ascii="Arial" w:hAnsi="Arial" w:cs="Arial"/>
          <w:b w:val="0"/>
          <w:color w:val="000000" w:themeColor="text1"/>
        </w:rPr>
        <w:t>s</w:t>
      </w:r>
      <w:r w:rsidRPr="00BA53BE">
        <w:rPr>
          <w:rFonts w:ascii="Arial" w:hAnsi="Arial" w:cs="Arial"/>
          <w:b w:val="0"/>
          <w:color w:val="000000" w:themeColor="text1"/>
        </w:rPr>
        <w:t>;</w:t>
      </w:r>
      <w:r w:rsidR="00721068">
        <w:rPr>
          <w:rFonts w:ascii="Arial" w:hAnsi="Arial" w:cs="Arial"/>
          <w:b w:val="0"/>
          <w:color w:val="000000" w:themeColor="text1"/>
        </w:rPr>
        <w:t xml:space="preserve"> and</w:t>
      </w:r>
      <w:r w:rsidRPr="00BA53BE">
        <w:rPr>
          <w:rFonts w:ascii="Arial" w:hAnsi="Arial" w:cs="Arial"/>
          <w:b w:val="0"/>
          <w:color w:val="000000" w:themeColor="text1"/>
        </w:rPr>
        <w:t xml:space="preserve"> strengthening capacity at central level institutions, etc. This is so that the system meets the needs of children who have never attended formal primary school or who are at risk of dropping out</w:t>
      </w:r>
      <w:r w:rsidR="00924725">
        <w:rPr>
          <w:rFonts w:ascii="Arial" w:hAnsi="Arial" w:cs="Arial"/>
          <w:b w:val="0"/>
          <w:color w:val="000000" w:themeColor="text1"/>
        </w:rPr>
        <w:t xml:space="preserve"> of school</w:t>
      </w:r>
      <w:r w:rsidRPr="00BA53BE">
        <w:rPr>
          <w:rFonts w:ascii="Arial" w:hAnsi="Arial" w:cs="Arial"/>
          <w:b w:val="0"/>
          <w:color w:val="000000" w:themeColor="text1"/>
        </w:rPr>
        <w:t xml:space="preserve"> due to poverty, disability or for any other reason. </w:t>
      </w:r>
      <w:r w:rsidR="00B207AF" w:rsidRPr="00BA53BE">
        <w:rPr>
          <w:rFonts w:ascii="Arial" w:hAnsi="Arial" w:cs="Arial"/>
          <w:b w:val="0"/>
          <w:color w:val="000000" w:themeColor="text1"/>
        </w:rPr>
        <w:t xml:space="preserve">This component also aims to reform key education systems, </w:t>
      </w:r>
      <w:r w:rsidR="00721068">
        <w:rPr>
          <w:rFonts w:ascii="Arial" w:hAnsi="Arial" w:cs="Arial"/>
          <w:b w:val="0"/>
          <w:color w:val="000000" w:themeColor="text1"/>
        </w:rPr>
        <w:t>e.g.</w:t>
      </w:r>
      <w:r w:rsidR="00B207AF" w:rsidRPr="00BA53BE">
        <w:rPr>
          <w:rFonts w:ascii="Arial" w:hAnsi="Arial" w:cs="Arial"/>
          <w:b w:val="0"/>
          <w:color w:val="000000" w:themeColor="text1"/>
        </w:rPr>
        <w:t xml:space="preserve"> teacher management, student assessment (e.g. </w:t>
      </w:r>
      <w:r w:rsidR="00062FC7">
        <w:rPr>
          <w:rFonts w:ascii="Arial" w:hAnsi="Arial" w:cs="Arial"/>
          <w:b w:val="0"/>
          <w:color w:val="000000" w:themeColor="text1"/>
        </w:rPr>
        <w:t>G</w:t>
      </w:r>
      <w:r w:rsidR="00062FC7" w:rsidRPr="00BA53BE">
        <w:rPr>
          <w:rFonts w:ascii="Arial" w:hAnsi="Arial" w:cs="Arial"/>
          <w:b w:val="0"/>
          <w:color w:val="000000" w:themeColor="text1"/>
        </w:rPr>
        <w:t xml:space="preserve">rade </w:t>
      </w:r>
      <w:r w:rsidR="00B207AF" w:rsidRPr="00BA53BE">
        <w:rPr>
          <w:rFonts w:ascii="Arial" w:hAnsi="Arial" w:cs="Arial"/>
          <w:b w:val="0"/>
          <w:color w:val="000000" w:themeColor="text1"/>
        </w:rPr>
        <w:t xml:space="preserve">5 terminal examination), and </w:t>
      </w:r>
      <w:r w:rsidR="00062FC7">
        <w:rPr>
          <w:rFonts w:ascii="Arial" w:hAnsi="Arial" w:cs="Arial"/>
          <w:b w:val="0"/>
          <w:color w:val="000000" w:themeColor="text1"/>
        </w:rPr>
        <w:t>M&amp;E</w:t>
      </w:r>
      <w:r w:rsidR="00B207AF" w:rsidRPr="00BA53BE">
        <w:rPr>
          <w:rFonts w:ascii="Arial" w:hAnsi="Arial" w:cs="Arial"/>
          <w:b w:val="0"/>
          <w:color w:val="000000" w:themeColor="text1"/>
        </w:rPr>
        <w:t xml:space="preserve"> (e.g. strengthening the ASC).</w:t>
      </w:r>
    </w:p>
    <w:p w:rsidR="00735B27" w:rsidRPr="00BA53BE" w:rsidRDefault="00735B27" w:rsidP="00BF5F85">
      <w:pPr>
        <w:pStyle w:val="BodyText1"/>
        <w:rPr>
          <w:rFonts w:ascii="Arial" w:hAnsi="Arial" w:cs="Arial"/>
          <w:color w:val="000000" w:themeColor="text1"/>
        </w:rPr>
      </w:pPr>
    </w:p>
    <w:p w:rsidR="00721068" w:rsidRDefault="00AD2A5A" w:rsidP="00BF5F85">
      <w:pPr>
        <w:pStyle w:val="BodyText1"/>
        <w:rPr>
          <w:rFonts w:ascii="Arial" w:hAnsi="Arial" w:cs="Arial"/>
          <w:b w:val="0"/>
          <w:color w:val="000000" w:themeColor="text1"/>
        </w:rPr>
      </w:pPr>
      <w:r w:rsidRPr="007277E0">
        <w:rPr>
          <w:rFonts w:ascii="Arial" w:hAnsi="Arial" w:cs="Arial"/>
          <w:b w:val="0"/>
          <w:color w:val="000000" w:themeColor="text1"/>
        </w:rPr>
        <w:t>In summary, the results</w:t>
      </w:r>
      <w:r w:rsidR="00BC0030">
        <w:rPr>
          <w:rFonts w:ascii="Arial" w:hAnsi="Arial" w:cs="Arial"/>
          <w:b w:val="0"/>
          <w:color w:val="000000" w:themeColor="text1"/>
        </w:rPr>
        <w:t xml:space="preserve"> </w:t>
      </w:r>
      <w:r w:rsidRPr="007277E0">
        <w:rPr>
          <w:rFonts w:ascii="Arial" w:hAnsi="Arial" w:cs="Arial"/>
          <w:b w:val="0"/>
          <w:color w:val="000000" w:themeColor="text1"/>
        </w:rPr>
        <w:t>chain of Component 3 expectations takes the following shape:</w:t>
      </w:r>
    </w:p>
    <w:p w:rsidR="00721068" w:rsidRDefault="00721068">
      <w:pPr>
        <w:rPr>
          <w:rFonts w:ascii="Arial" w:eastAsia="Times New Roman" w:hAnsi="Arial" w:cs="Arial"/>
          <w:color w:val="000000" w:themeColor="text1"/>
        </w:rPr>
      </w:pPr>
      <w:r>
        <w:rPr>
          <w:rFonts w:ascii="Arial" w:hAnsi="Arial" w:cs="Arial"/>
          <w:b/>
          <w:color w:val="000000" w:themeColor="text1"/>
        </w:rPr>
        <w:br w:type="page"/>
      </w:r>
    </w:p>
    <w:p w:rsidR="00AB6FB7" w:rsidRPr="00BA53BE" w:rsidRDefault="00AB6FB7" w:rsidP="00BF5F85">
      <w:pPr>
        <w:pStyle w:val="BodyText1"/>
        <w:rPr>
          <w:rFonts w:ascii="Arial" w:hAnsi="Arial" w:cs="Arial"/>
          <w:color w:val="000000" w:themeColor="text1"/>
        </w:rPr>
      </w:pPr>
    </w:p>
    <w:tbl>
      <w:tblPr>
        <w:tblW w:w="9360" w:type="dxa"/>
        <w:tblInd w:w="108" w:type="dxa"/>
        <w:tblLayout w:type="fixed"/>
        <w:tblLook w:val="01E0"/>
      </w:tblPr>
      <w:tblGrid>
        <w:gridCol w:w="2614"/>
        <w:gridCol w:w="737"/>
        <w:gridCol w:w="2409"/>
        <w:gridCol w:w="720"/>
        <w:gridCol w:w="2880"/>
      </w:tblGrid>
      <w:tr w:rsidR="00AD2A5A" w:rsidRPr="00BA53BE" w:rsidTr="00B07D58">
        <w:tc>
          <w:tcPr>
            <w:tcW w:w="2614" w:type="dxa"/>
            <w:tcBorders>
              <w:top w:val="single" w:sz="4" w:space="0" w:color="auto"/>
              <w:left w:val="single" w:sz="4" w:space="0" w:color="auto"/>
              <w:bottom w:val="single" w:sz="4" w:space="0" w:color="auto"/>
              <w:right w:val="single" w:sz="4" w:space="0" w:color="auto"/>
            </w:tcBorders>
          </w:tcPr>
          <w:p w:rsidR="00AD2A5A" w:rsidRPr="00BA53BE" w:rsidRDefault="00AD2A5A" w:rsidP="009C4DCF">
            <w:pPr>
              <w:pStyle w:val="Tabletext"/>
              <w:spacing w:line="276" w:lineRule="auto"/>
              <w:jc w:val="center"/>
              <w:rPr>
                <w:rFonts w:ascii="Arial" w:hAnsi="Arial" w:cs="Arial"/>
                <w:b/>
                <w:color w:val="000000" w:themeColor="text1"/>
                <w:sz w:val="18"/>
                <w:szCs w:val="18"/>
              </w:rPr>
            </w:pPr>
            <w:r w:rsidRPr="00BA53BE">
              <w:rPr>
                <w:rFonts w:ascii="Arial" w:hAnsi="Arial" w:cs="Arial"/>
                <w:b/>
                <w:color w:val="000000" w:themeColor="text1"/>
                <w:sz w:val="18"/>
                <w:szCs w:val="18"/>
              </w:rPr>
              <w:t>ACTIVITY</w:t>
            </w:r>
          </w:p>
          <w:p w:rsidR="00AD2A5A"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 xml:space="preserve">Head teachers, teachers, </w:t>
            </w:r>
            <w:r w:rsidR="00436088" w:rsidRPr="00436088">
              <w:rPr>
                <w:rFonts w:ascii="Arial" w:hAnsi="Arial" w:cs="Arial"/>
                <w:i/>
                <w:color w:val="000000" w:themeColor="text1"/>
                <w:sz w:val="18"/>
                <w:szCs w:val="18"/>
              </w:rPr>
              <w:t>Upazila</w:t>
            </w:r>
            <w:r w:rsidRPr="00BA53BE">
              <w:rPr>
                <w:rFonts w:ascii="Arial" w:hAnsi="Arial" w:cs="Arial"/>
                <w:color w:val="000000" w:themeColor="text1"/>
                <w:sz w:val="18"/>
                <w:szCs w:val="18"/>
              </w:rPr>
              <w:t xml:space="preserve"> and district officials trained in managing </w:t>
            </w:r>
            <w:r w:rsidR="00B54153">
              <w:rPr>
                <w:rFonts w:ascii="Arial" w:hAnsi="Arial" w:cs="Arial"/>
                <w:color w:val="000000" w:themeColor="text1"/>
                <w:sz w:val="18"/>
                <w:szCs w:val="18"/>
              </w:rPr>
              <w:t>School-Level Improvement Plans (</w:t>
            </w:r>
            <w:r w:rsidRPr="00BA53BE">
              <w:rPr>
                <w:rFonts w:ascii="Arial" w:hAnsi="Arial" w:cs="Arial"/>
                <w:color w:val="000000" w:themeColor="text1"/>
                <w:sz w:val="18"/>
                <w:szCs w:val="18"/>
              </w:rPr>
              <w:t>SLIPs</w:t>
            </w:r>
            <w:r w:rsidR="00B54153">
              <w:rPr>
                <w:rFonts w:ascii="Arial" w:hAnsi="Arial" w:cs="Arial"/>
                <w:color w:val="000000" w:themeColor="text1"/>
                <w:sz w:val="18"/>
                <w:szCs w:val="18"/>
              </w:rPr>
              <w:t>)</w:t>
            </w:r>
            <w:r w:rsidRPr="00BA53BE">
              <w:rPr>
                <w:rFonts w:ascii="Arial" w:hAnsi="Arial" w:cs="Arial"/>
                <w:color w:val="000000" w:themeColor="text1"/>
                <w:sz w:val="18"/>
                <w:szCs w:val="18"/>
              </w:rPr>
              <w:t xml:space="preserve">, </w:t>
            </w:r>
            <w:r w:rsidR="00CC1ECE" w:rsidRPr="00106BB4">
              <w:rPr>
                <w:rFonts w:ascii="Arial" w:hAnsi="Arial" w:cs="Arial"/>
                <w:i/>
                <w:color w:val="000000" w:themeColor="text1"/>
                <w:sz w:val="18"/>
                <w:szCs w:val="18"/>
              </w:rPr>
              <w:t>Upazila</w:t>
            </w:r>
            <w:r w:rsidR="00CC1ECE" w:rsidRPr="00106BB4">
              <w:rPr>
                <w:rFonts w:ascii="Arial" w:hAnsi="Arial" w:cs="Arial"/>
                <w:color w:val="000000" w:themeColor="text1"/>
                <w:sz w:val="18"/>
                <w:szCs w:val="18"/>
              </w:rPr>
              <w:t xml:space="preserve"> Primary Education Plans (</w:t>
            </w:r>
            <w:r w:rsidRPr="00BA53BE">
              <w:rPr>
                <w:rFonts w:ascii="Arial" w:hAnsi="Arial" w:cs="Arial"/>
                <w:color w:val="000000" w:themeColor="text1"/>
                <w:sz w:val="18"/>
                <w:szCs w:val="18"/>
              </w:rPr>
              <w:t>UPEPs</w:t>
            </w:r>
            <w:r w:rsidR="00CC1ECE">
              <w:rPr>
                <w:rFonts w:ascii="Arial" w:hAnsi="Arial" w:cs="Arial"/>
                <w:color w:val="000000" w:themeColor="text1"/>
                <w:sz w:val="18"/>
                <w:szCs w:val="18"/>
              </w:rPr>
              <w:t>)</w:t>
            </w:r>
            <w:r w:rsidRPr="00BA53BE">
              <w:rPr>
                <w:rFonts w:ascii="Arial" w:hAnsi="Arial" w:cs="Arial"/>
                <w:color w:val="000000" w:themeColor="text1"/>
                <w:sz w:val="18"/>
                <w:szCs w:val="18"/>
              </w:rPr>
              <w:t xml:space="preserve"> and </w:t>
            </w:r>
            <w:r w:rsidR="00CC1ECE">
              <w:rPr>
                <w:rFonts w:ascii="Arial" w:hAnsi="Arial" w:cs="Arial"/>
                <w:color w:val="000000" w:themeColor="text1"/>
                <w:sz w:val="18"/>
                <w:szCs w:val="18"/>
              </w:rPr>
              <w:t>District Primary Education Plans (</w:t>
            </w:r>
            <w:r w:rsidRPr="00BA53BE">
              <w:rPr>
                <w:rFonts w:ascii="Arial" w:hAnsi="Arial" w:cs="Arial"/>
                <w:color w:val="000000" w:themeColor="text1"/>
                <w:sz w:val="18"/>
                <w:szCs w:val="18"/>
              </w:rPr>
              <w:t>DPEPs</w:t>
            </w:r>
            <w:r w:rsidR="00CC1ECE">
              <w:rPr>
                <w:rFonts w:ascii="Arial" w:hAnsi="Arial" w:cs="Arial"/>
                <w:color w:val="000000" w:themeColor="text1"/>
                <w:sz w:val="18"/>
                <w:szCs w:val="18"/>
              </w:rPr>
              <w:t>)</w:t>
            </w:r>
          </w:p>
          <w:p w:rsidR="00721068" w:rsidRPr="00BA53BE" w:rsidRDefault="00721068" w:rsidP="00BF5F85">
            <w:pPr>
              <w:pStyle w:val="Tabletext"/>
              <w:spacing w:line="276" w:lineRule="auto"/>
              <w:rPr>
                <w:rFonts w:ascii="Arial" w:hAnsi="Arial" w:cs="Arial"/>
                <w:color w:val="000000" w:themeColor="text1"/>
                <w:sz w:val="18"/>
                <w:szCs w:val="18"/>
              </w:rPr>
            </w:pPr>
          </w:p>
          <w:p w:rsidR="00AD2A5A" w:rsidRDefault="006D2445" w:rsidP="00BF5F85">
            <w:pPr>
              <w:pStyle w:val="Tabletext"/>
              <w:spacing w:line="276" w:lineRule="auto"/>
              <w:rPr>
                <w:rFonts w:ascii="Arial" w:hAnsi="Arial" w:cs="Arial"/>
                <w:color w:val="000000" w:themeColor="text1"/>
                <w:sz w:val="18"/>
                <w:szCs w:val="18"/>
              </w:rPr>
            </w:pPr>
            <w:r>
              <w:rPr>
                <w:rFonts w:ascii="Arial" w:hAnsi="Arial" w:cs="Arial"/>
                <w:color w:val="000000" w:themeColor="text1"/>
                <w:sz w:val="18"/>
                <w:szCs w:val="18"/>
              </w:rPr>
              <w:t>DPE</w:t>
            </w:r>
            <w:r w:rsidR="00AD2A5A" w:rsidRPr="00BA53BE">
              <w:rPr>
                <w:rFonts w:ascii="Arial" w:hAnsi="Arial" w:cs="Arial"/>
                <w:color w:val="000000" w:themeColor="text1"/>
                <w:sz w:val="18"/>
                <w:szCs w:val="18"/>
              </w:rPr>
              <w:t xml:space="preserve"> and UEO</w:t>
            </w:r>
            <w:r>
              <w:rPr>
                <w:rFonts w:ascii="Arial" w:hAnsi="Arial" w:cs="Arial"/>
                <w:color w:val="000000" w:themeColor="text1"/>
                <w:sz w:val="18"/>
                <w:szCs w:val="18"/>
              </w:rPr>
              <w:t xml:space="preserve"> offices,</w:t>
            </w:r>
            <w:r w:rsidR="00AD2A5A" w:rsidRPr="00BA53BE">
              <w:rPr>
                <w:rFonts w:ascii="Arial" w:hAnsi="Arial" w:cs="Arial"/>
                <w:color w:val="000000" w:themeColor="text1"/>
                <w:sz w:val="18"/>
                <w:szCs w:val="18"/>
              </w:rPr>
              <w:t xml:space="preserve"> professional staff recruited and trained</w:t>
            </w:r>
          </w:p>
          <w:p w:rsidR="00721068" w:rsidRPr="00BA53BE" w:rsidRDefault="00721068" w:rsidP="00BF5F85">
            <w:pPr>
              <w:pStyle w:val="Tabletext"/>
              <w:spacing w:line="276" w:lineRule="auto"/>
              <w:rPr>
                <w:rFonts w:ascii="Arial" w:hAnsi="Arial" w:cs="Arial"/>
                <w:color w:val="000000" w:themeColor="text1"/>
                <w:sz w:val="18"/>
                <w:szCs w:val="18"/>
              </w:rPr>
            </w:pPr>
          </w:p>
          <w:p w:rsidR="00AD2A5A"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Head teachers trained in school management and leadership</w:t>
            </w:r>
          </w:p>
          <w:p w:rsidR="00721068" w:rsidRPr="00BA53BE" w:rsidRDefault="00721068" w:rsidP="00BF5F85">
            <w:pPr>
              <w:pStyle w:val="Tabletext"/>
              <w:spacing w:line="276" w:lineRule="auto"/>
              <w:rPr>
                <w:rFonts w:ascii="Arial" w:hAnsi="Arial" w:cs="Arial"/>
                <w:color w:val="000000" w:themeColor="text1"/>
                <w:sz w:val="18"/>
                <w:szCs w:val="18"/>
              </w:rPr>
            </w:pPr>
          </w:p>
          <w:p w:rsidR="00AD2A5A"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 xml:space="preserve">Grade </w:t>
            </w:r>
            <w:r w:rsidR="0054375B">
              <w:rPr>
                <w:rFonts w:ascii="Arial" w:hAnsi="Arial" w:cs="Arial"/>
                <w:color w:val="000000" w:themeColor="text1"/>
                <w:sz w:val="18"/>
                <w:szCs w:val="18"/>
              </w:rPr>
              <w:t>5</w:t>
            </w:r>
            <w:r w:rsidRPr="00BA53BE">
              <w:rPr>
                <w:rFonts w:ascii="Arial" w:hAnsi="Arial" w:cs="Arial"/>
                <w:color w:val="000000" w:themeColor="text1"/>
                <w:sz w:val="18"/>
                <w:szCs w:val="18"/>
              </w:rPr>
              <w:t xml:space="preserve">terminal examination orientated towards assessment of competencies </w:t>
            </w:r>
          </w:p>
          <w:p w:rsidR="00721068" w:rsidRPr="00BA53BE" w:rsidRDefault="00721068" w:rsidP="00BF5F85">
            <w:pPr>
              <w:pStyle w:val="Tabletext"/>
              <w:spacing w:line="276" w:lineRule="auto"/>
              <w:rPr>
                <w:rFonts w:ascii="Arial" w:hAnsi="Arial" w:cs="Arial"/>
                <w:color w:val="000000" w:themeColor="text1"/>
                <w:sz w:val="18"/>
                <w:szCs w:val="18"/>
              </w:rPr>
            </w:pPr>
          </w:p>
          <w:p w:rsidR="00AD2A5A" w:rsidRPr="00BA53BE" w:rsidRDefault="002A46FB" w:rsidP="00BF5F85">
            <w:pPr>
              <w:pStyle w:val="Tabletext"/>
              <w:spacing w:line="276" w:lineRule="auto"/>
              <w:rPr>
                <w:rFonts w:ascii="Arial" w:hAnsi="Arial" w:cs="Arial"/>
                <w:color w:val="000000" w:themeColor="text1"/>
                <w:sz w:val="18"/>
                <w:szCs w:val="18"/>
              </w:rPr>
            </w:pPr>
            <w:r>
              <w:rPr>
                <w:rFonts w:ascii="Arial" w:hAnsi="Arial" w:cs="Arial"/>
                <w:color w:val="000000" w:themeColor="text1"/>
                <w:sz w:val="18"/>
                <w:szCs w:val="18"/>
              </w:rPr>
              <w:t>ASC</w:t>
            </w:r>
            <w:r w:rsidR="00AD2A5A" w:rsidRPr="00BA53BE">
              <w:rPr>
                <w:rFonts w:ascii="Arial" w:hAnsi="Arial" w:cs="Arial"/>
                <w:color w:val="000000" w:themeColor="text1"/>
                <w:sz w:val="18"/>
                <w:szCs w:val="18"/>
              </w:rPr>
              <w:t xml:space="preserve"> reviewed</w:t>
            </w:r>
          </w:p>
        </w:tc>
        <w:tc>
          <w:tcPr>
            <w:tcW w:w="737" w:type="dxa"/>
            <w:tcBorders>
              <w:left w:val="single" w:sz="4" w:space="0" w:color="auto"/>
              <w:right w:val="single" w:sz="4" w:space="0" w:color="auto"/>
            </w:tcBorders>
          </w:tcPr>
          <w:p w:rsidR="00AD2A5A" w:rsidRPr="00BA53BE" w:rsidRDefault="00AD2A5A" w:rsidP="00BF5F85">
            <w:pPr>
              <w:pStyle w:val="Tabletext"/>
              <w:spacing w:line="276" w:lineRule="auto"/>
              <w:jc w:val="both"/>
              <w:rPr>
                <w:rFonts w:ascii="Arial" w:hAnsi="Arial" w:cs="Arial"/>
                <w:color w:val="000000" w:themeColor="text1"/>
              </w:rPr>
            </w:pPr>
            <w:r w:rsidRPr="00BA53BE">
              <w:rPr>
                <w:rFonts w:ascii="Arial" w:hAnsi="Arial" w:cs="Arial"/>
                <w:noProof/>
                <w:color w:val="000000" w:themeColor="text1"/>
                <w:lang w:val="en-US" w:eastAsia="en-US"/>
              </w:rPr>
              <w:drawing>
                <wp:anchor distT="0" distB="0" distL="114300" distR="114300" simplePos="0" relativeHeight="251670528" behindDoc="0" locked="0" layoutInCell="1" allowOverlap="1">
                  <wp:simplePos x="0" y="0"/>
                  <wp:positionH relativeFrom="column">
                    <wp:posOffset>0</wp:posOffset>
                  </wp:positionH>
                  <wp:positionV relativeFrom="paragraph">
                    <wp:posOffset>859155</wp:posOffset>
                  </wp:positionV>
                  <wp:extent cx="388620" cy="651510"/>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388620" cy="651510"/>
                          </a:xfrm>
                          <a:prstGeom prst="rect">
                            <a:avLst/>
                          </a:prstGeom>
                          <a:noFill/>
                          <a:ln w="9525">
                            <a:noFill/>
                            <a:miter lim="800000"/>
                            <a:headEnd/>
                            <a:tailEnd/>
                          </a:ln>
                        </pic:spPr>
                      </pic:pic>
                    </a:graphicData>
                  </a:graphic>
                </wp:anchor>
              </w:drawing>
            </w:r>
          </w:p>
        </w:tc>
        <w:tc>
          <w:tcPr>
            <w:tcW w:w="2409" w:type="dxa"/>
            <w:tcBorders>
              <w:top w:val="single" w:sz="4" w:space="0" w:color="auto"/>
              <w:left w:val="single" w:sz="4" w:space="0" w:color="auto"/>
              <w:bottom w:val="single" w:sz="4" w:space="0" w:color="auto"/>
              <w:right w:val="single" w:sz="4" w:space="0" w:color="auto"/>
            </w:tcBorders>
          </w:tcPr>
          <w:p w:rsidR="00AD2A5A" w:rsidRPr="00BA53BE" w:rsidRDefault="00AD2A5A" w:rsidP="009C4DCF">
            <w:pPr>
              <w:pStyle w:val="Tabletext"/>
              <w:spacing w:line="276" w:lineRule="auto"/>
              <w:jc w:val="center"/>
              <w:rPr>
                <w:rFonts w:ascii="Arial" w:hAnsi="Arial" w:cs="Arial"/>
                <w:b/>
                <w:color w:val="000000" w:themeColor="text1"/>
              </w:rPr>
            </w:pPr>
            <w:r w:rsidRPr="00BA53BE">
              <w:rPr>
                <w:rFonts w:ascii="Arial" w:hAnsi="Arial" w:cs="Arial"/>
                <w:b/>
                <w:color w:val="000000" w:themeColor="text1"/>
              </w:rPr>
              <w:t>OUTPUT</w:t>
            </w:r>
          </w:p>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Competent DPEP</w:t>
            </w:r>
            <w:r w:rsidR="006D2445">
              <w:rPr>
                <w:rFonts w:ascii="Arial" w:hAnsi="Arial" w:cs="Arial"/>
                <w:color w:val="000000" w:themeColor="text1"/>
                <w:sz w:val="18"/>
                <w:szCs w:val="18"/>
              </w:rPr>
              <w:t xml:space="preserve"> </w:t>
            </w:r>
            <w:r w:rsidRPr="00BA53BE">
              <w:rPr>
                <w:rFonts w:ascii="Arial" w:hAnsi="Arial" w:cs="Arial"/>
                <w:color w:val="000000" w:themeColor="text1"/>
                <w:sz w:val="18"/>
                <w:szCs w:val="18"/>
              </w:rPr>
              <w:t>O</w:t>
            </w:r>
            <w:r w:rsidR="00CC1ECE">
              <w:rPr>
                <w:rFonts w:ascii="Arial" w:hAnsi="Arial" w:cs="Arial"/>
                <w:color w:val="000000" w:themeColor="text1"/>
                <w:sz w:val="18"/>
                <w:szCs w:val="18"/>
              </w:rPr>
              <w:t>fficer</w:t>
            </w:r>
            <w:r w:rsidRPr="00BA53BE">
              <w:rPr>
                <w:rFonts w:ascii="Arial" w:hAnsi="Arial" w:cs="Arial"/>
                <w:color w:val="000000" w:themeColor="text1"/>
                <w:sz w:val="18"/>
                <w:szCs w:val="18"/>
              </w:rPr>
              <w:t xml:space="preserve"> and UEO professional staff  in place</w:t>
            </w:r>
          </w:p>
          <w:p w:rsidR="00AD2A5A" w:rsidRPr="00BA53BE" w:rsidRDefault="00AD2A5A" w:rsidP="00BF5F85">
            <w:pPr>
              <w:pStyle w:val="Tabletext"/>
              <w:spacing w:line="276" w:lineRule="auto"/>
              <w:rPr>
                <w:rFonts w:ascii="Arial" w:hAnsi="Arial" w:cs="Arial"/>
                <w:color w:val="000000" w:themeColor="text1"/>
                <w:sz w:val="18"/>
                <w:szCs w:val="18"/>
              </w:rPr>
            </w:pPr>
          </w:p>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Head teachers are competent managers and leaders</w:t>
            </w:r>
          </w:p>
          <w:p w:rsidR="00AD2A5A" w:rsidRPr="00BA53BE" w:rsidRDefault="00AD2A5A" w:rsidP="00BF5F85">
            <w:pPr>
              <w:pStyle w:val="Tabletext"/>
              <w:spacing w:line="276" w:lineRule="auto"/>
              <w:rPr>
                <w:rFonts w:ascii="Arial" w:hAnsi="Arial" w:cs="Arial"/>
                <w:color w:val="000000" w:themeColor="text1"/>
                <w:sz w:val="18"/>
                <w:szCs w:val="18"/>
              </w:rPr>
            </w:pPr>
          </w:p>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 xml:space="preserve">Competency-based Grade </w:t>
            </w:r>
            <w:r w:rsidR="001C7CBE">
              <w:rPr>
                <w:rFonts w:ascii="Arial" w:hAnsi="Arial" w:cs="Arial"/>
                <w:color w:val="000000" w:themeColor="text1"/>
                <w:sz w:val="18"/>
                <w:szCs w:val="18"/>
              </w:rPr>
              <w:t>5</w:t>
            </w:r>
            <w:r w:rsidRPr="00BA53BE">
              <w:rPr>
                <w:rFonts w:ascii="Arial" w:hAnsi="Arial" w:cs="Arial"/>
                <w:color w:val="000000" w:themeColor="text1"/>
                <w:sz w:val="18"/>
                <w:szCs w:val="18"/>
              </w:rPr>
              <w:t>examination progressively introduced</w:t>
            </w:r>
          </w:p>
          <w:p w:rsidR="00AD2A5A" w:rsidRPr="00BA53BE" w:rsidRDefault="00AD2A5A" w:rsidP="00BF5F85">
            <w:pPr>
              <w:pStyle w:val="Tabletext"/>
              <w:spacing w:line="276" w:lineRule="auto"/>
              <w:rPr>
                <w:rFonts w:ascii="Arial" w:hAnsi="Arial" w:cs="Arial"/>
                <w:color w:val="000000" w:themeColor="text1"/>
                <w:sz w:val="18"/>
                <w:szCs w:val="18"/>
              </w:rPr>
            </w:pPr>
          </w:p>
          <w:p w:rsidR="00AD2A5A" w:rsidRPr="00BA53BE" w:rsidRDefault="002A46FB" w:rsidP="00BF5F85">
            <w:pPr>
              <w:pStyle w:val="Tabletext"/>
              <w:spacing w:line="276" w:lineRule="auto"/>
              <w:rPr>
                <w:rFonts w:ascii="Arial" w:hAnsi="Arial" w:cs="Arial"/>
                <w:color w:val="000000" w:themeColor="text1"/>
              </w:rPr>
            </w:pPr>
            <w:r>
              <w:rPr>
                <w:rFonts w:ascii="Arial" w:hAnsi="Arial" w:cs="Arial"/>
                <w:color w:val="000000" w:themeColor="text1"/>
                <w:sz w:val="18"/>
                <w:szCs w:val="18"/>
              </w:rPr>
              <w:t>ASC</w:t>
            </w:r>
            <w:r w:rsidR="00AD2A5A" w:rsidRPr="00BA53BE">
              <w:rPr>
                <w:rFonts w:ascii="Arial" w:hAnsi="Arial" w:cs="Arial"/>
                <w:color w:val="000000" w:themeColor="text1"/>
                <w:sz w:val="18"/>
                <w:szCs w:val="18"/>
              </w:rPr>
              <w:t xml:space="preserve"> improved</w:t>
            </w:r>
          </w:p>
        </w:tc>
        <w:tc>
          <w:tcPr>
            <w:tcW w:w="720" w:type="dxa"/>
            <w:tcBorders>
              <w:left w:val="single" w:sz="4" w:space="0" w:color="auto"/>
              <w:right w:val="single" w:sz="4" w:space="0" w:color="auto"/>
            </w:tcBorders>
          </w:tcPr>
          <w:p w:rsidR="00AD2A5A" w:rsidRPr="00BA53BE" w:rsidRDefault="00AD2A5A" w:rsidP="00BF5F85">
            <w:pPr>
              <w:pStyle w:val="Tabletext"/>
              <w:spacing w:line="276" w:lineRule="auto"/>
              <w:jc w:val="both"/>
              <w:rPr>
                <w:rFonts w:ascii="Arial" w:hAnsi="Arial" w:cs="Arial"/>
                <w:color w:val="000000" w:themeColor="text1"/>
              </w:rPr>
            </w:pPr>
            <w:r w:rsidRPr="00BA53BE">
              <w:rPr>
                <w:rFonts w:ascii="Arial" w:hAnsi="Arial" w:cs="Arial"/>
                <w:noProof/>
                <w:color w:val="000000" w:themeColor="text1"/>
                <w:lang w:val="en-US" w:eastAsia="en-US"/>
              </w:rPr>
              <w:drawing>
                <wp:anchor distT="0" distB="0" distL="114300" distR="114300" simplePos="0" relativeHeight="251671552" behindDoc="0" locked="0" layoutInCell="1" allowOverlap="1">
                  <wp:simplePos x="0" y="0"/>
                  <wp:positionH relativeFrom="page">
                    <wp:posOffset>19050</wp:posOffset>
                  </wp:positionH>
                  <wp:positionV relativeFrom="page">
                    <wp:posOffset>859155</wp:posOffset>
                  </wp:positionV>
                  <wp:extent cx="425450" cy="65151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425450" cy="651510"/>
                          </a:xfrm>
                          <a:prstGeom prst="rect">
                            <a:avLst/>
                          </a:prstGeom>
                          <a:noFill/>
                          <a:ln w="9525">
                            <a:noFill/>
                            <a:miter lim="800000"/>
                            <a:headEnd/>
                            <a:tailEnd/>
                          </a:ln>
                        </pic:spPr>
                      </pic:pic>
                    </a:graphicData>
                  </a:graphic>
                </wp:anchor>
              </w:drawing>
            </w:r>
          </w:p>
        </w:tc>
        <w:tc>
          <w:tcPr>
            <w:tcW w:w="2880" w:type="dxa"/>
            <w:tcBorders>
              <w:top w:val="single" w:sz="4" w:space="0" w:color="auto"/>
              <w:left w:val="single" w:sz="4" w:space="0" w:color="auto"/>
              <w:bottom w:val="single" w:sz="4" w:space="0" w:color="auto"/>
              <w:right w:val="single" w:sz="4" w:space="0" w:color="auto"/>
            </w:tcBorders>
          </w:tcPr>
          <w:p w:rsidR="00AD2A5A" w:rsidRPr="00BA53BE" w:rsidRDefault="00AD2A5A" w:rsidP="009C4DCF">
            <w:pPr>
              <w:pStyle w:val="Tabletext"/>
              <w:spacing w:line="276" w:lineRule="auto"/>
              <w:jc w:val="center"/>
              <w:rPr>
                <w:rFonts w:ascii="Arial" w:hAnsi="Arial" w:cs="Arial"/>
                <w:b/>
                <w:color w:val="000000" w:themeColor="text1"/>
              </w:rPr>
            </w:pPr>
            <w:r w:rsidRPr="00BA53BE">
              <w:rPr>
                <w:rFonts w:ascii="Arial" w:hAnsi="Arial" w:cs="Arial"/>
                <w:b/>
                <w:color w:val="000000" w:themeColor="text1"/>
              </w:rPr>
              <w:t>EARLY OUTCOME</w:t>
            </w:r>
          </w:p>
          <w:p w:rsidR="00AD2A5A"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Improved SLIPs, UPEPs and DPEPs produced</w:t>
            </w:r>
            <w:r w:rsidR="001C7CBE">
              <w:rPr>
                <w:rFonts w:ascii="Arial" w:hAnsi="Arial" w:cs="Arial"/>
                <w:color w:val="000000" w:themeColor="text1"/>
                <w:sz w:val="18"/>
                <w:szCs w:val="18"/>
              </w:rPr>
              <w:t>,</w:t>
            </w:r>
            <w:r w:rsidRPr="00BA53BE">
              <w:rPr>
                <w:rFonts w:ascii="Arial" w:hAnsi="Arial" w:cs="Arial"/>
                <w:color w:val="000000" w:themeColor="text1"/>
                <w:sz w:val="18"/>
                <w:szCs w:val="18"/>
              </w:rPr>
              <w:t xml:space="preserve"> which contribute to better management</w:t>
            </w:r>
          </w:p>
          <w:p w:rsidR="00721068" w:rsidRPr="00BA53BE" w:rsidRDefault="00721068" w:rsidP="00BF5F85">
            <w:pPr>
              <w:pStyle w:val="Tabletext"/>
              <w:spacing w:line="276" w:lineRule="auto"/>
              <w:rPr>
                <w:rFonts w:ascii="Arial" w:hAnsi="Arial" w:cs="Arial"/>
                <w:color w:val="000000" w:themeColor="text1"/>
                <w:sz w:val="18"/>
                <w:szCs w:val="18"/>
              </w:rPr>
            </w:pPr>
          </w:p>
          <w:p w:rsidR="00AD2A5A"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Head teachers manage effectively</w:t>
            </w:r>
          </w:p>
          <w:p w:rsidR="00721068" w:rsidRPr="00BA53BE" w:rsidRDefault="00721068" w:rsidP="00BF5F85">
            <w:pPr>
              <w:pStyle w:val="Tabletext"/>
              <w:spacing w:line="276" w:lineRule="auto"/>
              <w:rPr>
                <w:rFonts w:ascii="Arial" w:hAnsi="Arial" w:cs="Arial"/>
                <w:color w:val="000000" w:themeColor="text1"/>
                <w:sz w:val="18"/>
                <w:szCs w:val="18"/>
              </w:rPr>
            </w:pPr>
          </w:p>
          <w:p w:rsidR="00AD2A5A"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Improved productivity in schools and offices</w:t>
            </w:r>
          </w:p>
          <w:p w:rsidR="00721068" w:rsidRPr="00BA53BE" w:rsidRDefault="00721068" w:rsidP="00BF5F85">
            <w:pPr>
              <w:pStyle w:val="Tabletext"/>
              <w:spacing w:line="276" w:lineRule="auto"/>
              <w:rPr>
                <w:rFonts w:ascii="Arial" w:hAnsi="Arial" w:cs="Arial"/>
                <w:color w:val="000000" w:themeColor="text1"/>
                <w:sz w:val="18"/>
                <w:szCs w:val="18"/>
              </w:rPr>
            </w:pPr>
          </w:p>
          <w:p w:rsidR="00AD2A5A"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Dropout decreasing</w:t>
            </w:r>
          </w:p>
          <w:p w:rsidR="00721068" w:rsidRPr="00BA53BE" w:rsidRDefault="00721068" w:rsidP="00BF5F85">
            <w:pPr>
              <w:pStyle w:val="Tabletext"/>
              <w:spacing w:line="276" w:lineRule="auto"/>
              <w:rPr>
                <w:rFonts w:ascii="Arial" w:hAnsi="Arial" w:cs="Arial"/>
                <w:color w:val="000000" w:themeColor="text1"/>
                <w:sz w:val="18"/>
                <w:szCs w:val="18"/>
              </w:rPr>
            </w:pPr>
          </w:p>
          <w:p w:rsidR="00AD2A5A"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Repetition decreasing</w:t>
            </w:r>
          </w:p>
          <w:p w:rsidR="00721068" w:rsidRPr="00BA53BE" w:rsidRDefault="00721068" w:rsidP="00BF5F85">
            <w:pPr>
              <w:pStyle w:val="Tabletext"/>
              <w:spacing w:line="276" w:lineRule="auto"/>
              <w:rPr>
                <w:rFonts w:ascii="Arial" w:hAnsi="Arial" w:cs="Arial"/>
                <w:color w:val="000000" w:themeColor="text1"/>
                <w:sz w:val="18"/>
                <w:szCs w:val="18"/>
              </w:rPr>
            </w:pPr>
          </w:p>
          <w:p w:rsidR="00AD2A5A"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More appropriate examination stimulates mastery of essential competencies</w:t>
            </w:r>
          </w:p>
          <w:p w:rsidR="00721068" w:rsidRPr="00BA53BE" w:rsidRDefault="00721068" w:rsidP="00BF5F85">
            <w:pPr>
              <w:pStyle w:val="Tabletext"/>
              <w:spacing w:line="276" w:lineRule="auto"/>
              <w:rPr>
                <w:rFonts w:ascii="Arial" w:hAnsi="Arial" w:cs="Arial"/>
                <w:color w:val="000000" w:themeColor="text1"/>
                <w:sz w:val="18"/>
                <w:szCs w:val="18"/>
              </w:rPr>
            </w:pPr>
          </w:p>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Better statistical information available to assist decision</w:t>
            </w:r>
            <w:r w:rsidR="00924725">
              <w:rPr>
                <w:rFonts w:ascii="Arial" w:hAnsi="Arial" w:cs="Arial"/>
                <w:color w:val="000000" w:themeColor="text1"/>
                <w:sz w:val="18"/>
                <w:szCs w:val="18"/>
              </w:rPr>
              <w:t>-</w:t>
            </w:r>
            <w:r w:rsidRPr="00BA53BE">
              <w:rPr>
                <w:rFonts w:ascii="Arial" w:hAnsi="Arial" w:cs="Arial"/>
                <w:color w:val="000000" w:themeColor="text1"/>
                <w:sz w:val="18"/>
                <w:szCs w:val="18"/>
              </w:rPr>
              <w:t>making</w:t>
            </w:r>
          </w:p>
        </w:tc>
      </w:tr>
    </w:tbl>
    <w:p w:rsidR="00692171" w:rsidRPr="00BA53BE" w:rsidRDefault="00692171" w:rsidP="00BF5F85">
      <w:pPr>
        <w:pStyle w:val="BodyText1"/>
        <w:rPr>
          <w:rFonts w:ascii="Arial" w:eastAsiaTheme="minorHAnsi" w:hAnsi="Arial" w:cs="Arial"/>
          <w:color w:val="000000" w:themeColor="text1"/>
          <w:lang w:val="en-US"/>
        </w:rPr>
      </w:pPr>
    </w:p>
    <w:p w:rsidR="00AD2A5A" w:rsidRPr="007277E0" w:rsidRDefault="00AD2A5A" w:rsidP="00BF5F85">
      <w:pPr>
        <w:pStyle w:val="BodyText1"/>
        <w:rPr>
          <w:rFonts w:ascii="Arial" w:hAnsi="Arial" w:cs="Arial"/>
          <w:b w:val="0"/>
          <w:color w:val="000000" w:themeColor="text1"/>
        </w:rPr>
      </w:pPr>
      <w:r w:rsidRPr="007277E0">
        <w:rPr>
          <w:rFonts w:ascii="Arial" w:hAnsi="Arial" w:cs="Arial"/>
          <w:b w:val="0"/>
          <w:color w:val="000000" w:themeColor="text1"/>
        </w:rPr>
        <w:t>It is expected that early outcomes will contribute to both medium</w:t>
      </w:r>
      <w:r w:rsidR="001C7CBE">
        <w:rPr>
          <w:rFonts w:ascii="Arial" w:hAnsi="Arial" w:cs="Arial"/>
          <w:b w:val="0"/>
          <w:color w:val="000000" w:themeColor="text1"/>
        </w:rPr>
        <w:t>-</w:t>
      </w:r>
      <w:r w:rsidRPr="007277E0">
        <w:rPr>
          <w:rFonts w:ascii="Arial" w:hAnsi="Arial" w:cs="Arial"/>
          <w:b w:val="0"/>
          <w:color w:val="000000" w:themeColor="text1"/>
        </w:rPr>
        <w:t xml:space="preserve"> and long-term outcomes.  Outcome expectations for Component 3 can be described as follows:</w:t>
      </w:r>
    </w:p>
    <w:p w:rsidR="00692171" w:rsidRPr="00BA53BE" w:rsidRDefault="00692171" w:rsidP="00BF5F85">
      <w:pPr>
        <w:pStyle w:val="BodyText1"/>
        <w:rPr>
          <w:rFonts w:ascii="Arial" w:hAnsi="Arial" w:cs="Arial"/>
          <w:color w:val="000000" w:themeColor="text1"/>
        </w:rPr>
      </w:pPr>
    </w:p>
    <w:tbl>
      <w:tblPr>
        <w:tblW w:w="9360" w:type="dxa"/>
        <w:tblInd w:w="108" w:type="dxa"/>
        <w:tblLayout w:type="fixed"/>
        <w:tblLook w:val="01E0"/>
      </w:tblPr>
      <w:tblGrid>
        <w:gridCol w:w="2880"/>
        <w:gridCol w:w="810"/>
        <w:gridCol w:w="2430"/>
        <w:gridCol w:w="690"/>
        <w:gridCol w:w="2550"/>
      </w:tblGrid>
      <w:tr w:rsidR="00AD2A5A" w:rsidRPr="00BA53BE" w:rsidTr="0002787B">
        <w:trPr>
          <w:trHeight w:val="4481"/>
        </w:trPr>
        <w:tc>
          <w:tcPr>
            <w:tcW w:w="2880" w:type="dxa"/>
            <w:tcBorders>
              <w:top w:val="single" w:sz="4" w:space="0" w:color="auto"/>
              <w:left w:val="single" w:sz="4" w:space="0" w:color="auto"/>
              <w:bottom w:val="single" w:sz="4" w:space="0" w:color="auto"/>
              <w:right w:val="single" w:sz="4" w:space="0" w:color="auto"/>
            </w:tcBorders>
          </w:tcPr>
          <w:p w:rsidR="00AD2A5A" w:rsidRPr="00BA53BE" w:rsidRDefault="00AD2A5A" w:rsidP="009C4DCF">
            <w:pPr>
              <w:pStyle w:val="Tabletext"/>
              <w:spacing w:line="276" w:lineRule="auto"/>
              <w:jc w:val="center"/>
              <w:rPr>
                <w:rFonts w:ascii="Arial" w:hAnsi="Arial" w:cs="Arial"/>
                <w:b/>
                <w:color w:val="000000" w:themeColor="text1"/>
                <w:sz w:val="18"/>
                <w:szCs w:val="18"/>
              </w:rPr>
            </w:pPr>
            <w:r w:rsidRPr="00BA53BE">
              <w:rPr>
                <w:rFonts w:ascii="Arial" w:hAnsi="Arial" w:cs="Arial"/>
                <w:b/>
                <w:color w:val="000000" w:themeColor="text1"/>
                <w:sz w:val="18"/>
                <w:szCs w:val="18"/>
              </w:rPr>
              <w:t>EARLY OUTCOME</w:t>
            </w:r>
          </w:p>
          <w:p w:rsidR="00AD2A5A" w:rsidRPr="00BA53BE" w:rsidRDefault="00AD2A5A" w:rsidP="00BF5F85">
            <w:pPr>
              <w:pStyle w:val="Tabletext"/>
              <w:spacing w:line="276" w:lineRule="auto"/>
              <w:rPr>
                <w:rFonts w:ascii="Arial" w:hAnsi="Arial" w:cs="Arial"/>
                <w:color w:val="000000" w:themeColor="text1"/>
                <w:sz w:val="18"/>
                <w:szCs w:val="18"/>
              </w:rPr>
            </w:pPr>
          </w:p>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Improved SLIPs, UPEPs and DPEPs produced</w:t>
            </w:r>
            <w:r w:rsidR="001C7CBE">
              <w:rPr>
                <w:rFonts w:ascii="Arial" w:hAnsi="Arial" w:cs="Arial"/>
                <w:color w:val="000000" w:themeColor="text1"/>
                <w:sz w:val="18"/>
                <w:szCs w:val="18"/>
              </w:rPr>
              <w:t>,</w:t>
            </w:r>
            <w:r w:rsidRPr="00BA53BE">
              <w:rPr>
                <w:rFonts w:ascii="Arial" w:hAnsi="Arial" w:cs="Arial"/>
                <w:color w:val="000000" w:themeColor="text1"/>
                <w:sz w:val="18"/>
                <w:szCs w:val="18"/>
              </w:rPr>
              <w:t xml:space="preserve"> which contribute to better management</w:t>
            </w:r>
          </w:p>
          <w:p w:rsidR="00AD2A5A" w:rsidRPr="00BA53BE" w:rsidRDefault="00AD2A5A" w:rsidP="00BF5F85">
            <w:pPr>
              <w:pStyle w:val="Tabletext"/>
              <w:spacing w:line="276" w:lineRule="auto"/>
              <w:rPr>
                <w:rFonts w:ascii="Arial" w:hAnsi="Arial" w:cs="Arial"/>
                <w:color w:val="000000" w:themeColor="text1"/>
                <w:sz w:val="18"/>
                <w:szCs w:val="18"/>
              </w:rPr>
            </w:pPr>
          </w:p>
          <w:p w:rsidR="00AD2A5A"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Head teachers manage effectively</w:t>
            </w:r>
          </w:p>
          <w:p w:rsidR="001C7CBE" w:rsidRPr="00BA53BE" w:rsidRDefault="001C7CBE" w:rsidP="00BF5F85">
            <w:pPr>
              <w:pStyle w:val="Tabletext"/>
              <w:spacing w:line="276" w:lineRule="auto"/>
              <w:rPr>
                <w:rFonts w:ascii="Arial" w:hAnsi="Arial" w:cs="Arial"/>
                <w:color w:val="000000" w:themeColor="text1"/>
                <w:sz w:val="18"/>
                <w:szCs w:val="18"/>
              </w:rPr>
            </w:pPr>
          </w:p>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Improved productivity in schools and offices</w:t>
            </w:r>
          </w:p>
          <w:p w:rsidR="00AD2A5A" w:rsidRPr="00BA53BE" w:rsidRDefault="00AD2A5A" w:rsidP="00BF5F85">
            <w:pPr>
              <w:pStyle w:val="Tabletext"/>
              <w:spacing w:line="276" w:lineRule="auto"/>
              <w:rPr>
                <w:rFonts w:ascii="Arial" w:hAnsi="Arial" w:cs="Arial"/>
                <w:color w:val="000000" w:themeColor="text1"/>
                <w:sz w:val="18"/>
                <w:szCs w:val="18"/>
              </w:rPr>
            </w:pPr>
          </w:p>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More appropriate examination stimulates mastery of essential competencies</w:t>
            </w:r>
          </w:p>
          <w:p w:rsidR="00AD2A5A" w:rsidRPr="00BA53BE" w:rsidRDefault="00AD2A5A" w:rsidP="00BF5F85">
            <w:pPr>
              <w:pStyle w:val="Tabletext"/>
              <w:spacing w:line="276" w:lineRule="auto"/>
              <w:rPr>
                <w:rFonts w:ascii="Arial" w:hAnsi="Arial" w:cs="Arial"/>
                <w:color w:val="000000" w:themeColor="text1"/>
                <w:sz w:val="18"/>
                <w:szCs w:val="18"/>
              </w:rPr>
            </w:pPr>
          </w:p>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Better statistical information available to assist decision</w:t>
            </w:r>
            <w:r w:rsidR="00924725">
              <w:rPr>
                <w:rFonts w:ascii="Arial" w:hAnsi="Arial" w:cs="Arial"/>
                <w:color w:val="000000" w:themeColor="text1"/>
                <w:sz w:val="18"/>
                <w:szCs w:val="18"/>
              </w:rPr>
              <w:t>-</w:t>
            </w:r>
            <w:r w:rsidRPr="00BA53BE">
              <w:rPr>
                <w:rFonts w:ascii="Arial" w:hAnsi="Arial" w:cs="Arial"/>
                <w:color w:val="000000" w:themeColor="text1"/>
                <w:sz w:val="18"/>
                <w:szCs w:val="18"/>
              </w:rPr>
              <w:t>making</w:t>
            </w:r>
          </w:p>
        </w:tc>
        <w:tc>
          <w:tcPr>
            <w:tcW w:w="810" w:type="dxa"/>
            <w:tcBorders>
              <w:left w:val="single" w:sz="4" w:space="0" w:color="auto"/>
              <w:right w:val="single" w:sz="4" w:space="0" w:color="auto"/>
            </w:tcBorders>
          </w:tcPr>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noProof/>
                <w:color w:val="000000" w:themeColor="text1"/>
                <w:sz w:val="18"/>
                <w:szCs w:val="18"/>
                <w:lang w:val="en-US" w:eastAsia="en-US"/>
              </w:rPr>
              <w:drawing>
                <wp:anchor distT="0" distB="0" distL="114300" distR="114300" simplePos="0" relativeHeight="251672576" behindDoc="0" locked="0" layoutInCell="1" allowOverlap="1">
                  <wp:simplePos x="0" y="0"/>
                  <wp:positionH relativeFrom="column">
                    <wp:posOffset>14265</wp:posOffset>
                  </wp:positionH>
                  <wp:positionV relativeFrom="paragraph">
                    <wp:posOffset>1027135</wp:posOffset>
                  </wp:positionV>
                  <wp:extent cx="416885" cy="648586"/>
                  <wp:effectExtent l="19050" t="0" r="221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416885" cy="648586"/>
                          </a:xfrm>
                          <a:prstGeom prst="rect">
                            <a:avLst/>
                          </a:prstGeom>
                          <a:noFill/>
                          <a:ln w="9525">
                            <a:noFill/>
                            <a:miter lim="800000"/>
                            <a:headEnd/>
                            <a:tailEnd/>
                          </a:ln>
                        </pic:spPr>
                      </pic:pic>
                    </a:graphicData>
                  </a:graphic>
                </wp:anchor>
              </w:drawing>
            </w:r>
          </w:p>
        </w:tc>
        <w:tc>
          <w:tcPr>
            <w:tcW w:w="2430" w:type="dxa"/>
            <w:tcBorders>
              <w:top w:val="single" w:sz="4" w:space="0" w:color="auto"/>
              <w:left w:val="single" w:sz="4" w:space="0" w:color="auto"/>
              <w:bottom w:val="single" w:sz="4" w:space="0" w:color="auto"/>
              <w:right w:val="single" w:sz="4" w:space="0" w:color="auto"/>
            </w:tcBorders>
          </w:tcPr>
          <w:p w:rsidR="00AD2A5A" w:rsidRPr="00BA53BE" w:rsidRDefault="00AD2A5A" w:rsidP="009C4DCF">
            <w:pPr>
              <w:pStyle w:val="Tabletext"/>
              <w:spacing w:line="276" w:lineRule="auto"/>
              <w:jc w:val="center"/>
              <w:rPr>
                <w:rFonts w:ascii="Arial" w:hAnsi="Arial" w:cs="Arial"/>
                <w:b/>
                <w:color w:val="000000" w:themeColor="text1"/>
                <w:sz w:val="18"/>
                <w:szCs w:val="18"/>
              </w:rPr>
            </w:pPr>
            <w:r w:rsidRPr="00BA53BE">
              <w:rPr>
                <w:rFonts w:ascii="Arial" w:hAnsi="Arial" w:cs="Arial"/>
                <w:b/>
                <w:color w:val="000000" w:themeColor="text1"/>
                <w:sz w:val="18"/>
                <w:szCs w:val="18"/>
              </w:rPr>
              <w:t>MEDIUM</w:t>
            </w:r>
            <w:r w:rsidR="00924725">
              <w:rPr>
                <w:rFonts w:ascii="Arial" w:hAnsi="Arial" w:cs="Arial"/>
                <w:b/>
                <w:color w:val="000000" w:themeColor="text1"/>
                <w:sz w:val="18"/>
                <w:szCs w:val="18"/>
              </w:rPr>
              <w:t>-</w:t>
            </w:r>
            <w:r w:rsidRPr="00BA53BE">
              <w:rPr>
                <w:rFonts w:ascii="Arial" w:hAnsi="Arial" w:cs="Arial"/>
                <w:b/>
                <w:color w:val="000000" w:themeColor="text1"/>
                <w:sz w:val="18"/>
                <w:szCs w:val="18"/>
              </w:rPr>
              <w:t>TERM OUTCOME</w:t>
            </w:r>
          </w:p>
          <w:p w:rsidR="00AB6FB7" w:rsidRPr="00BA53BE" w:rsidRDefault="00AB6FB7" w:rsidP="00BF5F85">
            <w:pPr>
              <w:pStyle w:val="Tabletext"/>
              <w:spacing w:line="276" w:lineRule="auto"/>
              <w:rPr>
                <w:rFonts w:ascii="Arial" w:hAnsi="Arial" w:cs="Arial"/>
                <w:color w:val="000000" w:themeColor="text1"/>
                <w:sz w:val="18"/>
                <w:szCs w:val="18"/>
              </w:rPr>
            </w:pPr>
          </w:p>
          <w:p w:rsidR="0002787B" w:rsidRPr="00BA53BE" w:rsidRDefault="0002787B" w:rsidP="00BF5F85">
            <w:pPr>
              <w:pStyle w:val="Tabletext"/>
              <w:spacing w:line="276" w:lineRule="auto"/>
              <w:rPr>
                <w:rFonts w:ascii="Arial" w:hAnsi="Arial" w:cs="Arial"/>
                <w:color w:val="000000" w:themeColor="text1"/>
                <w:sz w:val="18"/>
                <w:szCs w:val="18"/>
              </w:rPr>
            </w:pPr>
          </w:p>
          <w:p w:rsidR="0002787B" w:rsidRPr="00BA53BE" w:rsidRDefault="0002787B" w:rsidP="00BF5F85">
            <w:pPr>
              <w:pStyle w:val="Tabletext"/>
              <w:spacing w:line="276" w:lineRule="auto"/>
              <w:rPr>
                <w:rFonts w:ascii="Arial" w:hAnsi="Arial" w:cs="Arial"/>
                <w:color w:val="000000" w:themeColor="text1"/>
                <w:sz w:val="18"/>
                <w:szCs w:val="18"/>
              </w:rPr>
            </w:pPr>
          </w:p>
          <w:p w:rsidR="0002787B" w:rsidRPr="00BA53BE" w:rsidRDefault="0002787B" w:rsidP="00BF5F85">
            <w:pPr>
              <w:pStyle w:val="Tabletext"/>
              <w:spacing w:line="276" w:lineRule="auto"/>
              <w:rPr>
                <w:rFonts w:ascii="Arial" w:hAnsi="Arial" w:cs="Arial"/>
                <w:color w:val="000000" w:themeColor="text1"/>
                <w:sz w:val="18"/>
                <w:szCs w:val="18"/>
              </w:rPr>
            </w:pPr>
          </w:p>
          <w:p w:rsidR="0002787B" w:rsidRPr="00BA53BE" w:rsidRDefault="0002787B" w:rsidP="00BF5F85">
            <w:pPr>
              <w:pStyle w:val="Tabletext"/>
              <w:spacing w:line="276" w:lineRule="auto"/>
              <w:rPr>
                <w:rFonts w:ascii="Arial" w:hAnsi="Arial" w:cs="Arial"/>
                <w:color w:val="000000" w:themeColor="text1"/>
                <w:sz w:val="18"/>
                <w:szCs w:val="18"/>
              </w:rPr>
            </w:pPr>
          </w:p>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 xml:space="preserve">More effective and efficient management at school, </w:t>
            </w:r>
            <w:r w:rsidR="00436088" w:rsidRPr="00436088">
              <w:rPr>
                <w:rFonts w:ascii="Arial" w:hAnsi="Arial" w:cs="Arial"/>
                <w:i/>
                <w:color w:val="000000" w:themeColor="text1"/>
                <w:sz w:val="18"/>
                <w:szCs w:val="18"/>
              </w:rPr>
              <w:t>Upazila</w:t>
            </w:r>
            <w:r w:rsidRPr="00BA53BE">
              <w:rPr>
                <w:rFonts w:ascii="Arial" w:hAnsi="Arial" w:cs="Arial"/>
                <w:color w:val="000000" w:themeColor="text1"/>
                <w:sz w:val="18"/>
                <w:szCs w:val="18"/>
              </w:rPr>
              <w:t xml:space="preserve"> and district levels</w:t>
            </w:r>
          </w:p>
          <w:p w:rsidR="00AD2A5A" w:rsidRPr="00BA53BE" w:rsidRDefault="00AD2A5A" w:rsidP="00BF5F85">
            <w:pPr>
              <w:pStyle w:val="Tabletext"/>
              <w:spacing w:line="276" w:lineRule="auto"/>
              <w:rPr>
                <w:rFonts w:ascii="Arial" w:hAnsi="Arial" w:cs="Arial"/>
                <w:color w:val="000000" w:themeColor="text1"/>
                <w:sz w:val="18"/>
                <w:szCs w:val="18"/>
              </w:rPr>
            </w:pPr>
          </w:p>
        </w:tc>
        <w:tc>
          <w:tcPr>
            <w:tcW w:w="690" w:type="dxa"/>
            <w:tcBorders>
              <w:left w:val="single" w:sz="4" w:space="0" w:color="auto"/>
              <w:right w:val="single" w:sz="4" w:space="0" w:color="auto"/>
            </w:tcBorders>
          </w:tcPr>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noProof/>
                <w:color w:val="000000" w:themeColor="text1"/>
                <w:sz w:val="18"/>
                <w:szCs w:val="18"/>
                <w:lang w:val="en-US" w:eastAsia="en-US"/>
              </w:rPr>
              <w:drawing>
                <wp:anchor distT="0" distB="0" distL="114300" distR="114300" simplePos="0" relativeHeight="251673600" behindDoc="0" locked="0" layoutInCell="1" allowOverlap="1">
                  <wp:simplePos x="0" y="0"/>
                  <wp:positionH relativeFrom="page">
                    <wp:posOffset>31824</wp:posOffset>
                  </wp:positionH>
                  <wp:positionV relativeFrom="page">
                    <wp:posOffset>973971</wp:posOffset>
                  </wp:positionV>
                  <wp:extent cx="415615" cy="648586"/>
                  <wp:effectExtent l="19050" t="0" r="348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415615" cy="648586"/>
                          </a:xfrm>
                          <a:prstGeom prst="rect">
                            <a:avLst/>
                          </a:prstGeom>
                          <a:noFill/>
                          <a:ln w="9525">
                            <a:noFill/>
                            <a:miter lim="800000"/>
                            <a:headEnd/>
                            <a:tailEnd/>
                          </a:ln>
                        </pic:spPr>
                      </pic:pic>
                    </a:graphicData>
                  </a:graphic>
                </wp:anchor>
              </w:drawing>
            </w:r>
          </w:p>
        </w:tc>
        <w:tc>
          <w:tcPr>
            <w:tcW w:w="2550" w:type="dxa"/>
            <w:tcBorders>
              <w:top w:val="single" w:sz="4" w:space="0" w:color="auto"/>
              <w:left w:val="single" w:sz="4" w:space="0" w:color="auto"/>
              <w:bottom w:val="single" w:sz="4" w:space="0" w:color="auto"/>
              <w:right w:val="single" w:sz="4" w:space="0" w:color="auto"/>
            </w:tcBorders>
          </w:tcPr>
          <w:p w:rsidR="00AD2A5A" w:rsidRPr="00BA53BE" w:rsidRDefault="00AD2A5A" w:rsidP="009C4DCF">
            <w:pPr>
              <w:pStyle w:val="Tabletext"/>
              <w:spacing w:line="276" w:lineRule="auto"/>
              <w:jc w:val="center"/>
              <w:rPr>
                <w:rFonts w:ascii="Arial" w:hAnsi="Arial" w:cs="Arial"/>
                <w:b/>
                <w:color w:val="000000" w:themeColor="text1"/>
                <w:sz w:val="18"/>
                <w:szCs w:val="18"/>
              </w:rPr>
            </w:pPr>
            <w:r w:rsidRPr="00BA53BE">
              <w:rPr>
                <w:rFonts w:ascii="Arial" w:hAnsi="Arial" w:cs="Arial"/>
                <w:b/>
                <w:color w:val="000000" w:themeColor="text1"/>
                <w:sz w:val="18"/>
                <w:szCs w:val="18"/>
              </w:rPr>
              <w:t>LONG</w:t>
            </w:r>
            <w:r w:rsidR="00924725">
              <w:rPr>
                <w:rFonts w:ascii="Arial" w:hAnsi="Arial" w:cs="Arial"/>
                <w:b/>
                <w:color w:val="000000" w:themeColor="text1"/>
                <w:sz w:val="18"/>
                <w:szCs w:val="18"/>
              </w:rPr>
              <w:t>-</w:t>
            </w:r>
            <w:r w:rsidRPr="00BA53BE">
              <w:rPr>
                <w:rFonts w:ascii="Arial" w:hAnsi="Arial" w:cs="Arial"/>
                <w:b/>
                <w:color w:val="000000" w:themeColor="text1"/>
                <w:sz w:val="18"/>
                <w:szCs w:val="18"/>
              </w:rPr>
              <w:t>TERM OUTCOME</w:t>
            </w:r>
          </w:p>
          <w:p w:rsidR="00AB6FB7" w:rsidRPr="00BA53BE" w:rsidRDefault="00AB6FB7" w:rsidP="0002787B">
            <w:pPr>
              <w:pStyle w:val="Tabletext"/>
              <w:spacing w:line="276" w:lineRule="auto"/>
              <w:ind w:firstLine="720"/>
              <w:rPr>
                <w:rFonts w:ascii="Arial" w:hAnsi="Arial" w:cs="Arial"/>
                <w:iCs/>
                <w:color w:val="000000" w:themeColor="text1"/>
                <w:sz w:val="18"/>
                <w:szCs w:val="18"/>
              </w:rPr>
            </w:pPr>
          </w:p>
          <w:p w:rsidR="0002787B" w:rsidRPr="00BA53BE" w:rsidRDefault="0002787B" w:rsidP="00BF5F85">
            <w:pPr>
              <w:pStyle w:val="Tabletext"/>
              <w:spacing w:line="276" w:lineRule="auto"/>
              <w:rPr>
                <w:rFonts w:ascii="Arial" w:hAnsi="Arial" w:cs="Arial"/>
                <w:iCs/>
                <w:color w:val="000000" w:themeColor="text1"/>
                <w:sz w:val="18"/>
                <w:szCs w:val="18"/>
              </w:rPr>
            </w:pPr>
          </w:p>
          <w:p w:rsidR="0002787B" w:rsidRPr="00BA53BE" w:rsidRDefault="0002787B" w:rsidP="00BF5F85">
            <w:pPr>
              <w:pStyle w:val="Tabletext"/>
              <w:spacing w:line="276" w:lineRule="auto"/>
              <w:rPr>
                <w:rFonts w:ascii="Arial" w:hAnsi="Arial" w:cs="Arial"/>
                <w:iCs/>
                <w:color w:val="000000" w:themeColor="text1"/>
                <w:sz w:val="18"/>
                <w:szCs w:val="18"/>
              </w:rPr>
            </w:pPr>
          </w:p>
          <w:p w:rsidR="00AD2A5A" w:rsidRPr="00BA53BE" w:rsidRDefault="00436088" w:rsidP="00BF5F85">
            <w:pPr>
              <w:pStyle w:val="Tabletext"/>
              <w:spacing w:line="276" w:lineRule="auto"/>
              <w:rPr>
                <w:rFonts w:ascii="Arial" w:hAnsi="Arial" w:cs="Arial"/>
                <w:iCs/>
                <w:color w:val="000000" w:themeColor="text1"/>
                <w:sz w:val="18"/>
                <w:szCs w:val="18"/>
              </w:rPr>
            </w:pPr>
            <w:r w:rsidRPr="00436088">
              <w:rPr>
                <w:rFonts w:ascii="Arial" w:hAnsi="Arial" w:cs="Arial"/>
                <w:i/>
                <w:iCs/>
                <w:color w:val="000000" w:themeColor="text1"/>
                <w:sz w:val="18"/>
                <w:szCs w:val="18"/>
              </w:rPr>
              <w:t>Upazila</w:t>
            </w:r>
            <w:r w:rsidR="001C7CBE">
              <w:rPr>
                <w:rFonts w:ascii="Arial" w:hAnsi="Arial" w:cs="Arial"/>
                <w:i/>
                <w:iCs/>
                <w:color w:val="000000" w:themeColor="text1"/>
                <w:sz w:val="18"/>
                <w:szCs w:val="18"/>
              </w:rPr>
              <w:t>-</w:t>
            </w:r>
            <w:r w:rsidR="00AD2A5A" w:rsidRPr="00BA53BE">
              <w:rPr>
                <w:rFonts w:ascii="Arial" w:hAnsi="Arial" w:cs="Arial"/>
                <w:iCs/>
                <w:color w:val="000000" w:themeColor="text1"/>
                <w:sz w:val="18"/>
                <w:szCs w:val="18"/>
              </w:rPr>
              <w:t xml:space="preserve"> and school</w:t>
            </w:r>
            <w:r w:rsidR="002A46FB">
              <w:rPr>
                <w:rFonts w:ascii="Arial" w:hAnsi="Arial" w:cs="Arial"/>
                <w:iCs/>
                <w:color w:val="000000" w:themeColor="text1"/>
                <w:sz w:val="18"/>
                <w:szCs w:val="18"/>
              </w:rPr>
              <w:t>-</w:t>
            </w:r>
            <w:r w:rsidR="00AD2A5A" w:rsidRPr="00BA53BE">
              <w:rPr>
                <w:rFonts w:ascii="Arial" w:hAnsi="Arial" w:cs="Arial"/>
                <w:iCs/>
                <w:color w:val="000000" w:themeColor="text1"/>
                <w:sz w:val="18"/>
                <w:szCs w:val="18"/>
              </w:rPr>
              <w:t xml:space="preserve">level management decentralised </w:t>
            </w:r>
          </w:p>
          <w:p w:rsidR="00AB6FB7" w:rsidRPr="00BA53BE" w:rsidRDefault="00AB6FB7" w:rsidP="00BF5F85">
            <w:pPr>
              <w:pStyle w:val="Tabletext"/>
              <w:spacing w:line="276" w:lineRule="auto"/>
              <w:rPr>
                <w:rFonts w:ascii="Arial" w:hAnsi="Arial" w:cs="Arial"/>
                <w:iCs/>
                <w:color w:val="000000" w:themeColor="text1"/>
                <w:sz w:val="18"/>
                <w:szCs w:val="18"/>
              </w:rPr>
            </w:pPr>
          </w:p>
          <w:p w:rsidR="00AD2A5A" w:rsidRPr="00BA53BE" w:rsidRDefault="00AD2A5A" w:rsidP="0002787B">
            <w:pPr>
              <w:pStyle w:val="Tabletext"/>
              <w:spacing w:line="276" w:lineRule="auto"/>
              <w:rPr>
                <w:rFonts w:ascii="Arial" w:hAnsi="Arial" w:cs="Arial"/>
                <w:iCs/>
                <w:color w:val="000000" w:themeColor="text1"/>
                <w:sz w:val="18"/>
                <w:szCs w:val="18"/>
              </w:rPr>
            </w:pPr>
            <w:r w:rsidRPr="00BA53BE">
              <w:rPr>
                <w:rFonts w:ascii="Arial" w:hAnsi="Arial" w:cs="Arial"/>
                <w:iCs/>
                <w:color w:val="000000" w:themeColor="text1"/>
                <w:sz w:val="18"/>
                <w:szCs w:val="18"/>
              </w:rPr>
              <w:t>Increased effectiveness of programme and budget allocation</w:t>
            </w:r>
          </w:p>
        </w:tc>
      </w:tr>
    </w:tbl>
    <w:p w:rsidR="00AD2A5A" w:rsidRPr="00BA53BE" w:rsidRDefault="00AD2A5A" w:rsidP="00BF5F85">
      <w:pPr>
        <w:autoSpaceDE w:val="0"/>
        <w:autoSpaceDN w:val="0"/>
        <w:adjustRightInd w:val="0"/>
        <w:jc w:val="both"/>
        <w:rPr>
          <w:rFonts w:ascii="Arial" w:hAnsi="Arial" w:cs="Arial"/>
          <w:b/>
          <w:bCs/>
          <w:color w:val="000000" w:themeColor="text1"/>
        </w:rPr>
      </w:pPr>
    </w:p>
    <w:p w:rsidR="001C7CBE" w:rsidRDefault="001C7CBE">
      <w:pPr>
        <w:rPr>
          <w:rFonts w:ascii="Arial" w:hAnsi="Arial" w:cs="Arial"/>
          <w:b/>
          <w:bCs/>
          <w:color w:val="000000" w:themeColor="text1"/>
          <w:sz w:val="24"/>
          <w:szCs w:val="24"/>
        </w:rPr>
      </w:pPr>
      <w:r>
        <w:rPr>
          <w:rFonts w:ascii="Arial" w:hAnsi="Arial" w:cs="Arial"/>
          <w:b/>
          <w:bCs/>
          <w:color w:val="000000" w:themeColor="text1"/>
          <w:sz w:val="24"/>
          <w:szCs w:val="24"/>
        </w:rPr>
        <w:br w:type="page"/>
      </w:r>
    </w:p>
    <w:p w:rsidR="00735B27" w:rsidRPr="00BA53BE" w:rsidRDefault="00AD2A5A" w:rsidP="00BF5F85">
      <w:pPr>
        <w:autoSpaceDE w:val="0"/>
        <w:autoSpaceDN w:val="0"/>
        <w:adjustRightInd w:val="0"/>
        <w:spacing w:after="0"/>
        <w:jc w:val="both"/>
        <w:rPr>
          <w:rFonts w:ascii="Arial" w:hAnsi="Arial" w:cs="Arial"/>
          <w:b/>
          <w:bCs/>
          <w:color w:val="000000" w:themeColor="text1"/>
          <w:sz w:val="24"/>
          <w:szCs w:val="24"/>
        </w:rPr>
      </w:pPr>
      <w:r w:rsidRPr="00BA53BE">
        <w:rPr>
          <w:rFonts w:ascii="Arial" w:hAnsi="Arial" w:cs="Arial"/>
          <w:b/>
          <w:bCs/>
          <w:color w:val="000000" w:themeColor="text1"/>
          <w:sz w:val="24"/>
          <w:szCs w:val="24"/>
        </w:rPr>
        <w:lastRenderedPageBreak/>
        <w:t xml:space="preserve">Component 4: Planning and </w:t>
      </w:r>
      <w:r w:rsidR="00125375">
        <w:rPr>
          <w:rFonts w:ascii="Arial" w:hAnsi="Arial" w:cs="Arial"/>
          <w:b/>
          <w:bCs/>
          <w:color w:val="000000" w:themeColor="text1"/>
          <w:sz w:val="24"/>
          <w:szCs w:val="24"/>
        </w:rPr>
        <w:t>m</w:t>
      </w:r>
      <w:r w:rsidR="00125375" w:rsidRPr="00BA53BE">
        <w:rPr>
          <w:rFonts w:ascii="Arial" w:hAnsi="Arial" w:cs="Arial"/>
          <w:b/>
          <w:bCs/>
          <w:color w:val="000000" w:themeColor="text1"/>
          <w:sz w:val="24"/>
          <w:szCs w:val="24"/>
        </w:rPr>
        <w:t>anagement</w:t>
      </w:r>
    </w:p>
    <w:p w:rsidR="00735B27" w:rsidRPr="00BA53BE" w:rsidRDefault="00735B27" w:rsidP="00BF5F85">
      <w:pPr>
        <w:autoSpaceDE w:val="0"/>
        <w:autoSpaceDN w:val="0"/>
        <w:adjustRightInd w:val="0"/>
        <w:spacing w:after="0"/>
        <w:jc w:val="both"/>
        <w:rPr>
          <w:rFonts w:ascii="Arial" w:hAnsi="Arial" w:cs="Arial"/>
          <w:b/>
          <w:bCs/>
          <w:color w:val="000000" w:themeColor="text1"/>
          <w:sz w:val="24"/>
          <w:szCs w:val="24"/>
        </w:rPr>
      </w:pPr>
    </w:p>
    <w:p w:rsidR="00AD2A5A" w:rsidRPr="00BA53BE" w:rsidRDefault="00AD2A5A" w:rsidP="00BF5F85">
      <w:pPr>
        <w:autoSpaceDE w:val="0"/>
        <w:autoSpaceDN w:val="0"/>
        <w:adjustRightInd w:val="0"/>
        <w:spacing w:after="0"/>
        <w:jc w:val="both"/>
        <w:rPr>
          <w:rFonts w:ascii="Arial" w:hAnsi="Arial" w:cs="Arial"/>
          <w:b/>
          <w:bCs/>
          <w:color w:val="000000" w:themeColor="text1"/>
          <w:sz w:val="24"/>
          <w:szCs w:val="24"/>
        </w:rPr>
      </w:pPr>
      <w:r w:rsidRPr="00BA53BE">
        <w:rPr>
          <w:rFonts w:ascii="Arial" w:hAnsi="Arial" w:cs="Arial"/>
          <w:b/>
          <w:bCs/>
          <w:i/>
          <w:iCs/>
          <w:color w:val="000000" w:themeColor="text1"/>
          <w:sz w:val="24"/>
          <w:szCs w:val="24"/>
        </w:rPr>
        <w:t>Results Area 6 (4): Programme Planning and Management</w:t>
      </w:r>
    </w:p>
    <w:p w:rsidR="00735B27" w:rsidRPr="00BA53BE" w:rsidRDefault="00735B27" w:rsidP="00BF5F85">
      <w:pPr>
        <w:autoSpaceDE w:val="0"/>
        <w:autoSpaceDN w:val="0"/>
        <w:adjustRightInd w:val="0"/>
        <w:spacing w:after="0"/>
        <w:jc w:val="both"/>
        <w:rPr>
          <w:rFonts w:ascii="Arial" w:hAnsi="Arial" w:cs="Arial"/>
          <w:b/>
          <w:color w:val="000000" w:themeColor="text1"/>
        </w:rPr>
      </w:pPr>
    </w:p>
    <w:p w:rsidR="00AD2A5A" w:rsidRPr="00BA53BE" w:rsidRDefault="00AD2A5A" w:rsidP="00BF5F85">
      <w:pPr>
        <w:autoSpaceDE w:val="0"/>
        <w:autoSpaceDN w:val="0"/>
        <w:adjustRightInd w:val="0"/>
        <w:spacing w:after="0"/>
        <w:jc w:val="both"/>
        <w:rPr>
          <w:rFonts w:ascii="Arial" w:hAnsi="Arial" w:cs="Arial"/>
          <w:color w:val="000000" w:themeColor="text1"/>
          <w:sz w:val="24"/>
          <w:szCs w:val="24"/>
        </w:rPr>
      </w:pPr>
      <w:r w:rsidRPr="00BA53BE">
        <w:rPr>
          <w:rFonts w:ascii="Arial" w:hAnsi="Arial" w:cs="Arial"/>
          <w:b/>
          <w:color w:val="000000" w:themeColor="text1"/>
          <w:sz w:val="24"/>
          <w:szCs w:val="24"/>
        </w:rPr>
        <w:t>Expected Outcome:</w:t>
      </w:r>
    </w:p>
    <w:p w:rsidR="00735B27" w:rsidRPr="00BA53BE" w:rsidRDefault="00735B27" w:rsidP="00BF5F85">
      <w:pPr>
        <w:autoSpaceDE w:val="0"/>
        <w:autoSpaceDN w:val="0"/>
        <w:adjustRightInd w:val="0"/>
        <w:spacing w:after="0"/>
        <w:jc w:val="both"/>
        <w:rPr>
          <w:rFonts w:ascii="Arial" w:hAnsi="Arial" w:cs="Arial"/>
          <w:color w:val="000000" w:themeColor="text1"/>
        </w:rPr>
      </w:pPr>
    </w:p>
    <w:p w:rsidR="00AD2A5A" w:rsidRPr="00BA53BE" w:rsidRDefault="00AD2A5A" w:rsidP="00202823">
      <w:pPr>
        <w:numPr>
          <w:ilvl w:val="0"/>
          <w:numId w:val="11"/>
        </w:numPr>
        <w:autoSpaceDE w:val="0"/>
        <w:autoSpaceDN w:val="0"/>
        <w:adjustRightInd w:val="0"/>
        <w:spacing w:after="0"/>
        <w:jc w:val="both"/>
        <w:rPr>
          <w:rFonts w:ascii="Arial" w:hAnsi="Arial" w:cs="Arial"/>
          <w:color w:val="000000" w:themeColor="text1"/>
        </w:rPr>
      </w:pPr>
      <w:r w:rsidRPr="00BA53BE">
        <w:rPr>
          <w:rFonts w:ascii="Arial" w:hAnsi="Arial" w:cs="Arial"/>
          <w:color w:val="000000" w:themeColor="text1"/>
        </w:rPr>
        <w:t xml:space="preserve">Improved sector planning and </w:t>
      </w:r>
      <w:r w:rsidR="00924725">
        <w:rPr>
          <w:rFonts w:ascii="Arial" w:hAnsi="Arial" w:cs="Arial"/>
          <w:color w:val="000000" w:themeColor="text1"/>
        </w:rPr>
        <w:t>RBM</w:t>
      </w:r>
      <w:r w:rsidRPr="00BA53BE">
        <w:rPr>
          <w:rFonts w:ascii="Arial" w:hAnsi="Arial" w:cs="Arial"/>
          <w:color w:val="000000" w:themeColor="text1"/>
        </w:rPr>
        <w:t>.</w:t>
      </w:r>
    </w:p>
    <w:p w:rsidR="00AB6FB7" w:rsidRPr="00BA53BE" w:rsidRDefault="00AB6FB7" w:rsidP="00BF5F85">
      <w:pPr>
        <w:autoSpaceDE w:val="0"/>
        <w:autoSpaceDN w:val="0"/>
        <w:adjustRightInd w:val="0"/>
        <w:spacing w:after="0"/>
        <w:ind w:left="720"/>
        <w:jc w:val="both"/>
        <w:rPr>
          <w:rFonts w:ascii="Arial" w:hAnsi="Arial" w:cs="Arial"/>
          <w:color w:val="000000" w:themeColor="text1"/>
        </w:rPr>
      </w:pPr>
    </w:p>
    <w:p w:rsidR="00AD2A5A" w:rsidRPr="00BA53BE" w:rsidRDefault="00AD2A5A" w:rsidP="00BF5F85">
      <w:pPr>
        <w:autoSpaceDE w:val="0"/>
        <w:autoSpaceDN w:val="0"/>
        <w:adjustRightInd w:val="0"/>
        <w:spacing w:after="0"/>
        <w:jc w:val="both"/>
        <w:rPr>
          <w:rFonts w:ascii="Arial" w:hAnsi="Arial" w:cs="Arial"/>
          <w:color w:val="000000" w:themeColor="text1"/>
        </w:rPr>
      </w:pPr>
      <w:r w:rsidRPr="00BA53BE">
        <w:rPr>
          <w:rFonts w:ascii="Arial" w:hAnsi="Arial" w:cs="Arial"/>
          <w:color w:val="000000" w:themeColor="text1"/>
        </w:rPr>
        <w:t>Component 4 aims to strengthen RBM through such measures as performance</w:t>
      </w:r>
      <w:r w:rsidR="00924725">
        <w:rPr>
          <w:rFonts w:ascii="Arial" w:hAnsi="Arial" w:cs="Arial"/>
          <w:color w:val="000000" w:themeColor="text1"/>
        </w:rPr>
        <w:t>-</w:t>
      </w:r>
      <w:r w:rsidRPr="00BA53BE">
        <w:rPr>
          <w:rFonts w:ascii="Arial" w:hAnsi="Arial" w:cs="Arial"/>
          <w:color w:val="000000" w:themeColor="text1"/>
        </w:rPr>
        <w:t xml:space="preserve">based planning and </w:t>
      </w:r>
      <w:r w:rsidR="00924725" w:rsidRPr="00BA53BE">
        <w:rPr>
          <w:rFonts w:ascii="Arial" w:hAnsi="Arial" w:cs="Arial"/>
          <w:color w:val="000000" w:themeColor="text1"/>
        </w:rPr>
        <w:t>outcome</w:t>
      </w:r>
      <w:r w:rsidR="00924725">
        <w:rPr>
          <w:rFonts w:ascii="Arial" w:hAnsi="Arial" w:cs="Arial"/>
          <w:color w:val="000000" w:themeColor="text1"/>
        </w:rPr>
        <w:t>-</w:t>
      </w:r>
      <w:r w:rsidRPr="00BA53BE">
        <w:rPr>
          <w:rFonts w:ascii="Arial" w:hAnsi="Arial" w:cs="Arial"/>
          <w:color w:val="000000" w:themeColor="text1"/>
        </w:rPr>
        <w:t>level reporting. It also focuses on improved financial management and reporting systems, planning and management issues, staff development, sector finance and partnerships with NGOs and the private sector.</w:t>
      </w:r>
    </w:p>
    <w:p w:rsidR="00A53FA0" w:rsidRPr="00BA53BE" w:rsidRDefault="00A53FA0" w:rsidP="00BF5F85">
      <w:pPr>
        <w:autoSpaceDE w:val="0"/>
        <w:autoSpaceDN w:val="0"/>
        <w:adjustRightInd w:val="0"/>
        <w:spacing w:after="0"/>
        <w:jc w:val="both"/>
        <w:rPr>
          <w:rFonts w:ascii="Arial" w:hAnsi="Arial" w:cs="Arial"/>
          <w:color w:val="000000" w:themeColor="text1"/>
        </w:rPr>
      </w:pPr>
    </w:p>
    <w:p w:rsidR="00AD2A5A" w:rsidRPr="00BA53BE" w:rsidRDefault="00AD2A5A" w:rsidP="00BF5F85">
      <w:pPr>
        <w:autoSpaceDE w:val="0"/>
        <w:autoSpaceDN w:val="0"/>
        <w:adjustRightInd w:val="0"/>
        <w:spacing w:after="0"/>
        <w:jc w:val="both"/>
        <w:rPr>
          <w:rFonts w:ascii="Arial" w:hAnsi="Arial" w:cs="Arial"/>
          <w:color w:val="000000" w:themeColor="text1"/>
        </w:rPr>
      </w:pPr>
      <w:r w:rsidRPr="00BA53BE">
        <w:rPr>
          <w:rFonts w:ascii="Arial" w:hAnsi="Arial" w:cs="Arial"/>
          <w:color w:val="000000" w:themeColor="text1"/>
        </w:rPr>
        <w:t>This component addresses management issues</w:t>
      </w:r>
      <w:r w:rsidR="003058F6">
        <w:rPr>
          <w:rFonts w:ascii="Arial" w:hAnsi="Arial" w:cs="Arial"/>
          <w:color w:val="000000" w:themeColor="text1"/>
        </w:rPr>
        <w:t>,</w:t>
      </w:r>
      <w:r w:rsidR="006D2445">
        <w:rPr>
          <w:rFonts w:ascii="Arial" w:hAnsi="Arial" w:cs="Arial"/>
          <w:color w:val="000000" w:themeColor="text1"/>
        </w:rPr>
        <w:t xml:space="preserve"> </w:t>
      </w:r>
      <w:r w:rsidRPr="00BA53BE">
        <w:rPr>
          <w:rFonts w:ascii="Arial" w:hAnsi="Arial" w:cs="Arial"/>
          <w:bCs/>
          <w:color w:val="000000" w:themeColor="text1"/>
        </w:rPr>
        <w:t xml:space="preserve">e.g. </w:t>
      </w:r>
      <w:r w:rsidRPr="00BA53BE">
        <w:rPr>
          <w:rFonts w:ascii="Arial" w:hAnsi="Arial" w:cs="Arial"/>
          <w:color w:val="000000" w:themeColor="text1"/>
        </w:rPr>
        <w:t xml:space="preserve">PEDP3 is governed by an inter-ministerial steering committee. </w:t>
      </w:r>
      <w:r w:rsidR="003058F6" w:rsidRPr="00BA53BE">
        <w:rPr>
          <w:rFonts w:ascii="Arial" w:hAnsi="Arial" w:cs="Arial"/>
          <w:color w:val="000000" w:themeColor="text1"/>
        </w:rPr>
        <w:t>Day</w:t>
      </w:r>
      <w:r w:rsidR="003058F6">
        <w:rPr>
          <w:rFonts w:ascii="Arial" w:hAnsi="Arial" w:cs="Arial"/>
          <w:color w:val="000000" w:themeColor="text1"/>
        </w:rPr>
        <w:t>-</w:t>
      </w:r>
      <w:r w:rsidR="003058F6" w:rsidRPr="00BA53BE">
        <w:rPr>
          <w:rFonts w:ascii="Arial" w:hAnsi="Arial" w:cs="Arial"/>
          <w:color w:val="000000" w:themeColor="text1"/>
        </w:rPr>
        <w:t>to</w:t>
      </w:r>
      <w:r w:rsidR="003058F6">
        <w:rPr>
          <w:rFonts w:ascii="Arial" w:hAnsi="Arial" w:cs="Arial"/>
          <w:color w:val="000000" w:themeColor="text1"/>
        </w:rPr>
        <w:t>-</w:t>
      </w:r>
      <w:r w:rsidRPr="00BA53BE">
        <w:rPr>
          <w:rFonts w:ascii="Arial" w:hAnsi="Arial" w:cs="Arial"/>
          <w:color w:val="000000" w:themeColor="text1"/>
        </w:rPr>
        <w:t xml:space="preserve">day management of the programme is undertaken by the line divisions of DPE and other agencies such as BNFE, </w:t>
      </w:r>
      <w:r w:rsidR="002D096C" w:rsidRPr="00BA53BE">
        <w:rPr>
          <w:rFonts w:ascii="Arial" w:hAnsi="Arial" w:cs="Arial"/>
          <w:color w:val="000000" w:themeColor="text1"/>
        </w:rPr>
        <w:t xml:space="preserve">National Academy for Primary Education </w:t>
      </w:r>
      <w:r w:rsidR="002D096C">
        <w:rPr>
          <w:rFonts w:ascii="Arial" w:hAnsi="Arial" w:cs="Arial"/>
          <w:color w:val="000000" w:themeColor="text1"/>
        </w:rPr>
        <w:t>(</w:t>
      </w:r>
      <w:r w:rsidRPr="00BA53BE">
        <w:rPr>
          <w:rFonts w:ascii="Arial" w:hAnsi="Arial" w:cs="Arial"/>
          <w:color w:val="000000" w:themeColor="text1"/>
        </w:rPr>
        <w:t>NAPE</w:t>
      </w:r>
      <w:r w:rsidR="002D096C">
        <w:rPr>
          <w:rFonts w:ascii="Arial" w:hAnsi="Arial" w:cs="Arial"/>
          <w:color w:val="000000" w:themeColor="text1"/>
        </w:rPr>
        <w:t>)</w:t>
      </w:r>
      <w:r w:rsidRPr="00BA53BE">
        <w:rPr>
          <w:rFonts w:ascii="Arial" w:hAnsi="Arial" w:cs="Arial"/>
          <w:color w:val="000000" w:themeColor="text1"/>
        </w:rPr>
        <w:t xml:space="preserve"> and NCTB as part of their routine tasks. Coordination of activities between ministries, agencies under MoPME or divisions within DPE is managed by a new unit at MoPME and a new division of DPE. It is a key feature of PEDP3 that the Government’s own routine systems for financial management will be used for the first time for a large proportion of donor funding, an approach known as the ‘Treasury model’. </w:t>
      </w:r>
      <w:r w:rsidR="003058F6">
        <w:rPr>
          <w:rFonts w:ascii="Arial" w:hAnsi="Arial" w:cs="Arial"/>
          <w:color w:val="000000" w:themeColor="text1"/>
        </w:rPr>
        <w:t xml:space="preserve">The Ministry of </w:t>
      </w:r>
      <w:r w:rsidR="006D2445">
        <w:rPr>
          <w:rFonts w:ascii="Arial" w:hAnsi="Arial" w:cs="Arial"/>
          <w:color w:val="000000" w:themeColor="text1"/>
        </w:rPr>
        <w:t>Finance</w:t>
      </w:r>
      <w:r w:rsidR="006D2445" w:rsidRPr="00BA53BE">
        <w:rPr>
          <w:rFonts w:ascii="Arial" w:hAnsi="Arial" w:cs="Arial"/>
          <w:color w:val="000000" w:themeColor="text1"/>
        </w:rPr>
        <w:t xml:space="preserve"> has</w:t>
      </w:r>
      <w:r w:rsidRPr="00BA53BE">
        <w:rPr>
          <w:rFonts w:ascii="Arial" w:hAnsi="Arial" w:cs="Arial"/>
          <w:color w:val="000000" w:themeColor="text1"/>
        </w:rPr>
        <w:t xml:space="preserve"> undertaken to ensure that adequate financing is available for PEDP3.</w:t>
      </w:r>
    </w:p>
    <w:p w:rsidR="00A53FA0" w:rsidRPr="00BA53BE" w:rsidRDefault="00A53FA0" w:rsidP="00BF5F85">
      <w:pPr>
        <w:autoSpaceDE w:val="0"/>
        <w:autoSpaceDN w:val="0"/>
        <w:adjustRightInd w:val="0"/>
        <w:spacing w:after="0"/>
        <w:jc w:val="both"/>
        <w:rPr>
          <w:rFonts w:ascii="Arial" w:hAnsi="Arial" w:cs="Arial"/>
          <w:color w:val="000000" w:themeColor="text1"/>
        </w:rPr>
      </w:pPr>
    </w:p>
    <w:p w:rsidR="00A53FA0" w:rsidRDefault="00AD2A5A" w:rsidP="00BF5F85">
      <w:pPr>
        <w:autoSpaceDE w:val="0"/>
        <w:autoSpaceDN w:val="0"/>
        <w:adjustRightInd w:val="0"/>
        <w:spacing w:after="0"/>
        <w:jc w:val="both"/>
        <w:rPr>
          <w:rFonts w:ascii="Arial" w:hAnsi="Arial" w:cs="Arial"/>
          <w:color w:val="000000" w:themeColor="text1"/>
        </w:rPr>
      </w:pPr>
      <w:r w:rsidRPr="00BA53BE">
        <w:rPr>
          <w:rFonts w:ascii="Arial" w:hAnsi="Arial" w:cs="Arial"/>
          <w:color w:val="000000" w:themeColor="text1"/>
        </w:rPr>
        <w:t xml:space="preserve">The component also covers </w:t>
      </w:r>
      <w:r w:rsidR="00B207AF" w:rsidRPr="00BA53BE">
        <w:rPr>
          <w:rFonts w:ascii="Arial" w:hAnsi="Arial" w:cs="Arial"/>
          <w:color w:val="000000" w:themeColor="text1"/>
        </w:rPr>
        <w:t xml:space="preserve">institutional aspects of </w:t>
      </w:r>
      <w:r w:rsidR="00062FC7">
        <w:rPr>
          <w:rFonts w:ascii="Arial" w:hAnsi="Arial" w:cs="Arial"/>
          <w:color w:val="000000" w:themeColor="text1"/>
        </w:rPr>
        <w:t>M&amp;E</w:t>
      </w:r>
      <w:r w:rsidRPr="00BA53BE">
        <w:rPr>
          <w:rFonts w:ascii="Arial" w:hAnsi="Arial" w:cs="Arial"/>
          <w:color w:val="000000" w:themeColor="text1"/>
        </w:rPr>
        <w:t xml:space="preserve">, </w:t>
      </w:r>
      <w:r w:rsidR="00B207AF" w:rsidRPr="00BA53BE">
        <w:rPr>
          <w:rFonts w:ascii="Arial" w:hAnsi="Arial" w:cs="Arial"/>
          <w:color w:val="000000" w:themeColor="text1"/>
        </w:rPr>
        <w:t xml:space="preserve">including </w:t>
      </w:r>
      <w:r w:rsidRPr="00BA53BE">
        <w:rPr>
          <w:rFonts w:ascii="Arial" w:hAnsi="Arial" w:cs="Arial"/>
          <w:color w:val="000000" w:themeColor="text1"/>
        </w:rPr>
        <w:t xml:space="preserve">strengthening of </w:t>
      </w:r>
      <w:r w:rsidR="006911A4">
        <w:rPr>
          <w:rFonts w:ascii="Arial" w:hAnsi="Arial" w:cs="Arial"/>
          <w:color w:val="000000" w:themeColor="text1"/>
        </w:rPr>
        <w:t>e</w:t>
      </w:r>
      <w:r w:rsidR="006911A4" w:rsidRPr="00BA53BE">
        <w:rPr>
          <w:rFonts w:ascii="Arial" w:hAnsi="Arial" w:cs="Arial"/>
          <w:color w:val="000000" w:themeColor="text1"/>
        </w:rPr>
        <w:t xml:space="preserve">ducation </w:t>
      </w:r>
      <w:r w:rsidR="00F736F9">
        <w:rPr>
          <w:rFonts w:ascii="Arial" w:hAnsi="Arial" w:cs="Arial"/>
          <w:color w:val="000000" w:themeColor="text1"/>
        </w:rPr>
        <w:t>MISs</w:t>
      </w:r>
      <w:r w:rsidR="006D2445">
        <w:rPr>
          <w:rFonts w:ascii="Arial" w:hAnsi="Arial" w:cs="Arial"/>
          <w:color w:val="000000" w:themeColor="text1"/>
        </w:rPr>
        <w:t xml:space="preserve"> </w:t>
      </w:r>
      <w:r w:rsidRPr="00BA53BE">
        <w:rPr>
          <w:rFonts w:ascii="Arial" w:hAnsi="Arial" w:cs="Arial"/>
          <w:color w:val="000000" w:themeColor="text1"/>
        </w:rPr>
        <w:t>though the establishment of a new MIS Division of DPE to support and encourage evidence-based planning in PEDP3 at central level –</w:t>
      </w:r>
      <w:r w:rsidR="00E66D6F">
        <w:rPr>
          <w:rFonts w:ascii="Arial" w:hAnsi="Arial" w:cs="Arial"/>
          <w:color w:val="000000" w:themeColor="text1"/>
        </w:rPr>
        <w:t xml:space="preserve"> the </w:t>
      </w:r>
      <w:r w:rsidRPr="00BA53BE">
        <w:rPr>
          <w:rFonts w:ascii="Arial" w:hAnsi="Arial" w:cs="Arial"/>
          <w:color w:val="000000" w:themeColor="text1"/>
        </w:rPr>
        <w:t>AOP</w:t>
      </w:r>
      <w:r w:rsidR="00E66D6F">
        <w:rPr>
          <w:rFonts w:ascii="Arial" w:hAnsi="Arial" w:cs="Arial"/>
          <w:color w:val="000000" w:themeColor="text1"/>
        </w:rPr>
        <w:t xml:space="preserve"> –</w:t>
      </w:r>
      <w:r w:rsidRPr="00BA53BE">
        <w:rPr>
          <w:rFonts w:ascii="Arial" w:hAnsi="Arial" w:cs="Arial"/>
          <w:color w:val="000000" w:themeColor="text1"/>
        </w:rPr>
        <w:t xml:space="preserve"> and at local level – </w:t>
      </w:r>
      <w:r w:rsidR="00E66D6F">
        <w:rPr>
          <w:rFonts w:ascii="Arial" w:hAnsi="Arial" w:cs="Arial"/>
          <w:color w:val="000000" w:themeColor="text1"/>
        </w:rPr>
        <w:t xml:space="preserve">the </w:t>
      </w:r>
      <w:r w:rsidRPr="00BA53BE">
        <w:rPr>
          <w:rFonts w:ascii="Arial" w:hAnsi="Arial" w:cs="Arial"/>
          <w:color w:val="000000" w:themeColor="text1"/>
        </w:rPr>
        <w:t xml:space="preserve">SLIP, UPEP and DPEP. The M&amp;E Division will be strengthened to improve the ASC and </w:t>
      </w:r>
      <w:r w:rsidR="002A46FB">
        <w:rPr>
          <w:rFonts w:ascii="Arial" w:hAnsi="Arial" w:cs="Arial"/>
          <w:color w:val="000000" w:themeColor="text1"/>
        </w:rPr>
        <w:t>ASPR</w:t>
      </w:r>
      <w:r w:rsidRPr="00BA53BE">
        <w:rPr>
          <w:rFonts w:ascii="Arial" w:hAnsi="Arial" w:cs="Arial"/>
          <w:color w:val="000000" w:themeColor="text1"/>
        </w:rPr>
        <w:t xml:space="preserve">. The new Information Management Division hosts the </w:t>
      </w:r>
      <w:r w:rsidR="00F736F9">
        <w:rPr>
          <w:rFonts w:ascii="Arial" w:hAnsi="Arial" w:cs="Arial"/>
          <w:color w:val="000000" w:themeColor="text1"/>
        </w:rPr>
        <w:t>e</w:t>
      </w:r>
      <w:r w:rsidR="006911A4" w:rsidRPr="00BA53BE">
        <w:rPr>
          <w:rFonts w:ascii="Arial" w:hAnsi="Arial" w:cs="Arial"/>
          <w:color w:val="000000" w:themeColor="text1"/>
        </w:rPr>
        <w:t xml:space="preserve">ducation </w:t>
      </w:r>
      <w:r w:rsidR="00F736F9">
        <w:rPr>
          <w:rFonts w:ascii="Arial" w:hAnsi="Arial" w:cs="Arial"/>
          <w:color w:val="000000" w:themeColor="text1"/>
        </w:rPr>
        <w:t>MIS</w:t>
      </w:r>
      <w:r w:rsidR="006D2445">
        <w:rPr>
          <w:rFonts w:ascii="Arial" w:hAnsi="Arial" w:cs="Arial"/>
          <w:color w:val="000000" w:themeColor="text1"/>
        </w:rPr>
        <w:t xml:space="preserve"> </w:t>
      </w:r>
      <w:r w:rsidRPr="00BA53BE">
        <w:rPr>
          <w:rFonts w:ascii="Arial" w:hAnsi="Arial" w:cs="Arial"/>
          <w:color w:val="000000" w:themeColor="text1"/>
        </w:rPr>
        <w:t>and provides IT support. With stronger M&amp;E we can expect better planning and implementation, both centrally and locally, assuming that these are genuinely results</w:t>
      </w:r>
      <w:r w:rsidR="006D2445">
        <w:rPr>
          <w:rFonts w:ascii="Arial" w:hAnsi="Arial" w:cs="Arial"/>
          <w:color w:val="000000" w:themeColor="text1"/>
        </w:rPr>
        <w:t xml:space="preserve"> </w:t>
      </w:r>
      <w:r w:rsidR="00853090" w:rsidRPr="00BA53BE">
        <w:rPr>
          <w:rFonts w:ascii="Arial" w:hAnsi="Arial" w:cs="Arial"/>
          <w:color w:val="000000" w:themeColor="text1"/>
        </w:rPr>
        <w:t>based. This</w:t>
      </w:r>
      <w:r w:rsidRPr="00BA53BE">
        <w:rPr>
          <w:rFonts w:ascii="Arial" w:hAnsi="Arial" w:cs="Arial"/>
          <w:color w:val="000000" w:themeColor="text1"/>
        </w:rPr>
        <w:t xml:space="preserve"> ASPR is in itself an early outcome of improved M&amp;E capacity.</w:t>
      </w:r>
    </w:p>
    <w:p w:rsidR="00E5068C" w:rsidRPr="00BA53BE" w:rsidRDefault="00E5068C" w:rsidP="00BF5F85">
      <w:pPr>
        <w:autoSpaceDE w:val="0"/>
        <w:autoSpaceDN w:val="0"/>
        <w:adjustRightInd w:val="0"/>
        <w:spacing w:after="0"/>
        <w:jc w:val="both"/>
        <w:rPr>
          <w:rFonts w:ascii="Arial" w:hAnsi="Arial" w:cs="Arial"/>
          <w:color w:val="000000" w:themeColor="text1"/>
        </w:rPr>
      </w:pPr>
    </w:p>
    <w:p w:rsidR="00AD2A5A" w:rsidRPr="00940A2A" w:rsidRDefault="00AD2A5A" w:rsidP="00BF5F85">
      <w:pPr>
        <w:pStyle w:val="BodyText1"/>
        <w:rPr>
          <w:rFonts w:ascii="Arial" w:hAnsi="Arial" w:cs="Arial"/>
          <w:b w:val="0"/>
          <w:color w:val="000000" w:themeColor="text1"/>
        </w:rPr>
      </w:pPr>
      <w:r w:rsidRPr="00940A2A">
        <w:rPr>
          <w:rFonts w:ascii="Arial" w:hAnsi="Arial" w:cs="Arial"/>
          <w:b w:val="0"/>
          <w:color w:val="000000" w:themeColor="text1"/>
        </w:rPr>
        <w:t>The expected outputs and early outcomes from Component 4 are that:</w:t>
      </w:r>
    </w:p>
    <w:p w:rsidR="00A53FA0" w:rsidRPr="00BA53BE" w:rsidRDefault="00A53FA0" w:rsidP="00BF5F85">
      <w:pPr>
        <w:pStyle w:val="BodyText1"/>
        <w:rPr>
          <w:rFonts w:ascii="Arial" w:hAnsi="Arial" w:cs="Arial"/>
          <w:color w:val="000000" w:themeColor="text1"/>
        </w:rPr>
      </w:pPr>
    </w:p>
    <w:p w:rsidR="00AD2A5A" w:rsidRPr="00BA53BE" w:rsidRDefault="00AD2A5A" w:rsidP="00BF5F85">
      <w:pPr>
        <w:pStyle w:val="ListBullet1"/>
        <w:spacing w:after="0" w:line="276" w:lineRule="auto"/>
        <w:jc w:val="both"/>
        <w:rPr>
          <w:rFonts w:ascii="Arial" w:hAnsi="Arial" w:cs="Arial"/>
          <w:color w:val="000000" w:themeColor="text1"/>
        </w:rPr>
      </w:pPr>
      <w:r w:rsidRPr="00BA53BE">
        <w:rPr>
          <w:rFonts w:ascii="Arial" w:hAnsi="Arial" w:cs="Arial"/>
          <w:color w:val="000000" w:themeColor="text1"/>
        </w:rPr>
        <w:t>Strengthened governance systems will result in improved management and greater ownership of the developmental objectives of PEDP3</w:t>
      </w:r>
      <w:r w:rsidR="003058F6">
        <w:rPr>
          <w:rFonts w:ascii="Arial" w:hAnsi="Arial" w:cs="Arial"/>
          <w:color w:val="000000" w:themeColor="text1"/>
        </w:rPr>
        <w:t>;</w:t>
      </w:r>
    </w:p>
    <w:p w:rsidR="00AD2A5A" w:rsidRPr="00BA53BE" w:rsidRDefault="00AD2A5A" w:rsidP="00BF5F85">
      <w:pPr>
        <w:pStyle w:val="ListBullet1"/>
        <w:spacing w:after="0" w:line="276" w:lineRule="auto"/>
        <w:jc w:val="both"/>
        <w:rPr>
          <w:rFonts w:ascii="Arial" w:hAnsi="Arial" w:cs="Arial"/>
          <w:color w:val="000000" w:themeColor="text1"/>
        </w:rPr>
      </w:pPr>
      <w:r w:rsidRPr="00BA53BE">
        <w:rPr>
          <w:rFonts w:ascii="Arial" w:hAnsi="Arial" w:cs="Arial"/>
          <w:color w:val="000000" w:themeColor="text1"/>
        </w:rPr>
        <w:t>Performance</w:t>
      </w:r>
      <w:r w:rsidR="00924725">
        <w:rPr>
          <w:rFonts w:ascii="Arial" w:hAnsi="Arial" w:cs="Arial"/>
          <w:color w:val="000000" w:themeColor="text1"/>
        </w:rPr>
        <w:t>-</w:t>
      </w:r>
      <w:r w:rsidRPr="00BA53BE">
        <w:rPr>
          <w:rFonts w:ascii="Arial" w:hAnsi="Arial" w:cs="Arial"/>
          <w:color w:val="000000" w:themeColor="text1"/>
        </w:rPr>
        <w:t>based financing, linked to a strengthened monitoring system, will raise the level of evidence</w:t>
      </w:r>
      <w:r w:rsidR="00924725">
        <w:rPr>
          <w:rFonts w:ascii="Arial" w:hAnsi="Arial" w:cs="Arial"/>
          <w:color w:val="000000" w:themeColor="text1"/>
        </w:rPr>
        <w:t>-</w:t>
      </w:r>
      <w:r w:rsidRPr="00BA53BE">
        <w:rPr>
          <w:rFonts w:ascii="Arial" w:hAnsi="Arial" w:cs="Arial"/>
          <w:color w:val="000000" w:themeColor="text1"/>
        </w:rPr>
        <w:t xml:space="preserve">based planning and </w:t>
      </w:r>
      <w:r w:rsidR="00924725">
        <w:rPr>
          <w:rFonts w:ascii="Arial" w:hAnsi="Arial" w:cs="Arial"/>
          <w:color w:val="000000" w:themeColor="text1"/>
        </w:rPr>
        <w:t>RBM</w:t>
      </w:r>
      <w:r w:rsidRPr="00BA53BE">
        <w:rPr>
          <w:rFonts w:ascii="Arial" w:hAnsi="Arial" w:cs="Arial"/>
          <w:color w:val="000000" w:themeColor="text1"/>
        </w:rPr>
        <w:t xml:space="preserve"> and ensure that a strong focus is maintained on the achievement of agreed indicators</w:t>
      </w:r>
      <w:r w:rsidR="003058F6">
        <w:rPr>
          <w:rFonts w:ascii="Arial" w:hAnsi="Arial" w:cs="Arial"/>
          <w:color w:val="000000" w:themeColor="text1"/>
        </w:rPr>
        <w:t>;</w:t>
      </w:r>
    </w:p>
    <w:p w:rsidR="00AD2A5A" w:rsidRPr="00BA53BE" w:rsidRDefault="003058F6" w:rsidP="00BF5F85">
      <w:pPr>
        <w:pStyle w:val="ListBullet1"/>
        <w:spacing w:after="0" w:line="276" w:lineRule="auto"/>
        <w:jc w:val="both"/>
        <w:rPr>
          <w:rFonts w:ascii="Arial" w:hAnsi="Arial" w:cs="Arial"/>
          <w:color w:val="000000" w:themeColor="text1"/>
        </w:rPr>
      </w:pPr>
      <w:r>
        <w:rPr>
          <w:rFonts w:ascii="Arial" w:hAnsi="Arial" w:cs="Arial"/>
          <w:color w:val="000000" w:themeColor="text1"/>
        </w:rPr>
        <w:t>The h</w:t>
      </w:r>
      <w:r w:rsidRPr="00BA53BE">
        <w:rPr>
          <w:rFonts w:ascii="Arial" w:hAnsi="Arial" w:cs="Arial"/>
          <w:color w:val="000000" w:themeColor="text1"/>
        </w:rPr>
        <w:t xml:space="preserve">uman </w:t>
      </w:r>
      <w:r w:rsidR="00AD2A5A" w:rsidRPr="00BA53BE">
        <w:rPr>
          <w:rFonts w:ascii="Arial" w:hAnsi="Arial" w:cs="Arial"/>
          <w:color w:val="000000" w:themeColor="text1"/>
        </w:rPr>
        <w:t>resource</w:t>
      </w:r>
      <w:r>
        <w:rPr>
          <w:rFonts w:ascii="Arial" w:hAnsi="Arial" w:cs="Arial"/>
          <w:color w:val="000000" w:themeColor="text1"/>
        </w:rPr>
        <w:t>s</w:t>
      </w:r>
      <w:r w:rsidR="00AD2A5A" w:rsidRPr="00BA53BE">
        <w:rPr>
          <w:rFonts w:ascii="Arial" w:hAnsi="Arial" w:cs="Arial"/>
          <w:color w:val="000000" w:themeColor="text1"/>
        </w:rPr>
        <w:t xml:space="preserve"> development programme will result in officials at all levels competent to manage for results</w:t>
      </w:r>
      <w:r>
        <w:rPr>
          <w:rFonts w:ascii="Arial" w:hAnsi="Arial" w:cs="Arial"/>
          <w:color w:val="000000" w:themeColor="text1"/>
        </w:rPr>
        <w:t>; and</w:t>
      </w:r>
    </w:p>
    <w:p w:rsidR="00AD2A5A" w:rsidRPr="00BA53BE" w:rsidRDefault="00AD2A5A" w:rsidP="00BF5F85">
      <w:pPr>
        <w:pStyle w:val="ListBullet1"/>
        <w:spacing w:after="0" w:line="276" w:lineRule="auto"/>
        <w:jc w:val="both"/>
        <w:rPr>
          <w:rFonts w:ascii="Arial" w:hAnsi="Arial" w:cs="Arial"/>
          <w:color w:val="000000" w:themeColor="text1"/>
        </w:rPr>
      </w:pPr>
      <w:r w:rsidRPr="00BA53BE">
        <w:rPr>
          <w:rFonts w:ascii="Arial" w:hAnsi="Arial" w:cs="Arial"/>
          <w:color w:val="000000" w:themeColor="text1"/>
        </w:rPr>
        <w:t xml:space="preserve">Involvement of NGOs and other partners will provide pre-primary, non-formal and some formal primary education, </w:t>
      </w:r>
      <w:r w:rsidR="003058F6">
        <w:rPr>
          <w:rFonts w:ascii="Arial" w:hAnsi="Arial" w:cs="Arial"/>
          <w:color w:val="000000" w:themeColor="text1"/>
        </w:rPr>
        <w:t>as well as</w:t>
      </w:r>
      <w:r w:rsidR="006D2445">
        <w:rPr>
          <w:rFonts w:ascii="Arial" w:hAnsi="Arial" w:cs="Arial"/>
          <w:color w:val="000000" w:themeColor="text1"/>
        </w:rPr>
        <w:t xml:space="preserve"> </w:t>
      </w:r>
      <w:r w:rsidRPr="00BA53BE">
        <w:rPr>
          <w:rFonts w:ascii="Arial" w:hAnsi="Arial" w:cs="Arial"/>
          <w:color w:val="000000" w:themeColor="text1"/>
        </w:rPr>
        <w:t xml:space="preserve">support initiatives in ICT. </w:t>
      </w:r>
    </w:p>
    <w:p w:rsidR="00AB6FB7" w:rsidRPr="00BA53BE" w:rsidRDefault="00AB6FB7" w:rsidP="00BF5F85">
      <w:pPr>
        <w:pStyle w:val="ListBullet1"/>
        <w:numPr>
          <w:ilvl w:val="0"/>
          <w:numId w:val="0"/>
        </w:numPr>
        <w:spacing w:after="0" w:line="276" w:lineRule="auto"/>
        <w:ind w:left="357"/>
        <w:jc w:val="both"/>
        <w:rPr>
          <w:rFonts w:ascii="Arial" w:hAnsi="Arial" w:cs="Arial"/>
          <w:color w:val="000000" w:themeColor="text1"/>
        </w:rPr>
      </w:pPr>
    </w:p>
    <w:p w:rsidR="00BA53BE" w:rsidRDefault="00AD2A5A" w:rsidP="00BF5F85">
      <w:pPr>
        <w:autoSpaceDE w:val="0"/>
        <w:autoSpaceDN w:val="0"/>
        <w:adjustRightInd w:val="0"/>
        <w:spacing w:after="0"/>
        <w:jc w:val="both"/>
        <w:rPr>
          <w:rFonts w:ascii="Arial" w:hAnsi="Arial" w:cs="Arial"/>
          <w:color w:val="000000" w:themeColor="text1"/>
        </w:rPr>
      </w:pPr>
      <w:r w:rsidRPr="00BA53BE">
        <w:rPr>
          <w:rFonts w:ascii="Arial" w:hAnsi="Arial" w:cs="Arial"/>
          <w:color w:val="000000" w:themeColor="text1"/>
        </w:rPr>
        <w:t>In summary, the Component 4 results</w:t>
      </w:r>
      <w:r w:rsidR="006D2445">
        <w:rPr>
          <w:rFonts w:ascii="Arial" w:hAnsi="Arial" w:cs="Arial"/>
          <w:color w:val="000000" w:themeColor="text1"/>
        </w:rPr>
        <w:t xml:space="preserve"> </w:t>
      </w:r>
      <w:r w:rsidRPr="00BA53BE">
        <w:rPr>
          <w:rFonts w:ascii="Arial" w:hAnsi="Arial" w:cs="Arial"/>
          <w:color w:val="000000" w:themeColor="text1"/>
        </w:rPr>
        <w:t>chain looks like as follows</w:t>
      </w:r>
      <w:r w:rsidR="003058F6">
        <w:rPr>
          <w:rFonts w:ascii="Arial" w:hAnsi="Arial" w:cs="Arial"/>
          <w:color w:val="000000" w:themeColor="text1"/>
        </w:rPr>
        <w:t>:</w:t>
      </w:r>
    </w:p>
    <w:p w:rsidR="00BA53BE" w:rsidRDefault="00BA53BE">
      <w:pPr>
        <w:rPr>
          <w:rFonts w:ascii="Arial" w:hAnsi="Arial" w:cs="Arial"/>
          <w:color w:val="000000" w:themeColor="text1"/>
        </w:rPr>
      </w:pPr>
      <w:r>
        <w:rPr>
          <w:rFonts w:ascii="Arial" w:hAnsi="Arial" w:cs="Arial"/>
          <w:color w:val="000000" w:themeColor="text1"/>
        </w:rPr>
        <w:br w:type="page"/>
      </w:r>
    </w:p>
    <w:p w:rsidR="00735B27" w:rsidRPr="00BA53BE" w:rsidRDefault="00735B27" w:rsidP="00BF5F85">
      <w:pPr>
        <w:autoSpaceDE w:val="0"/>
        <w:autoSpaceDN w:val="0"/>
        <w:adjustRightInd w:val="0"/>
        <w:spacing w:after="0"/>
        <w:jc w:val="both"/>
        <w:rPr>
          <w:rFonts w:ascii="Arial" w:hAnsi="Arial" w:cs="Arial"/>
          <w:color w:val="000000" w:themeColor="text1"/>
        </w:rPr>
      </w:pPr>
    </w:p>
    <w:tbl>
      <w:tblPr>
        <w:tblW w:w="9270" w:type="dxa"/>
        <w:tblInd w:w="108" w:type="dxa"/>
        <w:tblLayout w:type="fixed"/>
        <w:tblLook w:val="01E0"/>
      </w:tblPr>
      <w:tblGrid>
        <w:gridCol w:w="2614"/>
        <w:gridCol w:w="737"/>
        <w:gridCol w:w="2589"/>
        <w:gridCol w:w="720"/>
        <w:gridCol w:w="2610"/>
      </w:tblGrid>
      <w:tr w:rsidR="00AD2A5A" w:rsidRPr="00BA53BE" w:rsidTr="00AB6FB7">
        <w:trPr>
          <w:trHeight w:val="188"/>
        </w:trPr>
        <w:tc>
          <w:tcPr>
            <w:tcW w:w="2614" w:type="dxa"/>
            <w:tcBorders>
              <w:top w:val="single" w:sz="4" w:space="0" w:color="auto"/>
              <w:left w:val="single" w:sz="4" w:space="0" w:color="auto"/>
              <w:bottom w:val="single" w:sz="4" w:space="0" w:color="auto"/>
              <w:right w:val="single" w:sz="4" w:space="0" w:color="auto"/>
            </w:tcBorders>
          </w:tcPr>
          <w:p w:rsidR="00AD2A5A" w:rsidRPr="00BA53BE" w:rsidRDefault="00AD2A5A" w:rsidP="00CF0924">
            <w:pPr>
              <w:pStyle w:val="Tabletext"/>
              <w:spacing w:after="0" w:line="276" w:lineRule="auto"/>
              <w:jc w:val="center"/>
              <w:rPr>
                <w:rFonts w:ascii="Arial" w:hAnsi="Arial" w:cs="Arial"/>
                <w:b/>
                <w:color w:val="000000" w:themeColor="text1"/>
                <w:sz w:val="18"/>
                <w:szCs w:val="18"/>
              </w:rPr>
            </w:pPr>
            <w:r w:rsidRPr="00BA53BE">
              <w:rPr>
                <w:rFonts w:ascii="Arial" w:hAnsi="Arial" w:cs="Arial"/>
                <w:b/>
                <w:color w:val="000000" w:themeColor="text1"/>
                <w:sz w:val="18"/>
                <w:szCs w:val="18"/>
              </w:rPr>
              <w:t>ACTIVITY</w:t>
            </w:r>
          </w:p>
          <w:p w:rsidR="003058F6" w:rsidRDefault="003058F6" w:rsidP="00BF5F85">
            <w:pPr>
              <w:pStyle w:val="Tabletext"/>
              <w:spacing w:line="276" w:lineRule="auto"/>
              <w:rPr>
                <w:rFonts w:ascii="Arial" w:hAnsi="Arial" w:cs="Arial"/>
                <w:color w:val="000000" w:themeColor="text1"/>
                <w:sz w:val="18"/>
                <w:szCs w:val="18"/>
              </w:rPr>
            </w:pPr>
          </w:p>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 xml:space="preserve">Governance and management structures established and staff recruited </w:t>
            </w:r>
          </w:p>
          <w:p w:rsidR="00AD2A5A" w:rsidRPr="00BA53BE" w:rsidRDefault="00AD2A5A" w:rsidP="00BF5F85">
            <w:pPr>
              <w:pStyle w:val="Tabletext"/>
              <w:spacing w:line="276" w:lineRule="auto"/>
              <w:rPr>
                <w:rFonts w:ascii="Arial" w:hAnsi="Arial" w:cs="Arial"/>
                <w:color w:val="000000" w:themeColor="text1"/>
                <w:sz w:val="18"/>
                <w:szCs w:val="18"/>
              </w:rPr>
            </w:pPr>
          </w:p>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Appropriate human resource</w:t>
            </w:r>
            <w:r w:rsidR="003058F6">
              <w:rPr>
                <w:rFonts w:ascii="Arial" w:hAnsi="Arial" w:cs="Arial"/>
                <w:color w:val="000000" w:themeColor="text1"/>
                <w:sz w:val="18"/>
                <w:szCs w:val="18"/>
              </w:rPr>
              <w:t>s</w:t>
            </w:r>
            <w:r w:rsidRPr="00BA53BE">
              <w:rPr>
                <w:rFonts w:ascii="Arial" w:hAnsi="Arial" w:cs="Arial"/>
                <w:color w:val="000000" w:themeColor="text1"/>
                <w:sz w:val="18"/>
                <w:szCs w:val="18"/>
              </w:rPr>
              <w:t xml:space="preserve"> development programme designed and training implemented</w:t>
            </w:r>
          </w:p>
          <w:p w:rsidR="00AD2A5A" w:rsidRPr="00BA53BE" w:rsidRDefault="00AD2A5A" w:rsidP="00BF5F85">
            <w:pPr>
              <w:pStyle w:val="Tabletext"/>
              <w:spacing w:line="276" w:lineRule="auto"/>
              <w:rPr>
                <w:rFonts w:ascii="Arial" w:hAnsi="Arial" w:cs="Arial"/>
                <w:color w:val="000000" w:themeColor="text1"/>
                <w:sz w:val="18"/>
                <w:szCs w:val="18"/>
              </w:rPr>
            </w:pPr>
          </w:p>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Financial management capacity and systems developed</w:t>
            </w:r>
          </w:p>
          <w:p w:rsidR="00AD2A5A" w:rsidRPr="00BA53BE" w:rsidRDefault="00AD2A5A" w:rsidP="00BF5F85">
            <w:pPr>
              <w:pStyle w:val="Tabletext"/>
              <w:spacing w:line="276" w:lineRule="auto"/>
              <w:rPr>
                <w:rFonts w:ascii="Arial" w:hAnsi="Arial" w:cs="Arial"/>
                <w:color w:val="000000" w:themeColor="text1"/>
                <w:sz w:val="18"/>
                <w:szCs w:val="18"/>
              </w:rPr>
            </w:pPr>
          </w:p>
          <w:p w:rsidR="00AD2A5A" w:rsidRPr="00BA53BE" w:rsidRDefault="00AD2A5A" w:rsidP="003058F6">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 xml:space="preserve">Opportunities for </w:t>
            </w:r>
            <w:r w:rsidR="001C307A">
              <w:rPr>
                <w:rFonts w:ascii="Arial" w:hAnsi="Arial" w:cs="Arial"/>
                <w:color w:val="000000" w:themeColor="text1"/>
                <w:sz w:val="18"/>
                <w:szCs w:val="18"/>
              </w:rPr>
              <w:t>public–private partnership</w:t>
            </w:r>
            <w:r w:rsidR="003058F6">
              <w:rPr>
                <w:rFonts w:ascii="Arial" w:hAnsi="Arial" w:cs="Arial"/>
                <w:color w:val="000000" w:themeColor="text1"/>
                <w:sz w:val="18"/>
                <w:szCs w:val="18"/>
              </w:rPr>
              <w:t>s</w:t>
            </w:r>
            <w:r w:rsidR="006D2445">
              <w:rPr>
                <w:rFonts w:ascii="Arial" w:hAnsi="Arial" w:cs="Arial"/>
                <w:color w:val="000000" w:themeColor="text1"/>
                <w:sz w:val="18"/>
                <w:szCs w:val="18"/>
              </w:rPr>
              <w:t xml:space="preserve"> </w:t>
            </w:r>
            <w:r w:rsidRPr="00BA53BE">
              <w:rPr>
                <w:rFonts w:ascii="Arial" w:hAnsi="Arial" w:cs="Arial"/>
                <w:color w:val="000000" w:themeColor="text1"/>
                <w:sz w:val="18"/>
                <w:szCs w:val="18"/>
              </w:rPr>
              <w:t>identified and engaged</w:t>
            </w:r>
          </w:p>
        </w:tc>
        <w:tc>
          <w:tcPr>
            <w:tcW w:w="737" w:type="dxa"/>
            <w:tcBorders>
              <w:left w:val="single" w:sz="4" w:space="0" w:color="auto"/>
              <w:right w:val="single" w:sz="4" w:space="0" w:color="auto"/>
            </w:tcBorders>
          </w:tcPr>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noProof/>
                <w:color w:val="000000" w:themeColor="text1"/>
                <w:sz w:val="18"/>
                <w:szCs w:val="18"/>
                <w:lang w:val="en-US" w:eastAsia="en-US"/>
              </w:rPr>
              <w:drawing>
                <wp:anchor distT="0" distB="0" distL="114300" distR="114300" simplePos="0" relativeHeight="251674624" behindDoc="0" locked="0" layoutInCell="1" allowOverlap="1">
                  <wp:simplePos x="0" y="0"/>
                  <wp:positionH relativeFrom="column">
                    <wp:posOffset>2422</wp:posOffset>
                  </wp:positionH>
                  <wp:positionV relativeFrom="paragraph">
                    <wp:posOffset>1111708</wp:posOffset>
                  </wp:positionV>
                  <wp:extent cx="384987" cy="648586"/>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384987" cy="648586"/>
                          </a:xfrm>
                          <a:prstGeom prst="rect">
                            <a:avLst/>
                          </a:prstGeom>
                          <a:noFill/>
                          <a:ln w="9525">
                            <a:noFill/>
                            <a:miter lim="800000"/>
                            <a:headEnd/>
                            <a:tailEnd/>
                          </a:ln>
                        </pic:spPr>
                      </pic:pic>
                    </a:graphicData>
                  </a:graphic>
                </wp:anchor>
              </w:drawing>
            </w:r>
          </w:p>
        </w:tc>
        <w:tc>
          <w:tcPr>
            <w:tcW w:w="2589" w:type="dxa"/>
            <w:tcBorders>
              <w:top w:val="single" w:sz="4" w:space="0" w:color="auto"/>
              <w:left w:val="single" w:sz="4" w:space="0" w:color="auto"/>
              <w:bottom w:val="single" w:sz="4" w:space="0" w:color="auto"/>
              <w:right w:val="single" w:sz="4" w:space="0" w:color="auto"/>
            </w:tcBorders>
          </w:tcPr>
          <w:p w:rsidR="00AD2A5A" w:rsidRPr="00BA53BE" w:rsidRDefault="00AD2A5A" w:rsidP="00CF0924">
            <w:pPr>
              <w:pStyle w:val="Tabletext"/>
              <w:spacing w:line="276" w:lineRule="auto"/>
              <w:jc w:val="center"/>
              <w:rPr>
                <w:rFonts w:ascii="Arial" w:hAnsi="Arial" w:cs="Arial"/>
                <w:b/>
                <w:color w:val="000000" w:themeColor="text1"/>
                <w:sz w:val="18"/>
                <w:szCs w:val="18"/>
              </w:rPr>
            </w:pPr>
            <w:r w:rsidRPr="00BA53BE">
              <w:rPr>
                <w:rFonts w:ascii="Arial" w:hAnsi="Arial" w:cs="Arial"/>
                <w:b/>
                <w:color w:val="000000" w:themeColor="text1"/>
                <w:sz w:val="18"/>
                <w:szCs w:val="18"/>
              </w:rPr>
              <w:t>OUTPUT</w:t>
            </w:r>
          </w:p>
          <w:p w:rsidR="00AB6FB7" w:rsidRPr="00BA53BE" w:rsidRDefault="00AB6FB7" w:rsidP="00BF5F85">
            <w:pPr>
              <w:pStyle w:val="Tabletext"/>
              <w:spacing w:line="276" w:lineRule="auto"/>
              <w:rPr>
                <w:rFonts w:ascii="Arial" w:hAnsi="Arial" w:cs="Arial"/>
                <w:color w:val="000000" w:themeColor="text1"/>
                <w:sz w:val="18"/>
                <w:szCs w:val="18"/>
              </w:rPr>
            </w:pPr>
          </w:p>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More trained staff in place</w:t>
            </w:r>
          </w:p>
          <w:p w:rsidR="00AD2A5A" w:rsidRPr="00BA53BE" w:rsidRDefault="00AD2A5A" w:rsidP="00BF5F85">
            <w:pPr>
              <w:pStyle w:val="Tabletext"/>
              <w:spacing w:line="276" w:lineRule="auto"/>
              <w:rPr>
                <w:rFonts w:ascii="Arial" w:hAnsi="Arial" w:cs="Arial"/>
                <w:color w:val="000000" w:themeColor="text1"/>
                <w:sz w:val="18"/>
                <w:szCs w:val="18"/>
              </w:rPr>
            </w:pPr>
          </w:p>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 xml:space="preserve">Governance and management strengthened </w:t>
            </w:r>
          </w:p>
          <w:p w:rsidR="00AD2A5A" w:rsidRPr="00BA53BE" w:rsidRDefault="00AD2A5A" w:rsidP="00BF5F85">
            <w:pPr>
              <w:pStyle w:val="Tabletext"/>
              <w:spacing w:line="276" w:lineRule="auto"/>
              <w:rPr>
                <w:rFonts w:ascii="Arial" w:hAnsi="Arial" w:cs="Arial"/>
                <w:color w:val="000000" w:themeColor="text1"/>
                <w:sz w:val="18"/>
                <w:szCs w:val="18"/>
              </w:rPr>
            </w:pPr>
          </w:p>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Strengthened monitoring functions</w:t>
            </w:r>
            <w:r w:rsidRPr="00BA53BE">
              <w:rPr>
                <w:rFonts w:ascii="Arial" w:hAnsi="Arial" w:cs="Arial"/>
                <w:color w:val="000000" w:themeColor="text1"/>
                <w:sz w:val="18"/>
                <w:szCs w:val="18"/>
              </w:rPr>
              <w:tab/>
            </w:r>
          </w:p>
          <w:p w:rsidR="00AD2A5A" w:rsidRPr="00BA53BE" w:rsidRDefault="00AD2A5A" w:rsidP="00BF5F85">
            <w:pPr>
              <w:pStyle w:val="Tabletext"/>
              <w:spacing w:line="276" w:lineRule="auto"/>
              <w:rPr>
                <w:rFonts w:ascii="Arial" w:hAnsi="Arial" w:cs="Arial"/>
                <w:color w:val="000000" w:themeColor="text1"/>
                <w:sz w:val="18"/>
                <w:szCs w:val="18"/>
              </w:rPr>
            </w:pPr>
          </w:p>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NGO and other agencies able to contribute</w:t>
            </w:r>
          </w:p>
        </w:tc>
        <w:tc>
          <w:tcPr>
            <w:tcW w:w="720" w:type="dxa"/>
            <w:tcBorders>
              <w:left w:val="single" w:sz="4" w:space="0" w:color="auto"/>
              <w:right w:val="single" w:sz="4" w:space="0" w:color="auto"/>
            </w:tcBorders>
          </w:tcPr>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noProof/>
                <w:color w:val="000000" w:themeColor="text1"/>
                <w:sz w:val="18"/>
                <w:szCs w:val="18"/>
                <w:lang w:val="en-US" w:eastAsia="en-US"/>
              </w:rPr>
              <w:drawing>
                <wp:anchor distT="0" distB="0" distL="114300" distR="114300" simplePos="0" relativeHeight="251675648" behindDoc="0" locked="0" layoutInCell="1" allowOverlap="1">
                  <wp:simplePos x="0" y="0"/>
                  <wp:positionH relativeFrom="page">
                    <wp:posOffset>29166</wp:posOffset>
                  </wp:positionH>
                  <wp:positionV relativeFrom="page">
                    <wp:posOffset>1111708</wp:posOffset>
                  </wp:positionV>
                  <wp:extent cx="433070" cy="648586"/>
                  <wp:effectExtent l="19050" t="0" r="508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srcRect/>
                          <a:stretch>
                            <a:fillRect/>
                          </a:stretch>
                        </pic:blipFill>
                        <pic:spPr bwMode="auto">
                          <a:xfrm>
                            <a:off x="0" y="0"/>
                            <a:ext cx="433070" cy="648586"/>
                          </a:xfrm>
                          <a:prstGeom prst="rect">
                            <a:avLst/>
                          </a:prstGeom>
                          <a:noFill/>
                          <a:ln w="9525">
                            <a:noFill/>
                            <a:miter lim="800000"/>
                            <a:headEnd/>
                            <a:tailEnd/>
                          </a:ln>
                        </pic:spPr>
                      </pic:pic>
                    </a:graphicData>
                  </a:graphic>
                </wp:anchor>
              </w:drawing>
            </w:r>
          </w:p>
        </w:tc>
        <w:tc>
          <w:tcPr>
            <w:tcW w:w="2610" w:type="dxa"/>
            <w:tcBorders>
              <w:top w:val="single" w:sz="4" w:space="0" w:color="auto"/>
              <w:left w:val="single" w:sz="4" w:space="0" w:color="auto"/>
              <w:bottom w:val="single" w:sz="4" w:space="0" w:color="auto"/>
              <w:right w:val="single" w:sz="4" w:space="0" w:color="auto"/>
            </w:tcBorders>
          </w:tcPr>
          <w:p w:rsidR="00AD2A5A" w:rsidRPr="00BA53BE" w:rsidRDefault="00AD2A5A" w:rsidP="00CF0924">
            <w:pPr>
              <w:pStyle w:val="Tabletext"/>
              <w:spacing w:line="276" w:lineRule="auto"/>
              <w:jc w:val="center"/>
              <w:rPr>
                <w:rFonts w:ascii="Arial" w:hAnsi="Arial" w:cs="Arial"/>
                <w:b/>
                <w:color w:val="000000" w:themeColor="text1"/>
                <w:sz w:val="18"/>
                <w:szCs w:val="18"/>
              </w:rPr>
            </w:pPr>
            <w:r w:rsidRPr="00BA53BE">
              <w:rPr>
                <w:rFonts w:ascii="Arial" w:hAnsi="Arial" w:cs="Arial"/>
                <w:b/>
                <w:color w:val="000000" w:themeColor="text1"/>
                <w:sz w:val="18"/>
                <w:szCs w:val="18"/>
              </w:rPr>
              <w:t>EARLY OUTCOME</w:t>
            </w:r>
          </w:p>
          <w:p w:rsidR="003058F6" w:rsidRDefault="003058F6" w:rsidP="00BF5F85">
            <w:pPr>
              <w:pStyle w:val="Tabletext"/>
              <w:spacing w:line="276" w:lineRule="auto"/>
              <w:rPr>
                <w:rFonts w:ascii="Arial" w:hAnsi="Arial" w:cs="Arial"/>
                <w:color w:val="000000" w:themeColor="text1"/>
                <w:sz w:val="18"/>
                <w:szCs w:val="18"/>
              </w:rPr>
            </w:pPr>
          </w:p>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 xml:space="preserve">Organisational capacity </w:t>
            </w:r>
          </w:p>
          <w:p w:rsidR="00AD2A5A" w:rsidRPr="00BA53BE" w:rsidRDefault="00AD2A5A" w:rsidP="00BF5F85">
            <w:pPr>
              <w:pStyle w:val="Tabletext"/>
              <w:spacing w:line="276" w:lineRule="auto"/>
              <w:rPr>
                <w:rFonts w:ascii="Arial" w:hAnsi="Arial" w:cs="Arial"/>
                <w:color w:val="000000" w:themeColor="text1"/>
                <w:sz w:val="18"/>
                <w:szCs w:val="18"/>
              </w:rPr>
            </w:pPr>
          </w:p>
          <w:p w:rsidR="00AD2A5A"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Increased use of monitoring mechanisms and reporting for performance</w:t>
            </w:r>
            <w:r w:rsidR="00924725">
              <w:rPr>
                <w:rFonts w:ascii="Arial" w:hAnsi="Arial" w:cs="Arial"/>
                <w:color w:val="000000" w:themeColor="text1"/>
                <w:sz w:val="18"/>
                <w:szCs w:val="18"/>
              </w:rPr>
              <w:t>-</w:t>
            </w:r>
            <w:r w:rsidRPr="00BA53BE">
              <w:rPr>
                <w:rFonts w:ascii="Arial" w:hAnsi="Arial" w:cs="Arial"/>
                <w:color w:val="000000" w:themeColor="text1"/>
                <w:sz w:val="18"/>
                <w:szCs w:val="18"/>
              </w:rPr>
              <w:t xml:space="preserve">based management </w:t>
            </w:r>
          </w:p>
          <w:p w:rsidR="003058F6" w:rsidRPr="00BA53BE" w:rsidRDefault="003058F6" w:rsidP="00BF5F85">
            <w:pPr>
              <w:pStyle w:val="Tabletext"/>
              <w:spacing w:line="276" w:lineRule="auto"/>
              <w:rPr>
                <w:rFonts w:ascii="Arial" w:hAnsi="Arial" w:cs="Arial"/>
                <w:color w:val="000000" w:themeColor="text1"/>
                <w:sz w:val="18"/>
                <w:szCs w:val="18"/>
              </w:rPr>
            </w:pPr>
          </w:p>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Financial systems and management in line with government systems</w:t>
            </w:r>
          </w:p>
          <w:p w:rsidR="00AD2A5A" w:rsidRPr="00BA53BE" w:rsidRDefault="00AD2A5A" w:rsidP="00BF5F85">
            <w:pPr>
              <w:pStyle w:val="Tabletext"/>
              <w:spacing w:line="276" w:lineRule="auto"/>
              <w:rPr>
                <w:rFonts w:ascii="Arial" w:hAnsi="Arial" w:cs="Arial"/>
                <w:color w:val="000000" w:themeColor="text1"/>
                <w:sz w:val="18"/>
                <w:szCs w:val="18"/>
              </w:rPr>
            </w:pPr>
          </w:p>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 xml:space="preserve">More pre-primary, primary and non-formal primary education </w:t>
            </w:r>
          </w:p>
        </w:tc>
      </w:tr>
    </w:tbl>
    <w:p w:rsidR="00692171" w:rsidRPr="00BA53BE" w:rsidRDefault="00692171" w:rsidP="00BF5F85">
      <w:pPr>
        <w:pStyle w:val="BodyText1"/>
        <w:rPr>
          <w:rFonts w:ascii="Arial" w:hAnsi="Arial" w:cs="Arial"/>
          <w:color w:val="000000" w:themeColor="text1"/>
        </w:rPr>
      </w:pPr>
    </w:p>
    <w:p w:rsidR="00AD2A5A" w:rsidRPr="00940A2A" w:rsidRDefault="00AD2A5A" w:rsidP="00BF5F85">
      <w:pPr>
        <w:pStyle w:val="BodyText1"/>
        <w:rPr>
          <w:rFonts w:ascii="Arial" w:hAnsi="Arial" w:cs="Arial"/>
          <w:b w:val="0"/>
          <w:color w:val="000000" w:themeColor="text1"/>
        </w:rPr>
      </w:pPr>
      <w:r w:rsidRPr="00940A2A">
        <w:rPr>
          <w:rFonts w:ascii="Arial" w:hAnsi="Arial" w:cs="Arial"/>
          <w:b w:val="0"/>
          <w:color w:val="000000" w:themeColor="text1"/>
        </w:rPr>
        <w:t>We expect early outcomes to result in both medium</w:t>
      </w:r>
      <w:r w:rsidR="003058F6">
        <w:rPr>
          <w:rFonts w:ascii="Arial" w:hAnsi="Arial" w:cs="Arial"/>
          <w:b w:val="0"/>
          <w:color w:val="000000" w:themeColor="text1"/>
        </w:rPr>
        <w:t>-</w:t>
      </w:r>
      <w:r w:rsidRPr="00940A2A">
        <w:rPr>
          <w:rFonts w:ascii="Arial" w:hAnsi="Arial" w:cs="Arial"/>
          <w:b w:val="0"/>
          <w:color w:val="000000" w:themeColor="text1"/>
        </w:rPr>
        <w:t xml:space="preserve"> and long-term outcomes as follows:</w:t>
      </w:r>
    </w:p>
    <w:p w:rsidR="00AD2A5A" w:rsidRPr="00BA53BE" w:rsidRDefault="00AD2A5A" w:rsidP="00BF5F85">
      <w:pPr>
        <w:pStyle w:val="BodyText1"/>
        <w:rPr>
          <w:rFonts w:ascii="Arial" w:hAnsi="Arial" w:cs="Arial"/>
          <w:color w:val="000000" w:themeColor="text1"/>
        </w:rPr>
      </w:pPr>
    </w:p>
    <w:tbl>
      <w:tblPr>
        <w:tblW w:w="9153" w:type="dxa"/>
        <w:jc w:val="center"/>
        <w:tblInd w:w="210" w:type="dxa"/>
        <w:tblLayout w:type="fixed"/>
        <w:tblLook w:val="01E0"/>
      </w:tblPr>
      <w:tblGrid>
        <w:gridCol w:w="2777"/>
        <w:gridCol w:w="720"/>
        <w:gridCol w:w="2520"/>
        <w:gridCol w:w="810"/>
        <w:gridCol w:w="2326"/>
      </w:tblGrid>
      <w:tr w:rsidR="00AD2A5A" w:rsidRPr="00BA53BE" w:rsidTr="00AB6FB7">
        <w:trPr>
          <w:jc w:val="center"/>
        </w:trPr>
        <w:tc>
          <w:tcPr>
            <w:tcW w:w="2777" w:type="dxa"/>
            <w:tcBorders>
              <w:top w:val="single" w:sz="4" w:space="0" w:color="auto"/>
              <w:left w:val="single" w:sz="4" w:space="0" w:color="auto"/>
              <w:bottom w:val="single" w:sz="4" w:space="0" w:color="auto"/>
              <w:right w:val="single" w:sz="4" w:space="0" w:color="auto"/>
            </w:tcBorders>
          </w:tcPr>
          <w:p w:rsidR="00AD2A5A" w:rsidRPr="00BA53BE" w:rsidRDefault="00AD2A5A" w:rsidP="00CF0924">
            <w:pPr>
              <w:pStyle w:val="Tabletext"/>
              <w:spacing w:line="276" w:lineRule="auto"/>
              <w:jc w:val="center"/>
              <w:rPr>
                <w:rFonts w:ascii="Arial" w:hAnsi="Arial" w:cs="Arial"/>
                <w:b/>
                <w:color w:val="000000" w:themeColor="text1"/>
                <w:sz w:val="18"/>
                <w:szCs w:val="18"/>
              </w:rPr>
            </w:pPr>
            <w:r w:rsidRPr="00BA53BE">
              <w:rPr>
                <w:rFonts w:ascii="Arial" w:hAnsi="Arial" w:cs="Arial"/>
                <w:b/>
                <w:color w:val="000000" w:themeColor="text1"/>
                <w:sz w:val="18"/>
                <w:szCs w:val="18"/>
              </w:rPr>
              <w:t>EARLY OUTCOME</w:t>
            </w:r>
          </w:p>
          <w:p w:rsidR="00AD2A5A" w:rsidRPr="00BA53BE" w:rsidRDefault="00AD2A5A" w:rsidP="00BF5F85">
            <w:pPr>
              <w:pStyle w:val="Tabletext"/>
              <w:spacing w:line="276" w:lineRule="auto"/>
              <w:rPr>
                <w:rFonts w:ascii="Arial" w:hAnsi="Arial" w:cs="Arial"/>
                <w:color w:val="000000" w:themeColor="text1"/>
                <w:sz w:val="18"/>
                <w:szCs w:val="18"/>
              </w:rPr>
            </w:pPr>
          </w:p>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 xml:space="preserve">Organisational capacity </w:t>
            </w:r>
          </w:p>
          <w:p w:rsidR="00AD2A5A" w:rsidRPr="00BA53BE" w:rsidRDefault="00AD2A5A" w:rsidP="00BF5F85">
            <w:pPr>
              <w:pStyle w:val="Tabletext"/>
              <w:spacing w:line="276" w:lineRule="auto"/>
              <w:rPr>
                <w:rFonts w:ascii="Arial" w:hAnsi="Arial" w:cs="Arial"/>
                <w:color w:val="000000" w:themeColor="text1"/>
                <w:sz w:val="18"/>
                <w:szCs w:val="18"/>
              </w:rPr>
            </w:pPr>
          </w:p>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Increased use of monitoring mechanisms and reporting for performance</w:t>
            </w:r>
            <w:r w:rsidR="00924725">
              <w:rPr>
                <w:rFonts w:ascii="Arial" w:hAnsi="Arial" w:cs="Arial"/>
                <w:color w:val="000000" w:themeColor="text1"/>
                <w:sz w:val="18"/>
                <w:szCs w:val="18"/>
              </w:rPr>
              <w:t>-</w:t>
            </w:r>
            <w:r w:rsidRPr="00BA53BE">
              <w:rPr>
                <w:rFonts w:ascii="Arial" w:hAnsi="Arial" w:cs="Arial"/>
                <w:color w:val="000000" w:themeColor="text1"/>
                <w:sz w:val="18"/>
                <w:szCs w:val="18"/>
              </w:rPr>
              <w:t xml:space="preserve">based management </w:t>
            </w:r>
          </w:p>
          <w:p w:rsidR="00AD2A5A" w:rsidRPr="00BA53BE" w:rsidRDefault="00AD2A5A" w:rsidP="00BF5F85">
            <w:pPr>
              <w:pStyle w:val="Tabletext"/>
              <w:spacing w:line="276" w:lineRule="auto"/>
              <w:rPr>
                <w:rFonts w:ascii="Arial" w:hAnsi="Arial" w:cs="Arial"/>
                <w:color w:val="000000" w:themeColor="text1"/>
                <w:sz w:val="18"/>
                <w:szCs w:val="18"/>
              </w:rPr>
            </w:pPr>
          </w:p>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Financial system</w:t>
            </w:r>
            <w:r w:rsidR="003058F6">
              <w:rPr>
                <w:rFonts w:ascii="Arial" w:hAnsi="Arial" w:cs="Arial"/>
                <w:color w:val="000000" w:themeColor="text1"/>
                <w:sz w:val="18"/>
                <w:szCs w:val="18"/>
              </w:rPr>
              <w:t>s</w:t>
            </w:r>
            <w:r w:rsidRPr="00BA53BE">
              <w:rPr>
                <w:rFonts w:ascii="Arial" w:hAnsi="Arial" w:cs="Arial"/>
                <w:color w:val="000000" w:themeColor="text1"/>
                <w:sz w:val="18"/>
                <w:szCs w:val="18"/>
              </w:rPr>
              <w:t xml:space="preserve"> and management increasingly in line with government systems</w:t>
            </w:r>
          </w:p>
          <w:p w:rsidR="00AD2A5A" w:rsidRPr="00BA53BE" w:rsidRDefault="00AD2A5A" w:rsidP="00BF5F85">
            <w:pPr>
              <w:pStyle w:val="Tabletext"/>
              <w:spacing w:line="276" w:lineRule="auto"/>
              <w:rPr>
                <w:rFonts w:ascii="Arial" w:hAnsi="Arial" w:cs="Arial"/>
                <w:color w:val="000000" w:themeColor="text1"/>
                <w:sz w:val="18"/>
                <w:szCs w:val="18"/>
              </w:rPr>
            </w:pPr>
          </w:p>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 xml:space="preserve">More pre-primary, primary and non-formal primary education  </w:t>
            </w:r>
          </w:p>
        </w:tc>
        <w:tc>
          <w:tcPr>
            <w:tcW w:w="720" w:type="dxa"/>
            <w:tcBorders>
              <w:left w:val="single" w:sz="4" w:space="0" w:color="auto"/>
              <w:right w:val="single" w:sz="4" w:space="0" w:color="auto"/>
            </w:tcBorders>
          </w:tcPr>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noProof/>
                <w:color w:val="000000" w:themeColor="text1"/>
                <w:sz w:val="18"/>
                <w:szCs w:val="18"/>
                <w:lang w:val="en-US" w:eastAsia="en-US"/>
              </w:rPr>
              <w:drawing>
                <wp:anchor distT="0" distB="0" distL="114300" distR="114300" simplePos="0" relativeHeight="251676672" behindDoc="0" locked="0" layoutInCell="1" allowOverlap="1">
                  <wp:simplePos x="0" y="0"/>
                  <wp:positionH relativeFrom="column">
                    <wp:posOffset>-39178</wp:posOffset>
                  </wp:positionH>
                  <wp:positionV relativeFrom="paragraph">
                    <wp:posOffset>883596</wp:posOffset>
                  </wp:positionV>
                  <wp:extent cx="384987" cy="648586"/>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srcRect/>
                          <a:stretch>
                            <a:fillRect/>
                          </a:stretch>
                        </pic:blipFill>
                        <pic:spPr bwMode="auto">
                          <a:xfrm>
                            <a:off x="0" y="0"/>
                            <a:ext cx="384987" cy="648586"/>
                          </a:xfrm>
                          <a:prstGeom prst="rect">
                            <a:avLst/>
                          </a:prstGeom>
                          <a:noFill/>
                          <a:ln w="9525">
                            <a:noFill/>
                            <a:miter lim="800000"/>
                            <a:headEnd/>
                            <a:tailEnd/>
                          </a:ln>
                        </pic:spPr>
                      </pic:pic>
                    </a:graphicData>
                  </a:graphic>
                </wp:anchor>
              </w:drawing>
            </w:r>
          </w:p>
        </w:tc>
        <w:tc>
          <w:tcPr>
            <w:tcW w:w="2520" w:type="dxa"/>
            <w:tcBorders>
              <w:top w:val="single" w:sz="4" w:space="0" w:color="auto"/>
              <w:left w:val="single" w:sz="4" w:space="0" w:color="auto"/>
              <w:bottom w:val="single" w:sz="4" w:space="0" w:color="auto"/>
              <w:right w:val="single" w:sz="4" w:space="0" w:color="auto"/>
            </w:tcBorders>
          </w:tcPr>
          <w:p w:rsidR="00AD2A5A" w:rsidRPr="00BA53BE" w:rsidRDefault="00AD2A5A" w:rsidP="00CF0924">
            <w:pPr>
              <w:pStyle w:val="Tabletext"/>
              <w:spacing w:line="276" w:lineRule="auto"/>
              <w:jc w:val="center"/>
              <w:rPr>
                <w:rFonts w:ascii="Arial" w:hAnsi="Arial" w:cs="Arial"/>
                <w:b/>
                <w:color w:val="000000" w:themeColor="text1"/>
                <w:sz w:val="18"/>
                <w:szCs w:val="18"/>
              </w:rPr>
            </w:pPr>
            <w:r w:rsidRPr="00BA53BE">
              <w:rPr>
                <w:rFonts w:ascii="Arial" w:hAnsi="Arial" w:cs="Arial"/>
                <w:b/>
                <w:color w:val="000000" w:themeColor="text1"/>
                <w:sz w:val="18"/>
                <w:szCs w:val="18"/>
              </w:rPr>
              <w:t>MEDIUM</w:t>
            </w:r>
            <w:r w:rsidR="00924725">
              <w:rPr>
                <w:rFonts w:ascii="Arial" w:hAnsi="Arial" w:cs="Arial"/>
                <w:b/>
                <w:color w:val="000000" w:themeColor="text1"/>
                <w:sz w:val="18"/>
                <w:szCs w:val="18"/>
              </w:rPr>
              <w:t>-</w:t>
            </w:r>
            <w:r w:rsidRPr="00BA53BE">
              <w:rPr>
                <w:rFonts w:ascii="Arial" w:hAnsi="Arial" w:cs="Arial"/>
                <w:b/>
                <w:color w:val="000000" w:themeColor="text1"/>
                <w:sz w:val="18"/>
                <w:szCs w:val="18"/>
              </w:rPr>
              <w:t>TERM OUTCOME</w:t>
            </w:r>
          </w:p>
          <w:p w:rsidR="00AD2A5A" w:rsidRPr="00BA53BE" w:rsidRDefault="00AD2A5A" w:rsidP="00BF5F85">
            <w:pPr>
              <w:pStyle w:val="Tabletext"/>
              <w:spacing w:line="276" w:lineRule="auto"/>
              <w:rPr>
                <w:rFonts w:ascii="Arial" w:hAnsi="Arial" w:cs="Arial"/>
                <w:color w:val="000000" w:themeColor="text1"/>
                <w:sz w:val="18"/>
                <w:szCs w:val="18"/>
              </w:rPr>
            </w:pPr>
          </w:p>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Evidence- and performance-based planning fully operational</w:t>
            </w:r>
          </w:p>
          <w:p w:rsidR="00AD2A5A" w:rsidRPr="00BA53BE" w:rsidRDefault="00AD2A5A" w:rsidP="00BF5F85">
            <w:pPr>
              <w:pStyle w:val="Tabletext"/>
              <w:spacing w:line="276" w:lineRule="auto"/>
              <w:rPr>
                <w:rFonts w:ascii="Arial" w:hAnsi="Arial" w:cs="Arial"/>
                <w:color w:val="000000" w:themeColor="text1"/>
                <w:sz w:val="18"/>
                <w:szCs w:val="18"/>
              </w:rPr>
            </w:pPr>
          </w:p>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Government financial and management systems deliver more effective and efficient resources and program</w:t>
            </w:r>
            <w:r w:rsidR="00480B43">
              <w:rPr>
                <w:rFonts w:ascii="Arial" w:hAnsi="Arial" w:cs="Arial"/>
                <w:color w:val="000000" w:themeColor="text1"/>
                <w:sz w:val="18"/>
                <w:szCs w:val="18"/>
              </w:rPr>
              <w:t>m</w:t>
            </w:r>
            <w:r w:rsidRPr="00BA53BE">
              <w:rPr>
                <w:rFonts w:ascii="Arial" w:hAnsi="Arial" w:cs="Arial"/>
                <w:color w:val="000000" w:themeColor="text1"/>
                <w:sz w:val="18"/>
                <w:szCs w:val="18"/>
              </w:rPr>
              <w:t xml:space="preserve">ing   </w:t>
            </w:r>
          </w:p>
        </w:tc>
        <w:tc>
          <w:tcPr>
            <w:tcW w:w="810" w:type="dxa"/>
            <w:tcBorders>
              <w:left w:val="single" w:sz="4" w:space="0" w:color="auto"/>
              <w:right w:val="single" w:sz="4" w:space="0" w:color="auto"/>
            </w:tcBorders>
          </w:tcPr>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noProof/>
                <w:color w:val="000000" w:themeColor="text1"/>
                <w:sz w:val="18"/>
                <w:szCs w:val="18"/>
                <w:lang w:val="en-US" w:eastAsia="en-US"/>
              </w:rPr>
              <w:drawing>
                <wp:anchor distT="0" distB="0" distL="114300" distR="114300" simplePos="0" relativeHeight="251677696" behindDoc="0" locked="0" layoutInCell="1" allowOverlap="1">
                  <wp:simplePos x="0" y="0"/>
                  <wp:positionH relativeFrom="page">
                    <wp:posOffset>31543</wp:posOffset>
                  </wp:positionH>
                  <wp:positionV relativeFrom="page">
                    <wp:posOffset>883595</wp:posOffset>
                  </wp:positionV>
                  <wp:extent cx="433070" cy="648586"/>
                  <wp:effectExtent l="19050" t="0" r="508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433070" cy="648586"/>
                          </a:xfrm>
                          <a:prstGeom prst="rect">
                            <a:avLst/>
                          </a:prstGeom>
                          <a:noFill/>
                          <a:ln w="9525">
                            <a:noFill/>
                            <a:miter lim="800000"/>
                            <a:headEnd/>
                            <a:tailEnd/>
                          </a:ln>
                        </pic:spPr>
                      </pic:pic>
                    </a:graphicData>
                  </a:graphic>
                </wp:anchor>
              </w:drawing>
            </w:r>
          </w:p>
        </w:tc>
        <w:tc>
          <w:tcPr>
            <w:tcW w:w="2326" w:type="dxa"/>
            <w:tcBorders>
              <w:top w:val="single" w:sz="4" w:space="0" w:color="auto"/>
              <w:left w:val="single" w:sz="4" w:space="0" w:color="auto"/>
              <w:bottom w:val="single" w:sz="4" w:space="0" w:color="auto"/>
              <w:right w:val="single" w:sz="4" w:space="0" w:color="auto"/>
            </w:tcBorders>
          </w:tcPr>
          <w:p w:rsidR="00AD2A5A" w:rsidRPr="00BA53BE" w:rsidRDefault="00AD2A5A" w:rsidP="00CF0924">
            <w:pPr>
              <w:pStyle w:val="Tabletext"/>
              <w:spacing w:line="276" w:lineRule="auto"/>
              <w:jc w:val="center"/>
              <w:rPr>
                <w:rFonts w:ascii="Arial" w:hAnsi="Arial" w:cs="Arial"/>
                <w:b/>
                <w:color w:val="000000" w:themeColor="text1"/>
                <w:sz w:val="18"/>
                <w:szCs w:val="18"/>
              </w:rPr>
            </w:pPr>
            <w:r w:rsidRPr="00BA53BE">
              <w:rPr>
                <w:rFonts w:ascii="Arial" w:hAnsi="Arial" w:cs="Arial"/>
                <w:b/>
                <w:color w:val="000000" w:themeColor="text1"/>
                <w:sz w:val="18"/>
                <w:szCs w:val="18"/>
              </w:rPr>
              <w:t>LONG</w:t>
            </w:r>
            <w:r w:rsidR="00924725">
              <w:rPr>
                <w:rFonts w:ascii="Arial" w:hAnsi="Arial" w:cs="Arial"/>
                <w:b/>
                <w:color w:val="000000" w:themeColor="text1"/>
                <w:sz w:val="18"/>
                <w:szCs w:val="18"/>
              </w:rPr>
              <w:t>-</w:t>
            </w:r>
            <w:r w:rsidRPr="00BA53BE">
              <w:rPr>
                <w:rFonts w:ascii="Arial" w:hAnsi="Arial" w:cs="Arial"/>
                <w:b/>
                <w:color w:val="000000" w:themeColor="text1"/>
                <w:sz w:val="18"/>
                <w:szCs w:val="18"/>
              </w:rPr>
              <w:t>TERM OUTCOME</w:t>
            </w:r>
          </w:p>
          <w:p w:rsidR="00AD2A5A" w:rsidRPr="00BA53BE" w:rsidRDefault="00AD2A5A" w:rsidP="00BF5F85">
            <w:pPr>
              <w:pStyle w:val="Tabletext"/>
              <w:spacing w:line="276" w:lineRule="auto"/>
              <w:rPr>
                <w:rFonts w:ascii="Arial" w:hAnsi="Arial" w:cs="Arial"/>
                <w:color w:val="000000" w:themeColor="text1"/>
                <w:sz w:val="18"/>
                <w:szCs w:val="18"/>
              </w:rPr>
            </w:pPr>
          </w:p>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 xml:space="preserve">Effective programme planning and management </w:t>
            </w:r>
          </w:p>
          <w:p w:rsidR="00AD2A5A" w:rsidRPr="00BA53BE" w:rsidRDefault="00AD2A5A" w:rsidP="00BF5F85">
            <w:pPr>
              <w:pStyle w:val="Tabletext"/>
              <w:spacing w:line="276" w:lineRule="auto"/>
              <w:rPr>
                <w:rFonts w:ascii="Arial" w:hAnsi="Arial" w:cs="Arial"/>
                <w:color w:val="000000" w:themeColor="text1"/>
                <w:sz w:val="18"/>
                <w:szCs w:val="18"/>
              </w:rPr>
            </w:pPr>
          </w:p>
          <w:p w:rsidR="00AD2A5A" w:rsidRPr="00BA53BE" w:rsidRDefault="00AD2A5A" w:rsidP="00BF5F85">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 xml:space="preserve">Increased effectiveness of budget allocation </w:t>
            </w:r>
          </w:p>
        </w:tc>
      </w:tr>
    </w:tbl>
    <w:p w:rsidR="00AD2A5A" w:rsidRPr="00BA53BE" w:rsidRDefault="00AD2A5A" w:rsidP="006B493F">
      <w:pPr>
        <w:pStyle w:val="BodyText1"/>
        <w:keepNext/>
        <w:spacing w:before="240" w:after="240"/>
        <w:rPr>
          <w:rFonts w:ascii="Arial" w:hAnsi="Arial" w:cs="Arial"/>
          <w:color w:val="000000" w:themeColor="text1"/>
        </w:rPr>
      </w:pPr>
      <w:r w:rsidRPr="00BA53BE">
        <w:rPr>
          <w:rFonts w:ascii="Arial" w:hAnsi="Arial" w:cs="Arial"/>
          <w:color w:val="000000" w:themeColor="text1"/>
        </w:rPr>
        <w:t>Measurement of sector performance</w:t>
      </w:r>
    </w:p>
    <w:p w:rsidR="00AD2A5A" w:rsidRPr="00BA53BE" w:rsidRDefault="00AD2A5A" w:rsidP="00BF5F85">
      <w:pPr>
        <w:pStyle w:val="BodyText1"/>
        <w:rPr>
          <w:rFonts w:ascii="Arial" w:hAnsi="Arial" w:cs="Arial"/>
          <w:b w:val="0"/>
          <w:color w:val="000000" w:themeColor="text1"/>
        </w:rPr>
      </w:pPr>
      <w:r w:rsidRPr="00BA53BE">
        <w:rPr>
          <w:rFonts w:ascii="Arial" w:hAnsi="Arial" w:cs="Arial"/>
          <w:b w:val="0"/>
          <w:color w:val="000000" w:themeColor="text1"/>
        </w:rPr>
        <w:t>The structure of PEDP3 is organised into 29 sub-components.  Several types of indicators (DLIs, KPIs and PSQL</w:t>
      </w:r>
      <w:r w:rsidR="003C3C01">
        <w:rPr>
          <w:rFonts w:ascii="Arial" w:hAnsi="Arial" w:cs="Arial"/>
          <w:b w:val="0"/>
          <w:color w:val="000000" w:themeColor="text1"/>
        </w:rPr>
        <w:t xml:space="preserve"> indicator</w:t>
      </w:r>
      <w:r w:rsidRPr="00BA53BE">
        <w:rPr>
          <w:rFonts w:ascii="Arial" w:hAnsi="Arial" w:cs="Arial"/>
          <w:b w:val="0"/>
          <w:color w:val="000000" w:themeColor="text1"/>
        </w:rPr>
        <w:t xml:space="preserve">s) have been specified in order to track progress in these sub-components. Each requires the collection of data from various sources in order to measure </w:t>
      </w:r>
      <w:r w:rsidR="003058F6">
        <w:rPr>
          <w:rFonts w:ascii="Arial" w:hAnsi="Arial" w:cs="Arial"/>
          <w:b w:val="0"/>
          <w:color w:val="000000" w:themeColor="text1"/>
        </w:rPr>
        <w:t xml:space="preserve">the </w:t>
      </w:r>
      <w:r w:rsidRPr="00BA53BE">
        <w:rPr>
          <w:rFonts w:ascii="Arial" w:hAnsi="Arial" w:cs="Arial"/>
          <w:b w:val="0"/>
          <w:color w:val="000000" w:themeColor="text1"/>
        </w:rPr>
        <w:t xml:space="preserve">performance of the </w:t>
      </w:r>
      <w:r w:rsidR="00E74330" w:rsidRPr="00BA53BE">
        <w:rPr>
          <w:rFonts w:ascii="Arial" w:hAnsi="Arial" w:cs="Arial"/>
          <w:b w:val="0"/>
          <w:color w:val="000000" w:themeColor="text1"/>
        </w:rPr>
        <w:t>primary education sector</w:t>
      </w:r>
      <w:r w:rsidRPr="00BA53BE">
        <w:rPr>
          <w:rFonts w:ascii="Arial" w:hAnsi="Arial" w:cs="Arial"/>
          <w:b w:val="0"/>
          <w:color w:val="000000" w:themeColor="text1"/>
        </w:rPr>
        <w:t xml:space="preserve">.  </w:t>
      </w:r>
    </w:p>
    <w:p w:rsidR="009921A8" w:rsidRDefault="009921A8" w:rsidP="00A53FA0">
      <w:pPr>
        <w:autoSpaceDE w:val="0"/>
        <w:autoSpaceDN w:val="0"/>
        <w:adjustRightInd w:val="0"/>
        <w:spacing w:after="0"/>
        <w:jc w:val="both"/>
        <w:rPr>
          <w:rFonts w:ascii="Arial" w:hAnsi="Arial" w:cs="Arial"/>
          <w:color w:val="000000" w:themeColor="text1"/>
        </w:rPr>
      </w:pPr>
    </w:p>
    <w:p w:rsidR="00E74330" w:rsidRPr="00BA53BE" w:rsidRDefault="00AD2A5A" w:rsidP="00A53FA0">
      <w:pPr>
        <w:autoSpaceDE w:val="0"/>
        <w:autoSpaceDN w:val="0"/>
        <w:adjustRightInd w:val="0"/>
        <w:spacing w:after="0"/>
        <w:jc w:val="both"/>
        <w:rPr>
          <w:rFonts w:ascii="Arial" w:hAnsi="Arial" w:cs="Arial"/>
          <w:color w:val="000000" w:themeColor="text1"/>
        </w:rPr>
      </w:pPr>
      <w:r w:rsidRPr="00BA53BE">
        <w:rPr>
          <w:rFonts w:ascii="Arial" w:hAnsi="Arial" w:cs="Arial"/>
          <w:color w:val="000000" w:themeColor="text1"/>
        </w:rPr>
        <w:t xml:space="preserve">Specific administrative units within DPE and the other relevant agencies, as shown below, are accountable for the sub-components. They are required to prepare yearly progress reports based on annual milestones specified in the Results and Programme Matrix of PEDP3 </w:t>
      </w:r>
      <w:r w:rsidR="00E66DF0" w:rsidRPr="00940A2A">
        <w:rPr>
          <w:rFonts w:ascii="Arial" w:hAnsi="Arial" w:cs="Arial"/>
          <w:color w:val="000000" w:themeColor="text1"/>
        </w:rPr>
        <w:t>(Annex</w:t>
      </w:r>
      <w:r w:rsidR="006D2445">
        <w:rPr>
          <w:rFonts w:ascii="Arial" w:hAnsi="Arial" w:cs="Arial"/>
          <w:color w:val="000000" w:themeColor="text1"/>
        </w:rPr>
        <w:t xml:space="preserve"> </w:t>
      </w:r>
      <w:r w:rsidR="00E66DF0" w:rsidRPr="00940A2A">
        <w:rPr>
          <w:rFonts w:ascii="Arial" w:hAnsi="Arial" w:cs="Arial"/>
          <w:color w:val="000000" w:themeColor="text1"/>
        </w:rPr>
        <w:t>A</w:t>
      </w:r>
      <w:r w:rsidRPr="00940A2A">
        <w:rPr>
          <w:rFonts w:ascii="Arial" w:hAnsi="Arial" w:cs="Arial"/>
          <w:color w:val="000000" w:themeColor="text1"/>
        </w:rPr>
        <w:t>)</w:t>
      </w:r>
      <w:r w:rsidRPr="003058F6">
        <w:rPr>
          <w:rFonts w:ascii="Arial" w:hAnsi="Arial" w:cs="Arial"/>
          <w:color w:val="000000" w:themeColor="text1"/>
        </w:rPr>
        <w:t>, in</w:t>
      </w:r>
      <w:r w:rsidRPr="00BA53BE">
        <w:rPr>
          <w:rFonts w:ascii="Arial" w:hAnsi="Arial" w:cs="Arial"/>
          <w:color w:val="000000" w:themeColor="text1"/>
        </w:rPr>
        <w:t xml:space="preserve"> order to provide information on general sector progress These reports </w:t>
      </w:r>
      <w:r w:rsidRPr="00BA53BE">
        <w:rPr>
          <w:rFonts w:ascii="Arial" w:hAnsi="Arial" w:cs="Arial"/>
          <w:color w:val="000000" w:themeColor="text1"/>
        </w:rPr>
        <w:lastRenderedPageBreak/>
        <w:t>will be compiled once a year by the Programme Division as a summary of the performance of primary education sector under PEDP3.</w:t>
      </w:r>
    </w:p>
    <w:p w:rsidR="00B207AF" w:rsidRPr="00BA53BE" w:rsidRDefault="00B207AF" w:rsidP="00A53FA0">
      <w:pPr>
        <w:autoSpaceDE w:val="0"/>
        <w:autoSpaceDN w:val="0"/>
        <w:adjustRightInd w:val="0"/>
        <w:spacing w:after="0"/>
        <w:jc w:val="both"/>
        <w:rPr>
          <w:rFonts w:ascii="Arial" w:hAnsi="Arial" w:cs="Arial"/>
          <w:color w:val="000000" w:themeColor="text1"/>
        </w:rPr>
      </w:pPr>
    </w:p>
    <w:p w:rsidR="00E74330" w:rsidRPr="00E5068C" w:rsidRDefault="00E74330" w:rsidP="000D0472">
      <w:pPr>
        <w:pStyle w:val="Table"/>
        <w:rPr>
          <w:rFonts w:ascii="Arial" w:hAnsi="Arial" w:cs="Arial"/>
          <w:i w:val="0"/>
          <w:color w:val="000000" w:themeColor="text1"/>
        </w:rPr>
      </w:pPr>
      <w:bookmarkStart w:id="16" w:name="_Toc338839587"/>
      <w:r w:rsidRPr="00E5068C">
        <w:rPr>
          <w:rFonts w:ascii="Arial" w:hAnsi="Arial" w:cs="Arial"/>
          <w:i w:val="0"/>
          <w:color w:val="000000" w:themeColor="text1"/>
        </w:rPr>
        <w:t xml:space="preserve">List of </w:t>
      </w:r>
      <w:r w:rsidR="000B04AA">
        <w:rPr>
          <w:rFonts w:ascii="Arial" w:hAnsi="Arial" w:cs="Arial"/>
          <w:i w:val="0"/>
          <w:color w:val="000000" w:themeColor="text1"/>
        </w:rPr>
        <w:t>s</w:t>
      </w:r>
      <w:r w:rsidRPr="00E5068C">
        <w:rPr>
          <w:rFonts w:ascii="Arial" w:hAnsi="Arial" w:cs="Arial"/>
          <w:i w:val="0"/>
          <w:color w:val="000000" w:themeColor="text1"/>
        </w:rPr>
        <w:t>ub-components</w:t>
      </w:r>
      <w:bookmarkEnd w:id="16"/>
    </w:p>
    <w:tbl>
      <w:tblPr>
        <w:tblW w:w="9406" w:type="dxa"/>
        <w:tblInd w:w="1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613"/>
        <w:gridCol w:w="5237"/>
        <w:gridCol w:w="2396"/>
        <w:gridCol w:w="1160"/>
      </w:tblGrid>
      <w:tr w:rsidR="00AD2A5A" w:rsidRPr="00BA53BE" w:rsidTr="00B207AF">
        <w:trPr>
          <w:trHeight w:val="575"/>
          <w:tblHeader/>
        </w:trPr>
        <w:tc>
          <w:tcPr>
            <w:tcW w:w="613" w:type="dxa"/>
            <w:tcBorders>
              <w:top w:val="single" w:sz="4" w:space="0" w:color="auto"/>
              <w:left w:val="single" w:sz="4" w:space="0" w:color="auto"/>
              <w:bottom w:val="single" w:sz="24" w:space="0" w:color="FFFFFF"/>
              <w:right w:val="single" w:sz="8" w:space="0" w:color="FFFFFF"/>
            </w:tcBorders>
            <w:shd w:val="clear" w:color="auto" w:fill="4BACC6"/>
          </w:tcPr>
          <w:p w:rsidR="00AD2A5A" w:rsidRPr="00BA53BE" w:rsidRDefault="00AD2A5A" w:rsidP="00BF5F85">
            <w:pPr>
              <w:autoSpaceDE w:val="0"/>
              <w:autoSpaceDN w:val="0"/>
              <w:adjustRightInd w:val="0"/>
              <w:spacing w:after="0"/>
              <w:jc w:val="center"/>
              <w:rPr>
                <w:rFonts w:ascii="Arial" w:hAnsi="Arial" w:cs="Arial"/>
                <w:b/>
                <w:bCs/>
                <w:i/>
                <w:color w:val="000000" w:themeColor="text1"/>
                <w:sz w:val="20"/>
                <w:szCs w:val="20"/>
              </w:rPr>
            </w:pPr>
            <w:r w:rsidRPr="00BA53BE">
              <w:rPr>
                <w:rFonts w:ascii="Arial" w:hAnsi="Arial" w:cs="Arial"/>
                <w:b/>
                <w:bCs/>
                <w:i/>
                <w:color w:val="000000" w:themeColor="text1"/>
                <w:sz w:val="20"/>
                <w:szCs w:val="20"/>
              </w:rPr>
              <w:t>SL</w:t>
            </w:r>
          </w:p>
        </w:tc>
        <w:tc>
          <w:tcPr>
            <w:tcW w:w="5237" w:type="dxa"/>
            <w:tcBorders>
              <w:top w:val="single" w:sz="4" w:space="0" w:color="auto"/>
              <w:left w:val="single" w:sz="8" w:space="0" w:color="FFFFFF"/>
              <w:bottom w:val="single" w:sz="24" w:space="0" w:color="FFFFFF"/>
              <w:right w:val="single" w:sz="8" w:space="0" w:color="FFFFFF"/>
            </w:tcBorders>
            <w:shd w:val="clear" w:color="auto" w:fill="4BACC6"/>
          </w:tcPr>
          <w:p w:rsidR="00AD2A5A" w:rsidRPr="00BA53BE" w:rsidRDefault="00AD2A5A" w:rsidP="00BF5F85">
            <w:pPr>
              <w:autoSpaceDE w:val="0"/>
              <w:autoSpaceDN w:val="0"/>
              <w:adjustRightInd w:val="0"/>
              <w:jc w:val="center"/>
              <w:rPr>
                <w:rFonts w:ascii="Arial" w:hAnsi="Arial" w:cs="Arial"/>
                <w:b/>
                <w:bCs/>
                <w:i/>
                <w:color w:val="000000" w:themeColor="text1"/>
                <w:sz w:val="20"/>
                <w:szCs w:val="20"/>
              </w:rPr>
            </w:pPr>
            <w:r w:rsidRPr="00BA53BE">
              <w:rPr>
                <w:rFonts w:ascii="Arial" w:hAnsi="Arial" w:cs="Arial"/>
                <w:b/>
                <w:bCs/>
                <w:i/>
                <w:color w:val="000000" w:themeColor="text1"/>
                <w:sz w:val="20"/>
                <w:szCs w:val="20"/>
              </w:rPr>
              <w:t>Sub-component</w:t>
            </w:r>
          </w:p>
        </w:tc>
        <w:tc>
          <w:tcPr>
            <w:tcW w:w="2396" w:type="dxa"/>
            <w:tcBorders>
              <w:top w:val="single" w:sz="4" w:space="0" w:color="auto"/>
              <w:left w:val="single" w:sz="8" w:space="0" w:color="FFFFFF"/>
              <w:bottom w:val="single" w:sz="24" w:space="0" w:color="FFFFFF"/>
              <w:right w:val="single" w:sz="8" w:space="0" w:color="FFFFFF"/>
            </w:tcBorders>
            <w:shd w:val="clear" w:color="auto" w:fill="4BACC6"/>
          </w:tcPr>
          <w:p w:rsidR="00AD2A5A" w:rsidRPr="00BA53BE" w:rsidRDefault="00AD2A5A" w:rsidP="00BF5F85">
            <w:pPr>
              <w:autoSpaceDE w:val="0"/>
              <w:autoSpaceDN w:val="0"/>
              <w:adjustRightInd w:val="0"/>
              <w:jc w:val="center"/>
              <w:rPr>
                <w:rFonts w:ascii="Arial" w:hAnsi="Arial" w:cs="Arial"/>
                <w:b/>
                <w:bCs/>
                <w:i/>
                <w:color w:val="000000" w:themeColor="text1"/>
                <w:sz w:val="20"/>
                <w:szCs w:val="20"/>
              </w:rPr>
            </w:pPr>
            <w:r w:rsidRPr="00BA53BE">
              <w:rPr>
                <w:rFonts w:ascii="Arial" w:hAnsi="Arial" w:cs="Arial"/>
                <w:b/>
                <w:bCs/>
                <w:color w:val="000000" w:themeColor="text1"/>
                <w:sz w:val="20"/>
                <w:szCs w:val="20"/>
              </w:rPr>
              <w:t>Responsible division/agencies</w:t>
            </w:r>
          </w:p>
        </w:tc>
        <w:tc>
          <w:tcPr>
            <w:tcW w:w="1160" w:type="dxa"/>
            <w:tcBorders>
              <w:top w:val="single" w:sz="4" w:space="0" w:color="auto"/>
              <w:left w:val="single" w:sz="8" w:space="0" w:color="FFFFFF"/>
              <w:bottom w:val="single" w:sz="24" w:space="0" w:color="FFFFFF"/>
              <w:right w:val="single" w:sz="4" w:space="0" w:color="auto"/>
            </w:tcBorders>
            <w:shd w:val="clear" w:color="auto" w:fill="4BACC6"/>
          </w:tcPr>
          <w:p w:rsidR="00AD2A5A" w:rsidRPr="00BA53BE" w:rsidRDefault="0038016E" w:rsidP="00BF5F85">
            <w:pPr>
              <w:autoSpaceDE w:val="0"/>
              <w:autoSpaceDN w:val="0"/>
              <w:adjustRightInd w:val="0"/>
              <w:jc w:val="center"/>
              <w:rPr>
                <w:rFonts w:ascii="Arial" w:hAnsi="Arial" w:cs="Arial"/>
                <w:b/>
                <w:bCs/>
                <w:i/>
                <w:color w:val="000000" w:themeColor="text1"/>
                <w:sz w:val="20"/>
                <w:szCs w:val="20"/>
              </w:rPr>
            </w:pPr>
            <w:r w:rsidRPr="00BA53BE">
              <w:rPr>
                <w:rFonts w:ascii="Arial" w:hAnsi="Arial" w:cs="Arial"/>
                <w:b/>
                <w:bCs/>
                <w:color w:val="000000" w:themeColor="text1"/>
                <w:sz w:val="20"/>
                <w:szCs w:val="20"/>
              </w:rPr>
              <w:t>DLI</w:t>
            </w:r>
          </w:p>
        </w:tc>
      </w:tr>
      <w:tr w:rsidR="00AD2A5A" w:rsidRPr="00BA53BE" w:rsidTr="005407AF">
        <w:trPr>
          <w:trHeight w:val="298"/>
        </w:trPr>
        <w:tc>
          <w:tcPr>
            <w:tcW w:w="613" w:type="dxa"/>
            <w:tcBorders>
              <w:top w:val="single" w:sz="8" w:space="0" w:color="FFFFFF"/>
              <w:left w:val="single" w:sz="4" w:space="0" w:color="auto"/>
              <w:bottom w:val="nil"/>
              <w:right w:val="single" w:sz="24" w:space="0" w:color="FFFFFF"/>
            </w:tcBorders>
            <w:shd w:val="clear" w:color="auto" w:fill="4BACC6"/>
          </w:tcPr>
          <w:p w:rsidR="00AD2A5A" w:rsidRPr="00BA53BE" w:rsidRDefault="00AD2A5A" w:rsidP="00BF5F85">
            <w:pPr>
              <w:autoSpaceDE w:val="0"/>
              <w:autoSpaceDN w:val="0"/>
              <w:adjustRightInd w:val="0"/>
              <w:spacing w:after="0"/>
              <w:jc w:val="both"/>
              <w:rPr>
                <w:rFonts w:ascii="Arial" w:hAnsi="Arial" w:cs="Arial"/>
                <w:bCs/>
                <w:i/>
                <w:color w:val="000000" w:themeColor="text1"/>
                <w:sz w:val="20"/>
                <w:szCs w:val="20"/>
              </w:rPr>
            </w:pPr>
            <w:r w:rsidRPr="00BA53BE">
              <w:rPr>
                <w:rFonts w:ascii="Arial" w:hAnsi="Arial" w:cs="Arial"/>
                <w:bCs/>
                <w:i/>
                <w:color w:val="000000" w:themeColor="text1"/>
                <w:sz w:val="20"/>
                <w:szCs w:val="20"/>
              </w:rPr>
              <w:t>1</w:t>
            </w:r>
          </w:p>
        </w:tc>
        <w:tc>
          <w:tcPr>
            <w:tcW w:w="5237" w:type="dxa"/>
            <w:tcBorders>
              <w:top w:val="single" w:sz="8" w:space="0" w:color="FFFFFF"/>
              <w:left w:val="single" w:sz="8" w:space="0" w:color="FFFFFF"/>
              <w:bottom w:val="single" w:sz="8" w:space="0" w:color="FFFFFF"/>
              <w:right w:val="single" w:sz="8" w:space="0" w:color="FFFFFF"/>
            </w:tcBorders>
            <w:shd w:val="clear" w:color="auto" w:fill="A5D5E2"/>
          </w:tcPr>
          <w:p w:rsidR="00AD2A5A" w:rsidRPr="00BA53BE" w:rsidRDefault="00AD2A5A" w:rsidP="00BF5F85">
            <w:pPr>
              <w:autoSpaceDE w:val="0"/>
              <w:autoSpaceDN w:val="0"/>
              <w:adjustRightInd w:val="0"/>
              <w:spacing w:after="0"/>
              <w:jc w:val="both"/>
              <w:rPr>
                <w:rFonts w:ascii="Arial" w:hAnsi="Arial" w:cs="Arial"/>
                <w:bCs/>
                <w:i/>
                <w:color w:val="000000" w:themeColor="text1"/>
                <w:sz w:val="20"/>
                <w:szCs w:val="20"/>
              </w:rPr>
            </w:pPr>
            <w:r w:rsidRPr="00BA53BE">
              <w:rPr>
                <w:rFonts w:ascii="Arial" w:hAnsi="Arial" w:cs="Arial"/>
                <w:color w:val="000000" w:themeColor="text1"/>
                <w:sz w:val="20"/>
                <w:szCs w:val="20"/>
              </w:rPr>
              <w:t xml:space="preserve">1.1. </w:t>
            </w:r>
            <w:r w:rsidRPr="00BA53BE">
              <w:rPr>
                <w:rFonts w:ascii="Arial" w:hAnsi="Arial" w:cs="Arial"/>
                <w:i/>
                <w:color w:val="000000" w:themeColor="text1"/>
                <w:sz w:val="20"/>
                <w:szCs w:val="20"/>
              </w:rPr>
              <w:t>Shikhbe</w:t>
            </w:r>
            <w:r w:rsidR="006D2445">
              <w:rPr>
                <w:rFonts w:ascii="Arial" w:hAnsi="Arial" w:cs="Arial"/>
                <w:i/>
                <w:color w:val="000000" w:themeColor="text1"/>
                <w:sz w:val="20"/>
                <w:szCs w:val="20"/>
              </w:rPr>
              <w:t xml:space="preserve"> </w:t>
            </w:r>
            <w:r w:rsidRPr="00BA53BE">
              <w:rPr>
                <w:rFonts w:ascii="Arial" w:hAnsi="Arial" w:cs="Arial"/>
                <w:i/>
                <w:color w:val="000000" w:themeColor="text1"/>
                <w:sz w:val="20"/>
                <w:szCs w:val="20"/>
              </w:rPr>
              <w:t>Protiti</w:t>
            </w:r>
            <w:r w:rsidR="006D2445">
              <w:rPr>
                <w:rFonts w:ascii="Arial" w:hAnsi="Arial" w:cs="Arial"/>
                <w:i/>
                <w:color w:val="000000" w:themeColor="text1"/>
                <w:sz w:val="20"/>
                <w:szCs w:val="20"/>
              </w:rPr>
              <w:t xml:space="preserve"> </w:t>
            </w:r>
            <w:r w:rsidRPr="00BA53BE">
              <w:rPr>
                <w:rFonts w:ascii="Arial" w:hAnsi="Arial" w:cs="Arial"/>
                <w:i/>
                <w:color w:val="000000" w:themeColor="text1"/>
                <w:sz w:val="20"/>
                <w:szCs w:val="20"/>
              </w:rPr>
              <w:t>Shishu</w:t>
            </w:r>
            <w:r w:rsidRPr="00BA53BE">
              <w:rPr>
                <w:rFonts w:ascii="Arial" w:hAnsi="Arial" w:cs="Arial"/>
                <w:color w:val="000000" w:themeColor="text1"/>
                <w:sz w:val="20"/>
                <w:szCs w:val="20"/>
              </w:rPr>
              <w:t xml:space="preserve"> Each child learns</w:t>
            </w:r>
          </w:p>
        </w:tc>
        <w:tc>
          <w:tcPr>
            <w:tcW w:w="2396" w:type="dxa"/>
            <w:tcBorders>
              <w:top w:val="single" w:sz="8" w:space="0" w:color="FFFFFF"/>
              <w:left w:val="single" w:sz="8" w:space="0" w:color="FFFFFF"/>
              <w:bottom w:val="single" w:sz="8" w:space="0" w:color="FFFFFF"/>
              <w:right w:val="single" w:sz="8" w:space="0" w:color="FFFFFF"/>
            </w:tcBorders>
            <w:shd w:val="clear" w:color="auto" w:fill="A5D5E2"/>
          </w:tcPr>
          <w:p w:rsidR="00AD2A5A" w:rsidRPr="00BA53BE" w:rsidRDefault="00AD2A5A" w:rsidP="00BF5F85">
            <w:pPr>
              <w:autoSpaceDE w:val="0"/>
              <w:autoSpaceDN w:val="0"/>
              <w:adjustRightInd w:val="0"/>
              <w:spacing w:after="0"/>
              <w:jc w:val="both"/>
              <w:rPr>
                <w:rFonts w:ascii="Arial" w:hAnsi="Arial" w:cs="Arial"/>
                <w:color w:val="000000" w:themeColor="text1"/>
                <w:sz w:val="20"/>
                <w:szCs w:val="20"/>
              </w:rPr>
            </w:pPr>
            <w:r w:rsidRPr="00BA53BE">
              <w:rPr>
                <w:rFonts w:ascii="Arial" w:hAnsi="Arial" w:cs="Arial"/>
                <w:bCs/>
                <w:color w:val="000000" w:themeColor="text1"/>
                <w:sz w:val="20"/>
                <w:szCs w:val="20"/>
              </w:rPr>
              <w:t>Programme</w:t>
            </w:r>
          </w:p>
        </w:tc>
        <w:tc>
          <w:tcPr>
            <w:tcW w:w="1160" w:type="dxa"/>
            <w:tcBorders>
              <w:top w:val="single" w:sz="8" w:space="0" w:color="FFFFFF"/>
              <w:left w:val="single" w:sz="8" w:space="0" w:color="FFFFFF"/>
              <w:bottom w:val="single" w:sz="8" w:space="0" w:color="FFFFFF"/>
              <w:right w:val="single" w:sz="4" w:space="0" w:color="auto"/>
            </w:tcBorders>
            <w:shd w:val="clear" w:color="auto" w:fill="A5D5E2"/>
          </w:tcPr>
          <w:p w:rsidR="00AD2A5A" w:rsidRPr="00BA53BE" w:rsidRDefault="00AD2A5A" w:rsidP="001E5D2A">
            <w:pPr>
              <w:autoSpaceDE w:val="0"/>
              <w:autoSpaceDN w:val="0"/>
              <w:adjustRightInd w:val="0"/>
              <w:spacing w:after="0"/>
              <w:jc w:val="center"/>
              <w:rPr>
                <w:rFonts w:ascii="Arial" w:hAnsi="Arial" w:cs="Arial"/>
                <w:color w:val="000000" w:themeColor="text1"/>
                <w:sz w:val="20"/>
                <w:szCs w:val="20"/>
              </w:rPr>
            </w:pPr>
          </w:p>
        </w:tc>
      </w:tr>
      <w:tr w:rsidR="00AD2A5A" w:rsidRPr="00BA53BE" w:rsidTr="005407AF">
        <w:trPr>
          <w:trHeight w:val="298"/>
        </w:trPr>
        <w:tc>
          <w:tcPr>
            <w:tcW w:w="613" w:type="dxa"/>
            <w:tcBorders>
              <w:left w:val="single" w:sz="4" w:space="0" w:color="auto"/>
              <w:bottom w:val="nil"/>
              <w:right w:val="single" w:sz="24" w:space="0" w:color="FFFFFF"/>
            </w:tcBorders>
            <w:shd w:val="clear" w:color="auto" w:fill="4BACC6"/>
          </w:tcPr>
          <w:p w:rsidR="00AD2A5A" w:rsidRPr="00BA53BE" w:rsidRDefault="00AD2A5A"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2</w:t>
            </w:r>
          </w:p>
        </w:tc>
        <w:tc>
          <w:tcPr>
            <w:tcW w:w="5237" w:type="dxa"/>
            <w:shd w:val="clear" w:color="auto" w:fill="D2EAF1"/>
          </w:tcPr>
          <w:p w:rsidR="00AD2A5A" w:rsidRPr="00BA53BE" w:rsidRDefault="00AD2A5A"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1.2 School and classroom</w:t>
            </w:r>
            <w:r w:rsidR="00924725">
              <w:rPr>
                <w:rFonts w:ascii="Arial" w:hAnsi="Arial" w:cs="Arial"/>
                <w:bCs/>
                <w:color w:val="000000" w:themeColor="text1"/>
                <w:sz w:val="20"/>
                <w:szCs w:val="20"/>
              </w:rPr>
              <w:t>-</w:t>
            </w:r>
            <w:r w:rsidRPr="00BA53BE">
              <w:rPr>
                <w:rFonts w:ascii="Arial" w:hAnsi="Arial" w:cs="Arial"/>
                <w:bCs/>
                <w:color w:val="000000" w:themeColor="text1"/>
                <w:sz w:val="20"/>
                <w:szCs w:val="20"/>
              </w:rPr>
              <w:t>based assessment</w:t>
            </w:r>
          </w:p>
        </w:tc>
        <w:tc>
          <w:tcPr>
            <w:tcW w:w="2396" w:type="dxa"/>
            <w:shd w:val="clear" w:color="auto" w:fill="D2EAF1"/>
          </w:tcPr>
          <w:p w:rsidR="00AD2A5A" w:rsidRPr="00BA53BE" w:rsidRDefault="00AD2A5A"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Training</w:t>
            </w:r>
          </w:p>
        </w:tc>
        <w:tc>
          <w:tcPr>
            <w:tcW w:w="1160" w:type="dxa"/>
            <w:tcBorders>
              <w:right w:val="single" w:sz="4" w:space="0" w:color="auto"/>
            </w:tcBorders>
            <w:shd w:val="clear" w:color="auto" w:fill="D2EAF1"/>
          </w:tcPr>
          <w:p w:rsidR="00AD2A5A" w:rsidRPr="00BA53BE" w:rsidRDefault="00AD2A5A" w:rsidP="001E5D2A">
            <w:pPr>
              <w:autoSpaceDE w:val="0"/>
              <w:autoSpaceDN w:val="0"/>
              <w:adjustRightInd w:val="0"/>
              <w:spacing w:after="0"/>
              <w:jc w:val="center"/>
              <w:rPr>
                <w:rFonts w:ascii="Arial" w:hAnsi="Arial" w:cs="Arial"/>
                <w:bCs/>
                <w:color w:val="000000" w:themeColor="text1"/>
                <w:sz w:val="20"/>
                <w:szCs w:val="20"/>
              </w:rPr>
            </w:pPr>
          </w:p>
        </w:tc>
      </w:tr>
      <w:tr w:rsidR="00AD2A5A" w:rsidRPr="00BA53BE" w:rsidTr="005407AF">
        <w:trPr>
          <w:trHeight w:val="298"/>
        </w:trPr>
        <w:tc>
          <w:tcPr>
            <w:tcW w:w="613" w:type="dxa"/>
            <w:tcBorders>
              <w:top w:val="single" w:sz="8" w:space="0" w:color="FFFFFF"/>
              <w:left w:val="single" w:sz="4" w:space="0" w:color="auto"/>
              <w:bottom w:val="nil"/>
              <w:right w:val="single" w:sz="24" w:space="0" w:color="FFFFFF"/>
            </w:tcBorders>
            <w:shd w:val="clear" w:color="auto" w:fill="4BACC6"/>
          </w:tcPr>
          <w:p w:rsidR="00AD2A5A" w:rsidRPr="00BA53BE" w:rsidRDefault="00AD2A5A"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3</w:t>
            </w:r>
          </w:p>
        </w:tc>
        <w:tc>
          <w:tcPr>
            <w:tcW w:w="5237" w:type="dxa"/>
            <w:tcBorders>
              <w:top w:val="single" w:sz="8" w:space="0" w:color="FFFFFF"/>
              <w:left w:val="single" w:sz="8" w:space="0" w:color="FFFFFF"/>
              <w:bottom w:val="single" w:sz="8" w:space="0" w:color="FFFFFF"/>
              <w:right w:val="single" w:sz="8" w:space="0" w:color="FFFFFF"/>
            </w:tcBorders>
            <w:shd w:val="clear" w:color="auto" w:fill="A5D5E2"/>
          </w:tcPr>
          <w:p w:rsidR="00AD2A5A" w:rsidRPr="00BA53BE" w:rsidRDefault="00AD2A5A"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color w:val="000000" w:themeColor="text1"/>
                <w:sz w:val="20"/>
                <w:szCs w:val="20"/>
              </w:rPr>
              <w:t>1.3 Curriculum development</w:t>
            </w:r>
          </w:p>
        </w:tc>
        <w:tc>
          <w:tcPr>
            <w:tcW w:w="2396" w:type="dxa"/>
            <w:tcBorders>
              <w:top w:val="single" w:sz="8" w:space="0" w:color="FFFFFF"/>
              <w:left w:val="single" w:sz="8" w:space="0" w:color="FFFFFF"/>
              <w:bottom w:val="single" w:sz="8" w:space="0" w:color="FFFFFF"/>
              <w:right w:val="single" w:sz="8" w:space="0" w:color="FFFFFF"/>
            </w:tcBorders>
            <w:shd w:val="clear" w:color="auto" w:fill="A5D5E2"/>
          </w:tcPr>
          <w:p w:rsidR="00AD2A5A" w:rsidRPr="00BA53BE" w:rsidRDefault="00AD2A5A" w:rsidP="00BF5F85">
            <w:pPr>
              <w:autoSpaceDE w:val="0"/>
              <w:autoSpaceDN w:val="0"/>
              <w:adjustRightInd w:val="0"/>
              <w:spacing w:after="0"/>
              <w:jc w:val="both"/>
              <w:rPr>
                <w:rFonts w:ascii="Arial" w:hAnsi="Arial" w:cs="Arial"/>
                <w:color w:val="000000" w:themeColor="text1"/>
                <w:sz w:val="20"/>
                <w:szCs w:val="20"/>
              </w:rPr>
            </w:pPr>
            <w:r w:rsidRPr="00BA53BE">
              <w:rPr>
                <w:rFonts w:ascii="Arial" w:hAnsi="Arial" w:cs="Arial"/>
                <w:bCs/>
                <w:color w:val="000000" w:themeColor="text1"/>
                <w:sz w:val="20"/>
                <w:szCs w:val="20"/>
              </w:rPr>
              <w:t>NCTB</w:t>
            </w:r>
          </w:p>
        </w:tc>
        <w:tc>
          <w:tcPr>
            <w:tcW w:w="1160" w:type="dxa"/>
            <w:tcBorders>
              <w:top w:val="single" w:sz="8" w:space="0" w:color="FFFFFF"/>
              <w:left w:val="single" w:sz="8" w:space="0" w:color="FFFFFF"/>
              <w:bottom w:val="single" w:sz="8" w:space="0" w:color="FFFFFF"/>
              <w:right w:val="single" w:sz="4" w:space="0" w:color="auto"/>
            </w:tcBorders>
            <w:shd w:val="clear" w:color="auto" w:fill="A5D5E2"/>
          </w:tcPr>
          <w:p w:rsidR="00AD2A5A" w:rsidRPr="00BA53BE" w:rsidRDefault="00AD2A5A" w:rsidP="001E5D2A">
            <w:pPr>
              <w:autoSpaceDE w:val="0"/>
              <w:autoSpaceDN w:val="0"/>
              <w:adjustRightInd w:val="0"/>
              <w:spacing w:after="0"/>
              <w:jc w:val="center"/>
              <w:rPr>
                <w:rFonts w:ascii="Arial" w:hAnsi="Arial" w:cs="Arial"/>
                <w:color w:val="000000" w:themeColor="text1"/>
                <w:sz w:val="20"/>
                <w:szCs w:val="20"/>
              </w:rPr>
            </w:pPr>
          </w:p>
        </w:tc>
      </w:tr>
      <w:tr w:rsidR="00AD2A5A" w:rsidRPr="00BA53BE" w:rsidTr="005407AF">
        <w:trPr>
          <w:trHeight w:val="298"/>
        </w:trPr>
        <w:tc>
          <w:tcPr>
            <w:tcW w:w="613" w:type="dxa"/>
            <w:tcBorders>
              <w:left w:val="single" w:sz="4" w:space="0" w:color="auto"/>
              <w:bottom w:val="nil"/>
              <w:right w:val="single" w:sz="24" w:space="0" w:color="FFFFFF"/>
            </w:tcBorders>
            <w:shd w:val="clear" w:color="auto" w:fill="4BACC6"/>
          </w:tcPr>
          <w:p w:rsidR="00AD2A5A" w:rsidRPr="00BA53BE" w:rsidRDefault="00AD2A5A"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4</w:t>
            </w:r>
          </w:p>
        </w:tc>
        <w:tc>
          <w:tcPr>
            <w:tcW w:w="5237" w:type="dxa"/>
            <w:shd w:val="clear" w:color="auto" w:fill="D2EAF1"/>
          </w:tcPr>
          <w:p w:rsidR="00AD2A5A" w:rsidRPr="00BA53BE" w:rsidRDefault="00AD2A5A" w:rsidP="0038016E">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1.4 Textbook distribution</w:t>
            </w:r>
          </w:p>
        </w:tc>
        <w:tc>
          <w:tcPr>
            <w:tcW w:w="2396" w:type="dxa"/>
            <w:shd w:val="clear" w:color="auto" w:fill="D2EAF1"/>
          </w:tcPr>
          <w:p w:rsidR="00AD2A5A" w:rsidRPr="00BA53BE" w:rsidRDefault="00AD2A5A" w:rsidP="00BF5F85">
            <w:pPr>
              <w:autoSpaceDE w:val="0"/>
              <w:autoSpaceDN w:val="0"/>
              <w:adjustRightInd w:val="0"/>
              <w:spacing w:after="0"/>
              <w:jc w:val="both"/>
              <w:rPr>
                <w:rFonts w:ascii="Arial" w:hAnsi="Arial" w:cs="Arial"/>
                <w:bCs/>
                <w:i/>
                <w:color w:val="000000" w:themeColor="text1"/>
                <w:sz w:val="20"/>
                <w:szCs w:val="20"/>
              </w:rPr>
            </w:pPr>
            <w:r w:rsidRPr="00BA53BE">
              <w:rPr>
                <w:rFonts w:ascii="Arial" w:hAnsi="Arial" w:cs="Arial"/>
                <w:bCs/>
                <w:color w:val="000000" w:themeColor="text1"/>
                <w:sz w:val="20"/>
                <w:szCs w:val="20"/>
              </w:rPr>
              <w:t>Admin/ NCTB</w:t>
            </w:r>
          </w:p>
        </w:tc>
        <w:tc>
          <w:tcPr>
            <w:tcW w:w="1160" w:type="dxa"/>
            <w:tcBorders>
              <w:right w:val="single" w:sz="4" w:space="0" w:color="auto"/>
            </w:tcBorders>
            <w:shd w:val="clear" w:color="auto" w:fill="D2EAF1"/>
          </w:tcPr>
          <w:p w:rsidR="00AD2A5A" w:rsidRPr="00BA53BE" w:rsidRDefault="00E66DF0" w:rsidP="001E5D2A">
            <w:pPr>
              <w:autoSpaceDE w:val="0"/>
              <w:autoSpaceDN w:val="0"/>
              <w:adjustRightInd w:val="0"/>
              <w:spacing w:after="0"/>
              <w:jc w:val="center"/>
              <w:rPr>
                <w:rFonts w:ascii="Arial" w:hAnsi="Arial" w:cs="Arial"/>
                <w:bCs/>
                <w:i/>
                <w:color w:val="000000" w:themeColor="text1"/>
                <w:sz w:val="20"/>
                <w:szCs w:val="20"/>
              </w:rPr>
            </w:pPr>
            <w:r w:rsidRPr="00BA53BE">
              <w:rPr>
                <w:rFonts w:ascii="Arial" w:hAnsi="Arial" w:cs="Arial"/>
                <w:bCs/>
                <w:i/>
                <w:color w:val="000000" w:themeColor="text1"/>
                <w:sz w:val="20"/>
                <w:szCs w:val="20"/>
              </w:rPr>
              <w:t>DLI1</w:t>
            </w:r>
          </w:p>
        </w:tc>
      </w:tr>
      <w:tr w:rsidR="00AD2A5A" w:rsidRPr="00BA53BE" w:rsidTr="005407AF">
        <w:trPr>
          <w:trHeight w:val="298"/>
        </w:trPr>
        <w:tc>
          <w:tcPr>
            <w:tcW w:w="613" w:type="dxa"/>
            <w:tcBorders>
              <w:top w:val="single" w:sz="8" w:space="0" w:color="FFFFFF"/>
              <w:left w:val="single" w:sz="4" w:space="0" w:color="auto"/>
              <w:bottom w:val="nil"/>
              <w:right w:val="single" w:sz="24" w:space="0" w:color="FFFFFF"/>
            </w:tcBorders>
            <w:shd w:val="clear" w:color="auto" w:fill="4BACC6"/>
          </w:tcPr>
          <w:p w:rsidR="00AD2A5A" w:rsidRPr="00BA53BE" w:rsidRDefault="00AD2A5A"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5</w:t>
            </w:r>
          </w:p>
        </w:tc>
        <w:tc>
          <w:tcPr>
            <w:tcW w:w="5237" w:type="dxa"/>
            <w:tcBorders>
              <w:top w:val="single" w:sz="8" w:space="0" w:color="FFFFFF"/>
              <w:left w:val="single" w:sz="8" w:space="0" w:color="FFFFFF"/>
              <w:bottom w:val="single" w:sz="8" w:space="0" w:color="FFFFFF"/>
              <w:right w:val="single" w:sz="8" w:space="0" w:color="FFFFFF"/>
            </w:tcBorders>
            <w:shd w:val="clear" w:color="auto" w:fill="A5D5E2"/>
          </w:tcPr>
          <w:p w:rsidR="00AD2A5A" w:rsidRPr="00BA53BE" w:rsidRDefault="00AD2A5A"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color w:val="000000" w:themeColor="text1"/>
                <w:sz w:val="20"/>
                <w:szCs w:val="20"/>
              </w:rPr>
              <w:t>1.5 ICT in education</w:t>
            </w:r>
          </w:p>
        </w:tc>
        <w:tc>
          <w:tcPr>
            <w:tcW w:w="2396" w:type="dxa"/>
            <w:tcBorders>
              <w:top w:val="single" w:sz="8" w:space="0" w:color="FFFFFF"/>
              <w:left w:val="single" w:sz="8" w:space="0" w:color="FFFFFF"/>
              <w:bottom w:val="single" w:sz="8" w:space="0" w:color="FFFFFF"/>
              <w:right w:val="single" w:sz="8" w:space="0" w:color="FFFFFF"/>
            </w:tcBorders>
            <w:shd w:val="clear" w:color="auto" w:fill="A5D5E2"/>
          </w:tcPr>
          <w:p w:rsidR="00AD2A5A" w:rsidRPr="00BA53BE" w:rsidRDefault="00AD2A5A" w:rsidP="00BF5F85">
            <w:pPr>
              <w:autoSpaceDE w:val="0"/>
              <w:autoSpaceDN w:val="0"/>
              <w:adjustRightInd w:val="0"/>
              <w:spacing w:after="0"/>
              <w:jc w:val="both"/>
              <w:rPr>
                <w:rFonts w:ascii="Arial" w:hAnsi="Arial" w:cs="Arial"/>
                <w:color w:val="000000" w:themeColor="text1"/>
                <w:sz w:val="20"/>
                <w:szCs w:val="20"/>
              </w:rPr>
            </w:pPr>
            <w:r w:rsidRPr="00BA53BE">
              <w:rPr>
                <w:rFonts w:ascii="Arial" w:hAnsi="Arial" w:cs="Arial"/>
                <w:bCs/>
                <w:color w:val="000000" w:themeColor="text1"/>
                <w:sz w:val="20"/>
                <w:szCs w:val="20"/>
              </w:rPr>
              <w:t>Information</w:t>
            </w:r>
          </w:p>
        </w:tc>
        <w:tc>
          <w:tcPr>
            <w:tcW w:w="1160" w:type="dxa"/>
            <w:tcBorders>
              <w:top w:val="single" w:sz="8" w:space="0" w:color="FFFFFF"/>
              <w:left w:val="single" w:sz="8" w:space="0" w:color="FFFFFF"/>
              <w:bottom w:val="single" w:sz="8" w:space="0" w:color="FFFFFF"/>
              <w:right w:val="single" w:sz="4" w:space="0" w:color="auto"/>
            </w:tcBorders>
            <w:shd w:val="clear" w:color="auto" w:fill="A5D5E2"/>
          </w:tcPr>
          <w:p w:rsidR="00AD2A5A" w:rsidRPr="00BA53BE" w:rsidRDefault="00AD2A5A" w:rsidP="001E5D2A">
            <w:pPr>
              <w:autoSpaceDE w:val="0"/>
              <w:autoSpaceDN w:val="0"/>
              <w:adjustRightInd w:val="0"/>
              <w:spacing w:after="0"/>
              <w:jc w:val="center"/>
              <w:rPr>
                <w:rFonts w:ascii="Arial" w:hAnsi="Arial" w:cs="Arial"/>
                <w:color w:val="000000" w:themeColor="text1"/>
                <w:sz w:val="20"/>
                <w:szCs w:val="20"/>
              </w:rPr>
            </w:pPr>
          </w:p>
        </w:tc>
      </w:tr>
      <w:tr w:rsidR="00AD2A5A" w:rsidRPr="00BA53BE" w:rsidTr="005407AF">
        <w:trPr>
          <w:trHeight w:val="298"/>
        </w:trPr>
        <w:tc>
          <w:tcPr>
            <w:tcW w:w="613" w:type="dxa"/>
            <w:tcBorders>
              <w:left w:val="single" w:sz="4" w:space="0" w:color="auto"/>
              <w:bottom w:val="nil"/>
              <w:right w:val="single" w:sz="24" w:space="0" w:color="FFFFFF"/>
            </w:tcBorders>
            <w:shd w:val="clear" w:color="auto" w:fill="4BACC6"/>
          </w:tcPr>
          <w:p w:rsidR="00AD2A5A" w:rsidRPr="00BA53BE" w:rsidRDefault="00AD2A5A"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6</w:t>
            </w:r>
          </w:p>
        </w:tc>
        <w:tc>
          <w:tcPr>
            <w:tcW w:w="5237" w:type="dxa"/>
            <w:shd w:val="clear" w:color="auto" w:fill="D2EAF1"/>
          </w:tcPr>
          <w:p w:rsidR="00AD2A5A" w:rsidRPr="00BA53BE" w:rsidRDefault="00AD2A5A" w:rsidP="003058F6">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 xml:space="preserve">1.6 Teacher </w:t>
            </w:r>
            <w:r w:rsidR="003058F6">
              <w:rPr>
                <w:rFonts w:ascii="Arial" w:hAnsi="Arial" w:cs="Arial"/>
                <w:bCs/>
                <w:color w:val="000000" w:themeColor="text1"/>
                <w:sz w:val="20"/>
                <w:szCs w:val="20"/>
              </w:rPr>
              <w:t>e</w:t>
            </w:r>
            <w:r w:rsidR="003058F6" w:rsidRPr="00BA53BE">
              <w:rPr>
                <w:rFonts w:ascii="Arial" w:hAnsi="Arial" w:cs="Arial"/>
                <w:bCs/>
                <w:color w:val="000000" w:themeColor="text1"/>
                <w:sz w:val="20"/>
                <w:szCs w:val="20"/>
              </w:rPr>
              <w:t xml:space="preserve">ducation </w:t>
            </w:r>
            <w:r w:rsidRPr="00BA53BE">
              <w:rPr>
                <w:rFonts w:ascii="Arial" w:hAnsi="Arial" w:cs="Arial"/>
                <w:bCs/>
                <w:color w:val="000000" w:themeColor="text1"/>
                <w:sz w:val="20"/>
                <w:szCs w:val="20"/>
              </w:rPr>
              <w:t xml:space="preserve">and </w:t>
            </w:r>
            <w:r w:rsidR="003058F6">
              <w:rPr>
                <w:rFonts w:ascii="Arial" w:hAnsi="Arial" w:cs="Arial"/>
                <w:bCs/>
                <w:color w:val="000000" w:themeColor="text1"/>
                <w:sz w:val="20"/>
                <w:szCs w:val="20"/>
              </w:rPr>
              <w:t>d</w:t>
            </w:r>
            <w:r w:rsidR="003058F6" w:rsidRPr="00BA53BE">
              <w:rPr>
                <w:rFonts w:ascii="Arial" w:hAnsi="Arial" w:cs="Arial"/>
                <w:bCs/>
                <w:color w:val="000000" w:themeColor="text1"/>
                <w:sz w:val="20"/>
                <w:szCs w:val="20"/>
              </w:rPr>
              <w:t>evelopment</w:t>
            </w:r>
          </w:p>
        </w:tc>
        <w:tc>
          <w:tcPr>
            <w:tcW w:w="2396" w:type="dxa"/>
            <w:shd w:val="clear" w:color="auto" w:fill="D2EAF1"/>
          </w:tcPr>
          <w:p w:rsidR="00AD2A5A" w:rsidRPr="00BA53BE" w:rsidRDefault="00AD2A5A"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Training</w:t>
            </w:r>
          </w:p>
        </w:tc>
        <w:tc>
          <w:tcPr>
            <w:tcW w:w="1160" w:type="dxa"/>
            <w:tcBorders>
              <w:right w:val="single" w:sz="4" w:space="0" w:color="auto"/>
            </w:tcBorders>
            <w:shd w:val="clear" w:color="auto" w:fill="D2EAF1"/>
          </w:tcPr>
          <w:p w:rsidR="00AD2A5A" w:rsidRPr="00BA53BE" w:rsidRDefault="00E66DF0" w:rsidP="001E5D2A">
            <w:pPr>
              <w:autoSpaceDE w:val="0"/>
              <w:autoSpaceDN w:val="0"/>
              <w:adjustRightInd w:val="0"/>
              <w:spacing w:after="0"/>
              <w:jc w:val="center"/>
              <w:rPr>
                <w:rFonts w:ascii="Arial" w:hAnsi="Arial" w:cs="Arial"/>
                <w:bCs/>
                <w:color w:val="000000" w:themeColor="text1"/>
                <w:sz w:val="20"/>
                <w:szCs w:val="20"/>
              </w:rPr>
            </w:pPr>
            <w:r w:rsidRPr="00BA53BE">
              <w:rPr>
                <w:rFonts w:ascii="Arial" w:hAnsi="Arial" w:cs="Arial"/>
                <w:bCs/>
                <w:i/>
                <w:color w:val="000000" w:themeColor="text1"/>
                <w:sz w:val="20"/>
                <w:szCs w:val="20"/>
              </w:rPr>
              <w:t>DLI2</w:t>
            </w:r>
          </w:p>
        </w:tc>
      </w:tr>
      <w:tr w:rsidR="00AD2A5A" w:rsidRPr="00BA53BE" w:rsidTr="005407AF">
        <w:trPr>
          <w:trHeight w:val="298"/>
        </w:trPr>
        <w:tc>
          <w:tcPr>
            <w:tcW w:w="613" w:type="dxa"/>
            <w:tcBorders>
              <w:top w:val="single" w:sz="8" w:space="0" w:color="FFFFFF"/>
              <w:left w:val="single" w:sz="4" w:space="0" w:color="auto"/>
              <w:bottom w:val="nil"/>
              <w:right w:val="single" w:sz="24" w:space="0" w:color="FFFFFF"/>
            </w:tcBorders>
            <w:shd w:val="clear" w:color="auto" w:fill="4BACC6"/>
          </w:tcPr>
          <w:p w:rsidR="00AD2A5A" w:rsidRPr="00BA53BE" w:rsidRDefault="00AD2A5A"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7</w:t>
            </w:r>
          </w:p>
        </w:tc>
        <w:tc>
          <w:tcPr>
            <w:tcW w:w="5237" w:type="dxa"/>
            <w:tcBorders>
              <w:top w:val="single" w:sz="8" w:space="0" w:color="FFFFFF"/>
              <w:left w:val="single" w:sz="8" w:space="0" w:color="FFFFFF"/>
              <w:bottom w:val="single" w:sz="8" w:space="0" w:color="FFFFFF"/>
              <w:right w:val="single" w:sz="8" w:space="0" w:color="FFFFFF"/>
            </w:tcBorders>
            <w:shd w:val="clear" w:color="auto" w:fill="A5D5E2"/>
          </w:tcPr>
          <w:p w:rsidR="00AD2A5A" w:rsidRPr="00BA53BE" w:rsidRDefault="00AD2A5A" w:rsidP="00BF5F85">
            <w:pPr>
              <w:spacing w:after="0"/>
              <w:rPr>
                <w:rFonts w:ascii="Arial" w:hAnsi="Arial" w:cs="Arial"/>
                <w:color w:val="000000" w:themeColor="text1"/>
                <w:sz w:val="20"/>
                <w:szCs w:val="20"/>
              </w:rPr>
            </w:pPr>
            <w:r w:rsidRPr="00BA53BE">
              <w:rPr>
                <w:rFonts w:ascii="Arial" w:hAnsi="Arial" w:cs="Arial"/>
                <w:color w:val="000000" w:themeColor="text1"/>
                <w:sz w:val="20"/>
                <w:szCs w:val="20"/>
              </w:rPr>
              <w:t>2.1.1 Alternative and second chance (NFE)</w:t>
            </w:r>
          </w:p>
        </w:tc>
        <w:tc>
          <w:tcPr>
            <w:tcW w:w="2396" w:type="dxa"/>
            <w:tcBorders>
              <w:top w:val="single" w:sz="8" w:space="0" w:color="FFFFFF"/>
              <w:left w:val="single" w:sz="8" w:space="0" w:color="FFFFFF"/>
              <w:bottom w:val="single" w:sz="8" w:space="0" w:color="FFFFFF"/>
              <w:right w:val="single" w:sz="8" w:space="0" w:color="FFFFFF"/>
            </w:tcBorders>
            <w:shd w:val="clear" w:color="auto" w:fill="A5D5E2"/>
          </w:tcPr>
          <w:p w:rsidR="00AD2A5A" w:rsidRPr="00BA53BE" w:rsidRDefault="00AD2A5A" w:rsidP="00BF5F85">
            <w:pPr>
              <w:spacing w:after="0"/>
              <w:rPr>
                <w:rFonts w:ascii="Arial" w:hAnsi="Arial" w:cs="Arial"/>
                <w:color w:val="000000" w:themeColor="text1"/>
                <w:sz w:val="20"/>
                <w:szCs w:val="20"/>
              </w:rPr>
            </w:pPr>
            <w:r w:rsidRPr="00BA53BE">
              <w:rPr>
                <w:rFonts w:ascii="Arial" w:hAnsi="Arial" w:cs="Arial"/>
                <w:bCs/>
                <w:color w:val="000000" w:themeColor="text1"/>
                <w:sz w:val="20"/>
                <w:szCs w:val="20"/>
              </w:rPr>
              <w:t>BNFE</w:t>
            </w:r>
          </w:p>
        </w:tc>
        <w:tc>
          <w:tcPr>
            <w:tcW w:w="1160" w:type="dxa"/>
            <w:tcBorders>
              <w:top w:val="single" w:sz="8" w:space="0" w:color="FFFFFF"/>
              <w:left w:val="single" w:sz="8" w:space="0" w:color="FFFFFF"/>
              <w:bottom w:val="single" w:sz="8" w:space="0" w:color="FFFFFF"/>
              <w:right w:val="single" w:sz="4" w:space="0" w:color="auto"/>
            </w:tcBorders>
            <w:shd w:val="clear" w:color="auto" w:fill="A5D5E2"/>
          </w:tcPr>
          <w:p w:rsidR="00AD2A5A" w:rsidRPr="00BA53BE" w:rsidRDefault="00AD2A5A" w:rsidP="001E5D2A">
            <w:pPr>
              <w:spacing w:after="0"/>
              <w:jc w:val="center"/>
              <w:rPr>
                <w:rFonts w:ascii="Arial" w:hAnsi="Arial" w:cs="Arial"/>
                <w:color w:val="000000" w:themeColor="text1"/>
                <w:sz w:val="20"/>
                <w:szCs w:val="20"/>
              </w:rPr>
            </w:pPr>
          </w:p>
        </w:tc>
      </w:tr>
      <w:tr w:rsidR="00AD2A5A" w:rsidRPr="00BA53BE" w:rsidTr="005407AF">
        <w:trPr>
          <w:trHeight w:val="298"/>
        </w:trPr>
        <w:tc>
          <w:tcPr>
            <w:tcW w:w="613" w:type="dxa"/>
            <w:tcBorders>
              <w:left w:val="single" w:sz="4" w:space="0" w:color="auto"/>
              <w:bottom w:val="nil"/>
              <w:right w:val="single" w:sz="24" w:space="0" w:color="FFFFFF"/>
            </w:tcBorders>
            <w:shd w:val="clear" w:color="auto" w:fill="4BACC6"/>
          </w:tcPr>
          <w:p w:rsidR="00AD2A5A" w:rsidRPr="00BA53BE" w:rsidRDefault="00AD2A5A"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8</w:t>
            </w:r>
          </w:p>
        </w:tc>
        <w:tc>
          <w:tcPr>
            <w:tcW w:w="5237" w:type="dxa"/>
            <w:shd w:val="clear" w:color="auto" w:fill="D2EAF1"/>
          </w:tcPr>
          <w:p w:rsidR="00AD2A5A" w:rsidRPr="00BA53BE" w:rsidRDefault="00AD2A5A"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2.1.2 Pre-primary provision</w:t>
            </w:r>
          </w:p>
        </w:tc>
        <w:tc>
          <w:tcPr>
            <w:tcW w:w="2396" w:type="dxa"/>
            <w:shd w:val="clear" w:color="auto" w:fill="D2EAF1"/>
          </w:tcPr>
          <w:p w:rsidR="00AD2A5A" w:rsidRPr="00BA53BE" w:rsidRDefault="008F7583" w:rsidP="00BF5F85">
            <w:pPr>
              <w:autoSpaceDE w:val="0"/>
              <w:autoSpaceDN w:val="0"/>
              <w:adjustRightInd w:val="0"/>
              <w:spacing w:after="0"/>
              <w:rPr>
                <w:rFonts w:ascii="Arial" w:hAnsi="Arial" w:cs="Arial"/>
                <w:bCs/>
                <w:color w:val="000000" w:themeColor="text1"/>
                <w:sz w:val="20"/>
                <w:szCs w:val="20"/>
              </w:rPr>
            </w:pPr>
            <w:r w:rsidRPr="00BA53BE">
              <w:rPr>
                <w:rFonts w:ascii="Arial" w:hAnsi="Arial" w:cs="Arial"/>
                <w:bCs/>
                <w:color w:val="000000" w:themeColor="text1"/>
                <w:sz w:val="20"/>
                <w:szCs w:val="20"/>
              </w:rPr>
              <w:t xml:space="preserve">Policy </w:t>
            </w:r>
            <w:r w:rsidR="00436088">
              <w:rPr>
                <w:rFonts w:ascii="Arial" w:hAnsi="Arial" w:cs="Arial"/>
                <w:bCs/>
                <w:color w:val="000000" w:themeColor="text1"/>
                <w:sz w:val="20"/>
                <w:szCs w:val="20"/>
              </w:rPr>
              <w:t xml:space="preserve">and </w:t>
            </w:r>
            <w:r w:rsidR="00AD2A5A" w:rsidRPr="00BA53BE">
              <w:rPr>
                <w:rFonts w:ascii="Arial" w:hAnsi="Arial" w:cs="Arial"/>
                <w:bCs/>
                <w:color w:val="000000" w:themeColor="text1"/>
                <w:sz w:val="20"/>
                <w:szCs w:val="20"/>
              </w:rPr>
              <w:t>Operations</w:t>
            </w:r>
          </w:p>
        </w:tc>
        <w:tc>
          <w:tcPr>
            <w:tcW w:w="1160" w:type="dxa"/>
            <w:tcBorders>
              <w:right w:val="single" w:sz="4" w:space="0" w:color="auto"/>
            </w:tcBorders>
            <w:shd w:val="clear" w:color="auto" w:fill="D2EAF1"/>
          </w:tcPr>
          <w:p w:rsidR="00AD2A5A" w:rsidRPr="00BA53BE" w:rsidRDefault="00E66DF0" w:rsidP="001E5D2A">
            <w:pPr>
              <w:autoSpaceDE w:val="0"/>
              <w:autoSpaceDN w:val="0"/>
              <w:adjustRightInd w:val="0"/>
              <w:spacing w:after="0"/>
              <w:jc w:val="center"/>
              <w:rPr>
                <w:rFonts w:ascii="Arial" w:hAnsi="Arial" w:cs="Arial"/>
                <w:bCs/>
                <w:color w:val="000000" w:themeColor="text1"/>
                <w:sz w:val="20"/>
                <w:szCs w:val="20"/>
              </w:rPr>
            </w:pPr>
            <w:r w:rsidRPr="00BA53BE">
              <w:rPr>
                <w:rFonts w:ascii="Arial" w:hAnsi="Arial" w:cs="Arial"/>
                <w:bCs/>
                <w:i/>
                <w:color w:val="000000" w:themeColor="text1"/>
                <w:sz w:val="20"/>
                <w:szCs w:val="20"/>
              </w:rPr>
              <w:t>DLI3</w:t>
            </w:r>
          </w:p>
        </w:tc>
      </w:tr>
      <w:tr w:rsidR="00AD2A5A" w:rsidRPr="00BA53BE" w:rsidTr="005407AF">
        <w:trPr>
          <w:trHeight w:val="298"/>
        </w:trPr>
        <w:tc>
          <w:tcPr>
            <w:tcW w:w="613" w:type="dxa"/>
            <w:tcBorders>
              <w:top w:val="single" w:sz="8" w:space="0" w:color="FFFFFF"/>
              <w:left w:val="single" w:sz="4" w:space="0" w:color="auto"/>
              <w:bottom w:val="nil"/>
              <w:right w:val="single" w:sz="24" w:space="0" w:color="FFFFFF"/>
            </w:tcBorders>
            <w:shd w:val="clear" w:color="auto" w:fill="4BACC6"/>
          </w:tcPr>
          <w:p w:rsidR="00AD2A5A" w:rsidRPr="00BA53BE" w:rsidRDefault="00AD2A5A"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9</w:t>
            </w:r>
          </w:p>
        </w:tc>
        <w:tc>
          <w:tcPr>
            <w:tcW w:w="5237" w:type="dxa"/>
            <w:tcBorders>
              <w:top w:val="single" w:sz="8" w:space="0" w:color="FFFFFF"/>
              <w:left w:val="single" w:sz="8" w:space="0" w:color="FFFFFF"/>
              <w:bottom w:val="single" w:sz="8" w:space="0" w:color="FFFFFF"/>
              <w:right w:val="single" w:sz="8" w:space="0" w:color="FFFFFF"/>
            </w:tcBorders>
            <w:shd w:val="clear" w:color="auto" w:fill="A5D5E2"/>
          </w:tcPr>
          <w:p w:rsidR="00AD2A5A" w:rsidRPr="00BA53BE" w:rsidRDefault="00AD2A5A"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color w:val="000000" w:themeColor="text1"/>
                <w:sz w:val="20"/>
                <w:szCs w:val="20"/>
              </w:rPr>
              <w:t>2.1.3 Inclusive education</w:t>
            </w:r>
          </w:p>
        </w:tc>
        <w:tc>
          <w:tcPr>
            <w:tcW w:w="2396" w:type="dxa"/>
            <w:tcBorders>
              <w:top w:val="single" w:sz="8" w:space="0" w:color="FFFFFF"/>
              <w:left w:val="single" w:sz="8" w:space="0" w:color="FFFFFF"/>
              <w:bottom w:val="single" w:sz="8" w:space="0" w:color="FFFFFF"/>
              <w:right w:val="single" w:sz="8" w:space="0" w:color="FFFFFF"/>
            </w:tcBorders>
            <w:shd w:val="clear" w:color="auto" w:fill="A5D5E2"/>
          </w:tcPr>
          <w:p w:rsidR="00AD2A5A" w:rsidRPr="00BA53BE" w:rsidRDefault="008F7583" w:rsidP="00BF5F85">
            <w:pPr>
              <w:autoSpaceDE w:val="0"/>
              <w:autoSpaceDN w:val="0"/>
              <w:adjustRightInd w:val="0"/>
              <w:spacing w:after="0"/>
              <w:rPr>
                <w:rFonts w:ascii="Arial" w:hAnsi="Arial" w:cs="Arial"/>
                <w:bCs/>
                <w:color w:val="000000" w:themeColor="text1"/>
                <w:sz w:val="20"/>
                <w:szCs w:val="20"/>
              </w:rPr>
            </w:pPr>
            <w:r w:rsidRPr="00BA53BE">
              <w:rPr>
                <w:rFonts w:ascii="Arial" w:hAnsi="Arial" w:cs="Arial"/>
                <w:bCs/>
                <w:color w:val="000000" w:themeColor="text1"/>
                <w:sz w:val="20"/>
                <w:szCs w:val="20"/>
              </w:rPr>
              <w:t xml:space="preserve">Policy </w:t>
            </w:r>
            <w:r w:rsidR="00436088">
              <w:rPr>
                <w:rFonts w:ascii="Arial" w:hAnsi="Arial" w:cs="Arial"/>
                <w:bCs/>
                <w:color w:val="000000" w:themeColor="text1"/>
                <w:sz w:val="20"/>
                <w:szCs w:val="20"/>
              </w:rPr>
              <w:t>and</w:t>
            </w:r>
            <w:r w:rsidR="00AD2A5A" w:rsidRPr="00BA53BE">
              <w:rPr>
                <w:rFonts w:ascii="Arial" w:hAnsi="Arial" w:cs="Arial"/>
                <w:bCs/>
                <w:color w:val="000000" w:themeColor="text1"/>
                <w:sz w:val="20"/>
                <w:szCs w:val="20"/>
              </w:rPr>
              <w:t>Operation</w:t>
            </w:r>
            <w:r w:rsidRPr="00BA53BE">
              <w:rPr>
                <w:rFonts w:ascii="Arial" w:hAnsi="Arial" w:cs="Arial"/>
                <w:bCs/>
                <w:color w:val="000000" w:themeColor="text1"/>
                <w:sz w:val="20"/>
                <w:szCs w:val="20"/>
              </w:rPr>
              <w:t>s</w:t>
            </w:r>
          </w:p>
        </w:tc>
        <w:tc>
          <w:tcPr>
            <w:tcW w:w="1160" w:type="dxa"/>
            <w:tcBorders>
              <w:top w:val="single" w:sz="8" w:space="0" w:color="FFFFFF"/>
              <w:left w:val="single" w:sz="8" w:space="0" w:color="FFFFFF"/>
              <w:bottom w:val="single" w:sz="8" w:space="0" w:color="FFFFFF"/>
              <w:right w:val="single" w:sz="4" w:space="0" w:color="auto"/>
            </w:tcBorders>
            <w:shd w:val="clear" w:color="auto" w:fill="A5D5E2"/>
          </w:tcPr>
          <w:p w:rsidR="00AD2A5A" w:rsidRPr="00BA53BE" w:rsidRDefault="00AD2A5A" w:rsidP="001E5D2A">
            <w:pPr>
              <w:autoSpaceDE w:val="0"/>
              <w:autoSpaceDN w:val="0"/>
              <w:adjustRightInd w:val="0"/>
              <w:spacing w:after="0"/>
              <w:jc w:val="center"/>
              <w:rPr>
                <w:rFonts w:ascii="Arial" w:hAnsi="Arial" w:cs="Arial"/>
                <w:color w:val="000000" w:themeColor="text1"/>
                <w:sz w:val="20"/>
                <w:szCs w:val="20"/>
              </w:rPr>
            </w:pPr>
          </w:p>
        </w:tc>
      </w:tr>
      <w:tr w:rsidR="005407AF" w:rsidRPr="00BA53BE" w:rsidTr="005407AF">
        <w:trPr>
          <w:trHeight w:val="298"/>
        </w:trPr>
        <w:tc>
          <w:tcPr>
            <w:tcW w:w="613" w:type="dxa"/>
            <w:tcBorders>
              <w:left w:val="single" w:sz="4" w:space="0" w:color="auto"/>
              <w:bottom w:val="nil"/>
              <w:right w:val="single" w:sz="24" w:space="0" w:color="FFFFFF"/>
            </w:tcBorders>
            <w:shd w:val="clear" w:color="auto" w:fill="4BACC6"/>
          </w:tcPr>
          <w:p w:rsidR="005407AF" w:rsidRPr="00BA53BE" w:rsidRDefault="005407AF"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10</w:t>
            </w:r>
          </w:p>
        </w:tc>
        <w:tc>
          <w:tcPr>
            <w:tcW w:w="5237" w:type="dxa"/>
            <w:shd w:val="clear" w:color="auto" w:fill="D2EAF1"/>
          </w:tcPr>
          <w:p w:rsidR="005407AF" w:rsidRPr="00BA53BE" w:rsidRDefault="005407AF"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color w:val="000000" w:themeColor="text1"/>
                <w:sz w:val="20"/>
                <w:szCs w:val="20"/>
              </w:rPr>
              <w:t>2.1.4 Education in emergencies</w:t>
            </w:r>
          </w:p>
        </w:tc>
        <w:tc>
          <w:tcPr>
            <w:tcW w:w="2396" w:type="dxa"/>
            <w:shd w:val="clear" w:color="auto" w:fill="D2EAF1"/>
          </w:tcPr>
          <w:p w:rsidR="005407AF" w:rsidRPr="00BA53BE" w:rsidRDefault="005407AF" w:rsidP="00434140">
            <w:pPr>
              <w:autoSpaceDE w:val="0"/>
              <w:autoSpaceDN w:val="0"/>
              <w:adjustRightInd w:val="0"/>
              <w:spacing w:after="0"/>
              <w:jc w:val="both"/>
              <w:rPr>
                <w:rFonts w:ascii="Arial" w:hAnsi="Arial" w:cs="Arial"/>
                <w:color w:val="000000" w:themeColor="text1"/>
                <w:sz w:val="20"/>
                <w:szCs w:val="20"/>
              </w:rPr>
            </w:pPr>
            <w:r w:rsidRPr="00BA53BE">
              <w:rPr>
                <w:rFonts w:ascii="Arial" w:hAnsi="Arial" w:cs="Arial"/>
                <w:bCs/>
                <w:color w:val="000000" w:themeColor="text1"/>
                <w:sz w:val="20"/>
                <w:szCs w:val="20"/>
              </w:rPr>
              <w:t xml:space="preserve">Planning </w:t>
            </w:r>
            <w:r w:rsidR="00436088">
              <w:rPr>
                <w:rFonts w:ascii="Arial" w:hAnsi="Arial" w:cs="Arial"/>
                <w:bCs/>
                <w:color w:val="000000" w:themeColor="text1"/>
                <w:sz w:val="20"/>
                <w:szCs w:val="20"/>
              </w:rPr>
              <w:t>and</w:t>
            </w:r>
            <w:r w:rsidRPr="00BA53BE">
              <w:rPr>
                <w:rFonts w:ascii="Arial" w:hAnsi="Arial" w:cs="Arial"/>
                <w:bCs/>
                <w:color w:val="000000" w:themeColor="text1"/>
                <w:sz w:val="20"/>
                <w:szCs w:val="20"/>
              </w:rPr>
              <w:t xml:space="preserve"> Development</w:t>
            </w:r>
          </w:p>
        </w:tc>
        <w:tc>
          <w:tcPr>
            <w:tcW w:w="1160" w:type="dxa"/>
            <w:tcBorders>
              <w:right w:val="single" w:sz="4" w:space="0" w:color="auto"/>
            </w:tcBorders>
            <w:shd w:val="clear" w:color="auto" w:fill="D2EAF1"/>
          </w:tcPr>
          <w:p w:rsidR="005407AF" w:rsidRPr="00BA53BE" w:rsidRDefault="005407AF" w:rsidP="001E5D2A">
            <w:pPr>
              <w:autoSpaceDE w:val="0"/>
              <w:autoSpaceDN w:val="0"/>
              <w:adjustRightInd w:val="0"/>
              <w:spacing w:after="0"/>
              <w:jc w:val="center"/>
              <w:rPr>
                <w:rFonts w:ascii="Arial" w:hAnsi="Arial" w:cs="Arial"/>
                <w:color w:val="000000" w:themeColor="text1"/>
                <w:sz w:val="20"/>
                <w:szCs w:val="20"/>
              </w:rPr>
            </w:pPr>
          </w:p>
        </w:tc>
      </w:tr>
      <w:tr w:rsidR="005407AF" w:rsidRPr="00BA53BE" w:rsidTr="005407AF">
        <w:trPr>
          <w:trHeight w:val="298"/>
        </w:trPr>
        <w:tc>
          <w:tcPr>
            <w:tcW w:w="613" w:type="dxa"/>
            <w:tcBorders>
              <w:top w:val="single" w:sz="8" w:space="0" w:color="FFFFFF"/>
              <w:left w:val="single" w:sz="4" w:space="0" w:color="auto"/>
              <w:bottom w:val="nil"/>
              <w:right w:val="single" w:sz="24" w:space="0" w:color="FFFFFF"/>
            </w:tcBorders>
            <w:shd w:val="clear" w:color="auto" w:fill="4BACC6"/>
          </w:tcPr>
          <w:p w:rsidR="005407AF" w:rsidRPr="00BA53BE" w:rsidRDefault="005407AF"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11</w:t>
            </w:r>
          </w:p>
        </w:tc>
        <w:tc>
          <w:tcPr>
            <w:tcW w:w="5237" w:type="dxa"/>
            <w:tcBorders>
              <w:top w:val="single" w:sz="8" w:space="0" w:color="FFFFFF"/>
              <w:left w:val="single" w:sz="8" w:space="0" w:color="FFFFFF"/>
              <w:bottom w:val="single" w:sz="8" w:space="0" w:color="FFFFFF"/>
              <w:right w:val="single" w:sz="8" w:space="0" w:color="FFFFFF"/>
            </w:tcBorders>
            <w:shd w:val="clear" w:color="auto" w:fill="A5D5E2"/>
          </w:tcPr>
          <w:p w:rsidR="005407AF" w:rsidRPr="00BA53BE" w:rsidRDefault="005407AF"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color w:val="000000" w:themeColor="text1"/>
                <w:sz w:val="20"/>
                <w:szCs w:val="20"/>
              </w:rPr>
              <w:t>2.1.5 Communications and social mobilisation</w:t>
            </w:r>
          </w:p>
        </w:tc>
        <w:tc>
          <w:tcPr>
            <w:tcW w:w="2396" w:type="dxa"/>
            <w:tcBorders>
              <w:top w:val="single" w:sz="8" w:space="0" w:color="FFFFFF"/>
              <w:left w:val="single" w:sz="8" w:space="0" w:color="FFFFFF"/>
              <w:bottom w:val="single" w:sz="8" w:space="0" w:color="FFFFFF"/>
              <w:right w:val="single" w:sz="8" w:space="0" w:color="FFFFFF"/>
            </w:tcBorders>
            <w:shd w:val="clear" w:color="auto" w:fill="A5D5E2"/>
          </w:tcPr>
          <w:p w:rsidR="005407AF" w:rsidRPr="00BA53BE" w:rsidRDefault="005407AF" w:rsidP="00BF5F85">
            <w:pPr>
              <w:autoSpaceDE w:val="0"/>
              <w:autoSpaceDN w:val="0"/>
              <w:adjustRightInd w:val="0"/>
              <w:spacing w:after="0"/>
              <w:rPr>
                <w:rFonts w:ascii="Arial" w:hAnsi="Arial" w:cs="Arial"/>
                <w:bCs/>
                <w:color w:val="000000" w:themeColor="text1"/>
                <w:sz w:val="20"/>
                <w:szCs w:val="20"/>
              </w:rPr>
            </w:pPr>
            <w:r w:rsidRPr="00BA53BE">
              <w:rPr>
                <w:rFonts w:ascii="Arial" w:hAnsi="Arial" w:cs="Arial"/>
                <w:bCs/>
                <w:color w:val="000000" w:themeColor="text1"/>
                <w:sz w:val="20"/>
                <w:szCs w:val="20"/>
              </w:rPr>
              <w:t>Policy and Operations</w:t>
            </w:r>
          </w:p>
        </w:tc>
        <w:tc>
          <w:tcPr>
            <w:tcW w:w="1160" w:type="dxa"/>
            <w:tcBorders>
              <w:top w:val="single" w:sz="8" w:space="0" w:color="FFFFFF"/>
              <w:left w:val="single" w:sz="8" w:space="0" w:color="FFFFFF"/>
              <w:bottom w:val="single" w:sz="8" w:space="0" w:color="FFFFFF"/>
              <w:right w:val="single" w:sz="4" w:space="0" w:color="auto"/>
            </w:tcBorders>
            <w:shd w:val="clear" w:color="auto" w:fill="A5D5E2"/>
          </w:tcPr>
          <w:p w:rsidR="005407AF" w:rsidRPr="00BA53BE" w:rsidRDefault="005407AF" w:rsidP="001E5D2A">
            <w:pPr>
              <w:autoSpaceDE w:val="0"/>
              <w:autoSpaceDN w:val="0"/>
              <w:adjustRightInd w:val="0"/>
              <w:spacing w:after="0"/>
              <w:jc w:val="center"/>
              <w:rPr>
                <w:rFonts w:ascii="Arial" w:hAnsi="Arial" w:cs="Arial"/>
                <w:color w:val="000000" w:themeColor="text1"/>
                <w:sz w:val="20"/>
                <w:szCs w:val="20"/>
              </w:rPr>
            </w:pPr>
          </w:p>
        </w:tc>
      </w:tr>
      <w:tr w:rsidR="005407AF" w:rsidRPr="00BA53BE" w:rsidTr="005407AF">
        <w:trPr>
          <w:trHeight w:val="298"/>
        </w:trPr>
        <w:tc>
          <w:tcPr>
            <w:tcW w:w="613" w:type="dxa"/>
            <w:tcBorders>
              <w:left w:val="single" w:sz="4" w:space="0" w:color="auto"/>
              <w:bottom w:val="nil"/>
              <w:right w:val="single" w:sz="24" w:space="0" w:color="FFFFFF"/>
            </w:tcBorders>
            <w:shd w:val="clear" w:color="auto" w:fill="4BACC6"/>
          </w:tcPr>
          <w:p w:rsidR="005407AF" w:rsidRPr="00BA53BE" w:rsidRDefault="005407AF"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12</w:t>
            </w:r>
          </w:p>
        </w:tc>
        <w:tc>
          <w:tcPr>
            <w:tcW w:w="5237" w:type="dxa"/>
            <w:shd w:val="clear" w:color="auto" w:fill="D2EAF1"/>
          </w:tcPr>
          <w:p w:rsidR="005407AF" w:rsidRPr="00BA53BE" w:rsidRDefault="005407AF"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color w:val="000000" w:themeColor="text1"/>
                <w:sz w:val="20"/>
                <w:szCs w:val="20"/>
              </w:rPr>
              <w:t>2.2.1 Stipends</w:t>
            </w:r>
          </w:p>
        </w:tc>
        <w:tc>
          <w:tcPr>
            <w:tcW w:w="2396" w:type="dxa"/>
            <w:shd w:val="clear" w:color="auto" w:fill="D2EAF1"/>
          </w:tcPr>
          <w:p w:rsidR="005407AF" w:rsidRPr="00BA53BE" w:rsidRDefault="005407AF" w:rsidP="00BF5F85">
            <w:pPr>
              <w:autoSpaceDE w:val="0"/>
              <w:autoSpaceDN w:val="0"/>
              <w:adjustRightInd w:val="0"/>
              <w:spacing w:after="0"/>
              <w:jc w:val="both"/>
              <w:rPr>
                <w:rFonts w:ascii="Arial" w:hAnsi="Arial" w:cs="Arial"/>
                <w:color w:val="000000" w:themeColor="text1"/>
                <w:sz w:val="20"/>
                <w:szCs w:val="20"/>
              </w:rPr>
            </w:pPr>
            <w:r w:rsidRPr="00BA53BE">
              <w:rPr>
                <w:rFonts w:ascii="Arial" w:hAnsi="Arial" w:cs="Arial"/>
                <w:bCs/>
                <w:color w:val="000000" w:themeColor="text1"/>
                <w:sz w:val="20"/>
                <w:szCs w:val="20"/>
              </w:rPr>
              <w:t xml:space="preserve">Planning </w:t>
            </w:r>
            <w:r w:rsidR="00436088">
              <w:rPr>
                <w:rFonts w:ascii="Arial" w:hAnsi="Arial" w:cs="Arial"/>
                <w:bCs/>
                <w:color w:val="000000" w:themeColor="text1"/>
                <w:sz w:val="20"/>
                <w:szCs w:val="20"/>
              </w:rPr>
              <w:t>and</w:t>
            </w:r>
            <w:r w:rsidRPr="00BA53BE">
              <w:rPr>
                <w:rFonts w:ascii="Arial" w:hAnsi="Arial" w:cs="Arial"/>
                <w:bCs/>
                <w:color w:val="000000" w:themeColor="text1"/>
                <w:sz w:val="20"/>
                <w:szCs w:val="20"/>
              </w:rPr>
              <w:t xml:space="preserve"> Development</w:t>
            </w:r>
          </w:p>
        </w:tc>
        <w:tc>
          <w:tcPr>
            <w:tcW w:w="1160" w:type="dxa"/>
            <w:tcBorders>
              <w:right w:val="single" w:sz="4" w:space="0" w:color="auto"/>
            </w:tcBorders>
            <w:shd w:val="clear" w:color="auto" w:fill="D2EAF1"/>
          </w:tcPr>
          <w:p w:rsidR="005407AF" w:rsidRPr="00BA53BE" w:rsidRDefault="005407AF" w:rsidP="001E5D2A">
            <w:pPr>
              <w:autoSpaceDE w:val="0"/>
              <w:autoSpaceDN w:val="0"/>
              <w:adjustRightInd w:val="0"/>
              <w:spacing w:after="0"/>
              <w:jc w:val="center"/>
              <w:rPr>
                <w:rFonts w:ascii="Arial" w:hAnsi="Arial" w:cs="Arial"/>
                <w:color w:val="000000" w:themeColor="text1"/>
                <w:sz w:val="20"/>
                <w:szCs w:val="20"/>
              </w:rPr>
            </w:pPr>
          </w:p>
        </w:tc>
      </w:tr>
      <w:tr w:rsidR="005407AF" w:rsidRPr="00BA53BE" w:rsidTr="005407AF">
        <w:trPr>
          <w:trHeight w:val="298"/>
        </w:trPr>
        <w:tc>
          <w:tcPr>
            <w:tcW w:w="613" w:type="dxa"/>
            <w:tcBorders>
              <w:top w:val="single" w:sz="8" w:space="0" w:color="FFFFFF"/>
              <w:left w:val="single" w:sz="4" w:space="0" w:color="auto"/>
              <w:bottom w:val="nil"/>
              <w:right w:val="single" w:sz="24" w:space="0" w:color="FFFFFF"/>
            </w:tcBorders>
            <w:shd w:val="clear" w:color="auto" w:fill="4BACC6"/>
          </w:tcPr>
          <w:p w:rsidR="005407AF" w:rsidRPr="00BA53BE" w:rsidRDefault="005407AF"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13</w:t>
            </w:r>
          </w:p>
        </w:tc>
        <w:tc>
          <w:tcPr>
            <w:tcW w:w="5237" w:type="dxa"/>
            <w:tcBorders>
              <w:top w:val="single" w:sz="8" w:space="0" w:color="FFFFFF"/>
              <w:left w:val="single" w:sz="8" w:space="0" w:color="FFFFFF"/>
              <w:bottom w:val="single" w:sz="8" w:space="0" w:color="FFFFFF"/>
              <w:right w:val="single" w:sz="8" w:space="0" w:color="FFFFFF"/>
            </w:tcBorders>
            <w:shd w:val="clear" w:color="auto" w:fill="A5D5E2"/>
          </w:tcPr>
          <w:p w:rsidR="005407AF" w:rsidRPr="00BA53BE" w:rsidRDefault="005407AF"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color w:val="000000" w:themeColor="text1"/>
                <w:sz w:val="20"/>
                <w:szCs w:val="20"/>
              </w:rPr>
              <w:t>2.2.2 School health and school feeding</w:t>
            </w:r>
          </w:p>
        </w:tc>
        <w:tc>
          <w:tcPr>
            <w:tcW w:w="2396" w:type="dxa"/>
            <w:tcBorders>
              <w:top w:val="single" w:sz="8" w:space="0" w:color="FFFFFF"/>
              <w:left w:val="single" w:sz="8" w:space="0" w:color="FFFFFF"/>
              <w:bottom w:val="single" w:sz="8" w:space="0" w:color="FFFFFF"/>
              <w:right w:val="single" w:sz="8" w:space="0" w:color="FFFFFF"/>
            </w:tcBorders>
            <w:shd w:val="clear" w:color="auto" w:fill="A5D5E2"/>
          </w:tcPr>
          <w:p w:rsidR="005407AF" w:rsidRPr="00BA53BE" w:rsidRDefault="005407AF" w:rsidP="00434140">
            <w:pPr>
              <w:autoSpaceDE w:val="0"/>
              <w:autoSpaceDN w:val="0"/>
              <w:adjustRightInd w:val="0"/>
              <w:spacing w:after="0"/>
              <w:jc w:val="both"/>
              <w:rPr>
                <w:rFonts w:ascii="Arial" w:hAnsi="Arial" w:cs="Arial"/>
                <w:color w:val="000000" w:themeColor="text1"/>
                <w:sz w:val="20"/>
                <w:szCs w:val="20"/>
              </w:rPr>
            </w:pPr>
            <w:r w:rsidRPr="00BA53BE">
              <w:rPr>
                <w:rFonts w:ascii="Arial" w:hAnsi="Arial" w:cs="Arial"/>
                <w:bCs/>
                <w:color w:val="000000" w:themeColor="text1"/>
                <w:sz w:val="20"/>
                <w:szCs w:val="20"/>
              </w:rPr>
              <w:t xml:space="preserve">Planning </w:t>
            </w:r>
            <w:r w:rsidR="00436088">
              <w:rPr>
                <w:rFonts w:ascii="Arial" w:hAnsi="Arial" w:cs="Arial"/>
                <w:bCs/>
                <w:color w:val="000000" w:themeColor="text1"/>
                <w:sz w:val="20"/>
                <w:szCs w:val="20"/>
              </w:rPr>
              <w:t>and</w:t>
            </w:r>
            <w:r w:rsidRPr="00BA53BE">
              <w:rPr>
                <w:rFonts w:ascii="Arial" w:hAnsi="Arial" w:cs="Arial"/>
                <w:bCs/>
                <w:color w:val="000000" w:themeColor="text1"/>
                <w:sz w:val="20"/>
                <w:szCs w:val="20"/>
              </w:rPr>
              <w:t xml:space="preserve"> Development</w:t>
            </w:r>
          </w:p>
        </w:tc>
        <w:tc>
          <w:tcPr>
            <w:tcW w:w="1160" w:type="dxa"/>
            <w:tcBorders>
              <w:top w:val="single" w:sz="8" w:space="0" w:color="FFFFFF"/>
              <w:left w:val="single" w:sz="8" w:space="0" w:color="FFFFFF"/>
              <w:bottom w:val="single" w:sz="8" w:space="0" w:color="FFFFFF"/>
              <w:right w:val="single" w:sz="4" w:space="0" w:color="auto"/>
            </w:tcBorders>
            <w:shd w:val="clear" w:color="auto" w:fill="A5D5E2"/>
          </w:tcPr>
          <w:p w:rsidR="005407AF" w:rsidRPr="00BA53BE" w:rsidRDefault="005407AF" w:rsidP="001E5D2A">
            <w:pPr>
              <w:autoSpaceDE w:val="0"/>
              <w:autoSpaceDN w:val="0"/>
              <w:adjustRightInd w:val="0"/>
              <w:spacing w:after="0"/>
              <w:jc w:val="center"/>
              <w:rPr>
                <w:rFonts w:ascii="Arial" w:hAnsi="Arial" w:cs="Arial"/>
                <w:color w:val="000000" w:themeColor="text1"/>
                <w:sz w:val="20"/>
                <w:szCs w:val="20"/>
              </w:rPr>
            </w:pPr>
          </w:p>
        </w:tc>
      </w:tr>
      <w:tr w:rsidR="005407AF" w:rsidRPr="00BA53BE" w:rsidTr="005407AF">
        <w:trPr>
          <w:trHeight w:val="298"/>
        </w:trPr>
        <w:tc>
          <w:tcPr>
            <w:tcW w:w="613" w:type="dxa"/>
            <w:tcBorders>
              <w:left w:val="single" w:sz="4" w:space="0" w:color="auto"/>
              <w:bottom w:val="nil"/>
              <w:right w:val="single" w:sz="24" w:space="0" w:color="FFFFFF"/>
            </w:tcBorders>
            <w:shd w:val="clear" w:color="auto" w:fill="4BACC6"/>
          </w:tcPr>
          <w:p w:rsidR="005407AF" w:rsidRPr="00BA53BE" w:rsidRDefault="005407AF"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14</w:t>
            </w:r>
          </w:p>
        </w:tc>
        <w:tc>
          <w:tcPr>
            <w:tcW w:w="5237" w:type="dxa"/>
            <w:shd w:val="clear" w:color="auto" w:fill="D2EAF1"/>
          </w:tcPr>
          <w:p w:rsidR="005407AF" w:rsidRPr="00BA53BE" w:rsidRDefault="005407AF"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color w:val="000000" w:themeColor="text1"/>
                <w:sz w:val="20"/>
                <w:szCs w:val="20"/>
              </w:rPr>
              <w:t>2.2.3 Needs</w:t>
            </w:r>
            <w:r w:rsidR="00924725">
              <w:rPr>
                <w:rFonts w:ascii="Arial" w:hAnsi="Arial" w:cs="Arial"/>
                <w:color w:val="000000" w:themeColor="text1"/>
                <w:sz w:val="20"/>
                <w:szCs w:val="20"/>
              </w:rPr>
              <w:t>-</w:t>
            </w:r>
            <w:r w:rsidRPr="00BA53BE">
              <w:rPr>
                <w:rFonts w:ascii="Arial" w:hAnsi="Arial" w:cs="Arial"/>
                <w:color w:val="000000" w:themeColor="text1"/>
                <w:sz w:val="20"/>
                <w:szCs w:val="20"/>
              </w:rPr>
              <w:t>based school environment improvement</w:t>
            </w:r>
          </w:p>
        </w:tc>
        <w:tc>
          <w:tcPr>
            <w:tcW w:w="2396" w:type="dxa"/>
            <w:shd w:val="clear" w:color="auto" w:fill="D2EAF1"/>
          </w:tcPr>
          <w:p w:rsidR="005407AF" w:rsidRPr="00BA53BE" w:rsidRDefault="005407AF" w:rsidP="00434140">
            <w:pPr>
              <w:autoSpaceDE w:val="0"/>
              <w:autoSpaceDN w:val="0"/>
              <w:adjustRightInd w:val="0"/>
              <w:spacing w:after="0"/>
              <w:jc w:val="both"/>
              <w:rPr>
                <w:rFonts w:ascii="Arial" w:hAnsi="Arial" w:cs="Arial"/>
                <w:color w:val="000000" w:themeColor="text1"/>
                <w:sz w:val="20"/>
                <w:szCs w:val="20"/>
              </w:rPr>
            </w:pPr>
            <w:r w:rsidRPr="00BA53BE">
              <w:rPr>
                <w:rFonts w:ascii="Arial" w:hAnsi="Arial" w:cs="Arial"/>
                <w:bCs/>
                <w:color w:val="000000" w:themeColor="text1"/>
                <w:sz w:val="20"/>
                <w:szCs w:val="20"/>
              </w:rPr>
              <w:t xml:space="preserve">Planning </w:t>
            </w:r>
            <w:r w:rsidR="00436088">
              <w:rPr>
                <w:rFonts w:ascii="Arial" w:hAnsi="Arial" w:cs="Arial"/>
                <w:bCs/>
                <w:color w:val="000000" w:themeColor="text1"/>
                <w:sz w:val="20"/>
                <w:szCs w:val="20"/>
              </w:rPr>
              <w:t>and</w:t>
            </w:r>
            <w:r w:rsidRPr="00BA53BE">
              <w:rPr>
                <w:rFonts w:ascii="Arial" w:hAnsi="Arial" w:cs="Arial"/>
                <w:bCs/>
                <w:color w:val="000000" w:themeColor="text1"/>
                <w:sz w:val="20"/>
                <w:szCs w:val="20"/>
              </w:rPr>
              <w:t xml:space="preserve"> Development</w:t>
            </w:r>
          </w:p>
        </w:tc>
        <w:tc>
          <w:tcPr>
            <w:tcW w:w="1160" w:type="dxa"/>
            <w:tcBorders>
              <w:right w:val="single" w:sz="4" w:space="0" w:color="auto"/>
            </w:tcBorders>
            <w:shd w:val="clear" w:color="auto" w:fill="D2EAF1"/>
          </w:tcPr>
          <w:p w:rsidR="005407AF" w:rsidRPr="00BA53BE" w:rsidRDefault="005407AF" w:rsidP="001E5D2A">
            <w:pPr>
              <w:autoSpaceDE w:val="0"/>
              <w:autoSpaceDN w:val="0"/>
              <w:adjustRightInd w:val="0"/>
              <w:spacing w:after="0"/>
              <w:jc w:val="center"/>
              <w:rPr>
                <w:rFonts w:ascii="Arial" w:hAnsi="Arial" w:cs="Arial"/>
                <w:color w:val="000000" w:themeColor="text1"/>
                <w:sz w:val="20"/>
                <w:szCs w:val="20"/>
              </w:rPr>
            </w:pPr>
          </w:p>
        </w:tc>
      </w:tr>
      <w:tr w:rsidR="005407AF" w:rsidRPr="00BA53BE" w:rsidTr="005407AF">
        <w:trPr>
          <w:trHeight w:val="298"/>
        </w:trPr>
        <w:tc>
          <w:tcPr>
            <w:tcW w:w="613" w:type="dxa"/>
            <w:tcBorders>
              <w:top w:val="single" w:sz="8" w:space="0" w:color="FFFFFF"/>
              <w:left w:val="single" w:sz="4" w:space="0" w:color="auto"/>
              <w:bottom w:val="nil"/>
              <w:right w:val="single" w:sz="24" w:space="0" w:color="FFFFFF"/>
            </w:tcBorders>
            <w:shd w:val="clear" w:color="auto" w:fill="4BACC6"/>
          </w:tcPr>
          <w:p w:rsidR="005407AF" w:rsidRPr="00BA53BE" w:rsidRDefault="005407AF"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15</w:t>
            </w:r>
          </w:p>
        </w:tc>
        <w:tc>
          <w:tcPr>
            <w:tcW w:w="5237" w:type="dxa"/>
            <w:tcBorders>
              <w:top w:val="single" w:sz="8" w:space="0" w:color="FFFFFF"/>
              <w:left w:val="single" w:sz="8" w:space="0" w:color="FFFFFF"/>
              <w:bottom w:val="single" w:sz="8" w:space="0" w:color="FFFFFF"/>
              <w:right w:val="single" w:sz="8" w:space="0" w:color="FFFFFF"/>
            </w:tcBorders>
            <w:shd w:val="clear" w:color="auto" w:fill="A5D5E2"/>
          </w:tcPr>
          <w:p w:rsidR="005407AF" w:rsidRPr="00BA53BE" w:rsidRDefault="005407AF"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color w:val="000000" w:themeColor="text1"/>
                <w:sz w:val="20"/>
                <w:szCs w:val="20"/>
              </w:rPr>
              <w:t>2.2.4 Needs</w:t>
            </w:r>
            <w:r w:rsidR="00924725">
              <w:rPr>
                <w:rFonts w:ascii="Arial" w:hAnsi="Arial" w:cs="Arial"/>
                <w:color w:val="000000" w:themeColor="text1"/>
                <w:sz w:val="20"/>
                <w:szCs w:val="20"/>
              </w:rPr>
              <w:t>-</w:t>
            </w:r>
            <w:r w:rsidRPr="00BA53BE">
              <w:rPr>
                <w:rFonts w:ascii="Arial" w:hAnsi="Arial" w:cs="Arial"/>
                <w:color w:val="000000" w:themeColor="text1"/>
                <w:sz w:val="20"/>
                <w:szCs w:val="20"/>
              </w:rPr>
              <w:t>based infrastructure development</w:t>
            </w:r>
          </w:p>
        </w:tc>
        <w:tc>
          <w:tcPr>
            <w:tcW w:w="2396" w:type="dxa"/>
            <w:tcBorders>
              <w:top w:val="single" w:sz="8" w:space="0" w:color="FFFFFF"/>
              <w:left w:val="single" w:sz="8" w:space="0" w:color="FFFFFF"/>
              <w:bottom w:val="single" w:sz="8" w:space="0" w:color="FFFFFF"/>
              <w:right w:val="single" w:sz="8" w:space="0" w:color="FFFFFF"/>
            </w:tcBorders>
            <w:shd w:val="clear" w:color="auto" w:fill="A5D5E2"/>
          </w:tcPr>
          <w:p w:rsidR="005407AF" w:rsidRPr="00BA53BE" w:rsidRDefault="005407AF" w:rsidP="00434140">
            <w:pPr>
              <w:autoSpaceDE w:val="0"/>
              <w:autoSpaceDN w:val="0"/>
              <w:adjustRightInd w:val="0"/>
              <w:spacing w:after="0"/>
              <w:jc w:val="both"/>
              <w:rPr>
                <w:rFonts w:ascii="Arial" w:hAnsi="Arial" w:cs="Arial"/>
                <w:color w:val="000000" w:themeColor="text1"/>
                <w:sz w:val="20"/>
                <w:szCs w:val="20"/>
              </w:rPr>
            </w:pPr>
            <w:r w:rsidRPr="00BA53BE">
              <w:rPr>
                <w:rFonts w:ascii="Arial" w:hAnsi="Arial" w:cs="Arial"/>
                <w:bCs/>
                <w:color w:val="000000" w:themeColor="text1"/>
                <w:sz w:val="20"/>
                <w:szCs w:val="20"/>
              </w:rPr>
              <w:t xml:space="preserve">Planning </w:t>
            </w:r>
            <w:r w:rsidR="00436088">
              <w:rPr>
                <w:rFonts w:ascii="Arial" w:hAnsi="Arial" w:cs="Arial"/>
                <w:bCs/>
                <w:color w:val="000000" w:themeColor="text1"/>
                <w:sz w:val="20"/>
                <w:szCs w:val="20"/>
              </w:rPr>
              <w:t>and</w:t>
            </w:r>
            <w:r w:rsidRPr="00BA53BE">
              <w:rPr>
                <w:rFonts w:ascii="Arial" w:hAnsi="Arial" w:cs="Arial"/>
                <w:bCs/>
                <w:color w:val="000000" w:themeColor="text1"/>
                <w:sz w:val="20"/>
                <w:szCs w:val="20"/>
              </w:rPr>
              <w:t xml:space="preserve"> Development</w:t>
            </w:r>
          </w:p>
        </w:tc>
        <w:tc>
          <w:tcPr>
            <w:tcW w:w="1160" w:type="dxa"/>
            <w:tcBorders>
              <w:top w:val="single" w:sz="8" w:space="0" w:color="FFFFFF"/>
              <w:left w:val="single" w:sz="8" w:space="0" w:color="FFFFFF"/>
              <w:bottom w:val="single" w:sz="8" w:space="0" w:color="FFFFFF"/>
              <w:right w:val="single" w:sz="4" w:space="0" w:color="auto"/>
            </w:tcBorders>
            <w:shd w:val="clear" w:color="auto" w:fill="A5D5E2"/>
          </w:tcPr>
          <w:p w:rsidR="005407AF" w:rsidRPr="00BA53BE" w:rsidRDefault="005407AF" w:rsidP="001E5D2A">
            <w:pPr>
              <w:autoSpaceDE w:val="0"/>
              <w:autoSpaceDN w:val="0"/>
              <w:adjustRightInd w:val="0"/>
              <w:spacing w:after="0"/>
              <w:jc w:val="center"/>
              <w:rPr>
                <w:rFonts w:ascii="Arial" w:hAnsi="Arial" w:cs="Arial"/>
                <w:color w:val="000000" w:themeColor="text1"/>
                <w:sz w:val="20"/>
                <w:szCs w:val="20"/>
              </w:rPr>
            </w:pPr>
            <w:r w:rsidRPr="00BA53BE">
              <w:rPr>
                <w:rFonts w:ascii="Arial" w:hAnsi="Arial" w:cs="Arial"/>
                <w:bCs/>
                <w:i/>
                <w:color w:val="000000" w:themeColor="text1"/>
                <w:sz w:val="20"/>
                <w:szCs w:val="20"/>
              </w:rPr>
              <w:t>DLI4</w:t>
            </w:r>
          </w:p>
        </w:tc>
      </w:tr>
      <w:tr w:rsidR="005407AF" w:rsidRPr="00BA53BE" w:rsidTr="005407AF">
        <w:trPr>
          <w:trHeight w:val="298"/>
        </w:trPr>
        <w:tc>
          <w:tcPr>
            <w:tcW w:w="613" w:type="dxa"/>
            <w:tcBorders>
              <w:left w:val="single" w:sz="4" w:space="0" w:color="auto"/>
              <w:bottom w:val="nil"/>
              <w:right w:val="single" w:sz="24" w:space="0" w:color="FFFFFF"/>
            </w:tcBorders>
            <w:shd w:val="clear" w:color="auto" w:fill="4BACC6"/>
          </w:tcPr>
          <w:p w:rsidR="005407AF" w:rsidRPr="00BA53BE" w:rsidRDefault="005407AF"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16</w:t>
            </w:r>
          </w:p>
        </w:tc>
        <w:tc>
          <w:tcPr>
            <w:tcW w:w="5237" w:type="dxa"/>
            <w:shd w:val="clear" w:color="auto" w:fill="D2EAF1"/>
          </w:tcPr>
          <w:p w:rsidR="005407AF" w:rsidRPr="00BA53BE" w:rsidRDefault="005407AF"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color w:val="000000" w:themeColor="text1"/>
                <w:sz w:val="20"/>
                <w:szCs w:val="20"/>
              </w:rPr>
              <w:t>3.1.1 Field level offices strengthened</w:t>
            </w:r>
          </w:p>
        </w:tc>
        <w:tc>
          <w:tcPr>
            <w:tcW w:w="2396" w:type="dxa"/>
            <w:shd w:val="clear" w:color="auto" w:fill="D2EAF1"/>
          </w:tcPr>
          <w:p w:rsidR="005407AF" w:rsidRPr="00BA53BE" w:rsidRDefault="005407AF" w:rsidP="00BF5F85">
            <w:pPr>
              <w:autoSpaceDE w:val="0"/>
              <w:autoSpaceDN w:val="0"/>
              <w:adjustRightInd w:val="0"/>
              <w:spacing w:after="0"/>
              <w:jc w:val="both"/>
              <w:rPr>
                <w:rFonts w:ascii="Arial" w:hAnsi="Arial" w:cs="Arial"/>
                <w:color w:val="000000" w:themeColor="text1"/>
                <w:sz w:val="20"/>
                <w:szCs w:val="20"/>
              </w:rPr>
            </w:pPr>
            <w:r w:rsidRPr="00BA53BE">
              <w:rPr>
                <w:rFonts w:ascii="Arial" w:hAnsi="Arial" w:cs="Arial"/>
                <w:bCs/>
                <w:color w:val="000000" w:themeColor="text1"/>
                <w:sz w:val="20"/>
                <w:szCs w:val="20"/>
              </w:rPr>
              <w:t>Admin</w:t>
            </w:r>
          </w:p>
        </w:tc>
        <w:tc>
          <w:tcPr>
            <w:tcW w:w="1160" w:type="dxa"/>
            <w:tcBorders>
              <w:right w:val="single" w:sz="4" w:space="0" w:color="auto"/>
            </w:tcBorders>
            <w:shd w:val="clear" w:color="auto" w:fill="D2EAF1"/>
          </w:tcPr>
          <w:p w:rsidR="005407AF" w:rsidRPr="00BA53BE" w:rsidRDefault="005407AF" w:rsidP="001E5D2A">
            <w:pPr>
              <w:autoSpaceDE w:val="0"/>
              <w:autoSpaceDN w:val="0"/>
              <w:adjustRightInd w:val="0"/>
              <w:spacing w:after="0"/>
              <w:jc w:val="center"/>
              <w:rPr>
                <w:rFonts w:ascii="Arial" w:hAnsi="Arial" w:cs="Arial"/>
                <w:color w:val="000000" w:themeColor="text1"/>
                <w:sz w:val="20"/>
                <w:szCs w:val="20"/>
              </w:rPr>
            </w:pPr>
          </w:p>
        </w:tc>
      </w:tr>
      <w:tr w:rsidR="005407AF" w:rsidRPr="00BA53BE" w:rsidTr="005407AF">
        <w:trPr>
          <w:trHeight w:val="298"/>
        </w:trPr>
        <w:tc>
          <w:tcPr>
            <w:tcW w:w="613" w:type="dxa"/>
            <w:tcBorders>
              <w:top w:val="single" w:sz="8" w:space="0" w:color="FFFFFF"/>
              <w:left w:val="single" w:sz="4" w:space="0" w:color="auto"/>
              <w:bottom w:val="nil"/>
              <w:right w:val="single" w:sz="24" w:space="0" w:color="FFFFFF"/>
            </w:tcBorders>
            <w:shd w:val="clear" w:color="auto" w:fill="4BACC6"/>
          </w:tcPr>
          <w:p w:rsidR="005407AF" w:rsidRPr="00BA53BE" w:rsidRDefault="005407AF"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17</w:t>
            </w:r>
          </w:p>
        </w:tc>
        <w:tc>
          <w:tcPr>
            <w:tcW w:w="5237" w:type="dxa"/>
            <w:tcBorders>
              <w:top w:val="single" w:sz="8" w:space="0" w:color="FFFFFF"/>
              <w:left w:val="single" w:sz="8" w:space="0" w:color="FFFFFF"/>
              <w:bottom w:val="single" w:sz="8" w:space="0" w:color="FFFFFF"/>
              <w:right w:val="single" w:sz="8" w:space="0" w:color="FFFFFF"/>
            </w:tcBorders>
            <w:shd w:val="clear" w:color="auto" w:fill="A5D5E2"/>
          </w:tcPr>
          <w:p w:rsidR="005407AF" w:rsidRPr="00BA53BE" w:rsidRDefault="005407AF"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color w:val="000000" w:themeColor="text1"/>
                <w:sz w:val="20"/>
                <w:szCs w:val="20"/>
              </w:rPr>
              <w:t>3.1.2 Decentralised school management and governance</w:t>
            </w:r>
          </w:p>
        </w:tc>
        <w:tc>
          <w:tcPr>
            <w:tcW w:w="2396" w:type="dxa"/>
            <w:tcBorders>
              <w:top w:val="single" w:sz="8" w:space="0" w:color="FFFFFF"/>
              <w:left w:val="single" w:sz="8" w:space="0" w:color="FFFFFF"/>
              <w:bottom w:val="single" w:sz="8" w:space="0" w:color="FFFFFF"/>
              <w:right w:val="single" w:sz="8" w:space="0" w:color="FFFFFF"/>
            </w:tcBorders>
            <w:shd w:val="clear" w:color="auto" w:fill="A5D5E2"/>
          </w:tcPr>
          <w:p w:rsidR="005407AF" w:rsidRPr="00BA53BE" w:rsidRDefault="005407AF" w:rsidP="00434140">
            <w:pPr>
              <w:autoSpaceDE w:val="0"/>
              <w:autoSpaceDN w:val="0"/>
              <w:adjustRightInd w:val="0"/>
              <w:spacing w:after="0"/>
              <w:jc w:val="both"/>
              <w:rPr>
                <w:rFonts w:ascii="Arial" w:hAnsi="Arial" w:cs="Arial"/>
                <w:color w:val="000000" w:themeColor="text1"/>
                <w:sz w:val="20"/>
                <w:szCs w:val="20"/>
              </w:rPr>
            </w:pPr>
            <w:r w:rsidRPr="00BA53BE">
              <w:rPr>
                <w:rFonts w:ascii="Arial" w:hAnsi="Arial" w:cs="Arial"/>
                <w:bCs/>
                <w:color w:val="000000" w:themeColor="text1"/>
                <w:sz w:val="20"/>
                <w:szCs w:val="20"/>
              </w:rPr>
              <w:t xml:space="preserve">Planning </w:t>
            </w:r>
            <w:r w:rsidR="00436088">
              <w:rPr>
                <w:rFonts w:ascii="Arial" w:hAnsi="Arial" w:cs="Arial"/>
                <w:bCs/>
                <w:color w:val="000000" w:themeColor="text1"/>
                <w:sz w:val="20"/>
                <w:szCs w:val="20"/>
              </w:rPr>
              <w:t>and</w:t>
            </w:r>
            <w:r w:rsidRPr="00BA53BE">
              <w:rPr>
                <w:rFonts w:ascii="Arial" w:hAnsi="Arial" w:cs="Arial"/>
                <w:bCs/>
                <w:color w:val="000000" w:themeColor="text1"/>
                <w:sz w:val="20"/>
                <w:szCs w:val="20"/>
              </w:rPr>
              <w:t xml:space="preserve"> Development</w:t>
            </w:r>
          </w:p>
        </w:tc>
        <w:tc>
          <w:tcPr>
            <w:tcW w:w="1160" w:type="dxa"/>
            <w:tcBorders>
              <w:top w:val="single" w:sz="8" w:space="0" w:color="FFFFFF"/>
              <w:left w:val="single" w:sz="8" w:space="0" w:color="FFFFFF"/>
              <w:bottom w:val="single" w:sz="8" w:space="0" w:color="FFFFFF"/>
              <w:right w:val="single" w:sz="4" w:space="0" w:color="auto"/>
            </w:tcBorders>
            <w:shd w:val="clear" w:color="auto" w:fill="A5D5E2"/>
          </w:tcPr>
          <w:p w:rsidR="005407AF" w:rsidRPr="00BA53BE" w:rsidRDefault="005407AF" w:rsidP="001E5D2A">
            <w:pPr>
              <w:autoSpaceDE w:val="0"/>
              <w:autoSpaceDN w:val="0"/>
              <w:adjustRightInd w:val="0"/>
              <w:spacing w:after="0"/>
              <w:jc w:val="center"/>
              <w:rPr>
                <w:rFonts w:ascii="Arial" w:hAnsi="Arial" w:cs="Arial"/>
                <w:color w:val="000000" w:themeColor="text1"/>
                <w:sz w:val="20"/>
                <w:szCs w:val="20"/>
              </w:rPr>
            </w:pPr>
            <w:r w:rsidRPr="00BA53BE">
              <w:rPr>
                <w:rFonts w:ascii="Arial" w:hAnsi="Arial" w:cs="Arial"/>
                <w:bCs/>
                <w:i/>
                <w:color w:val="000000" w:themeColor="text1"/>
                <w:sz w:val="20"/>
                <w:szCs w:val="20"/>
              </w:rPr>
              <w:t>DLI5</w:t>
            </w:r>
          </w:p>
        </w:tc>
      </w:tr>
      <w:tr w:rsidR="005407AF" w:rsidRPr="00BA53BE" w:rsidTr="005407AF">
        <w:trPr>
          <w:trHeight w:val="298"/>
        </w:trPr>
        <w:tc>
          <w:tcPr>
            <w:tcW w:w="613" w:type="dxa"/>
            <w:tcBorders>
              <w:left w:val="single" w:sz="4" w:space="0" w:color="auto"/>
              <w:bottom w:val="nil"/>
              <w:right w:val="single" w:sz="24" w:space="0" w:color="FFFFFF"/>
            </w:tcBorders>
            <w:shd w:val="clear" w:color="auto" w:fill="4BACC6"/>
          </w:tcPr>
          <w:p w:rsidR="005407AF" w:rsidRPr="00BA53BE" w:rsidRDefault="005407AF"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18</w:t>
            </w:r>
          </w:p>
        </w:tc>
        <w:tc>
          <w:tcPr>
            <w:tcW w:w="5237" w:type="dxa"/>
            <w:shd w:val="clear" w:color="auto" w:fill="D2EAF1"/>
          </w:tcPr>
          <w:p w:rsidR="005407AF" w:rsidRPr="00BA53BE" w:rsidRDefault="005407AF"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color w:val="000000" w:themeColor="text1"/>
                <w:sz w:val="20"/>
                <w:szCs w:val="20"/>
              </w:rPr>
              <w:t>3.1.3 School</w:t>
            </w:r>
            <w:r w:rsidR="002A46FB">
              <w:rPr>
                <w:rFonts w:ascii="Arial" w:hAnsi="Arial" w:cs="Arial"/>
                <w:color w:val="000000" w:themeColor="text1"/>
                <w:sz w:val="20"/>
                <w:szCs w:val="20"/>
              </w:rPr>
              <w:t>-</w:t>
            </w:r>
            <w:r w:rsidRPr="00BA53BE">
              <w:rPr>
                <w:rFonts w:ascii="Arial" w:hAnsi="Arial" w:cs="Arial"/>
                <w:color w:val="000000" w:themeColor="text1"/>
                <w:sz w:val="20"/>
                <w:szCs w:val="20"/>
              </w:rPr>
              <w:t>level leadership development</w:t>
            </w:r>
          </w:p>
        </w:tc>
        <w:tc>
          <w:tcPr>
            <w:tcW w:w="2396" w:type="dxa"/>
            <w:shd w:val="clear" w:color="auto" w:fill="D2EAF1"/>
          </w:tcPr>
          <w:p w:rsidR="005407AF" w:rsidRPr="00BA53BE" w:rsidRDefault="005407AF" w:rsidP="00BF5F85">
            <w:pPr>
              <w:autoSpaceDE w:val="0"/>
              <w:autoSpaceDN w:val="0"/>
              <w:adjustRightInd w:val="0"/>
              <w:spacing w:after="0"/>
              <w:jc w:val="both"/>
              <w:rPr>
                <w:rFonts w:ascii="Arial" w:hAnsi="Arial" w:cs="Arial"/>
                <w:color w:val="000000" w:themeColor="text1"/>
                <w:sz w:val="20"/>
                <w:szCs w:val="20"/>
              </w:rPr>
            </w:pPr>
            <w:r w:rsidRPr="00BA53BE">
              <w:rPr>
                <w:rFonts w:ascii="Arial" w:hAnsi="Arial" w:cs="Arial"/>
                <w:bCs/>
                <w:color w:val="000000" w:themeColor="text1"/>
                <w:sz w:val="20"/>
                <w:szCs w:val="20"/>
              </w:rPr>
              <w:t>Training</w:t>
            </w:r>
          </w:p>
        </w:tc>
        <w:tc>
          <w:tcPr>
            <w:tcW w:w="1160" w:type="dxa"/>
            <w:tcBorders>
              <w:right w:val="single" w:sz="4" w:space="0" w:color="auto"/>
            </w:tcBorders>
            <w:shd w:val="clear" w:color="auto" w:fill="D2EAF1"/>
          </w:tcPr>
          <w:p w:rsidR="005407AF" w:rsidRPr="00BA53BE" w:rsidRDefault="005407AF" w:rsidP="001E5D2A">
            <w:pPr>
              <w:autoSpaceDE w:val="0"/>
              <w:autoSpaceDN w:val="0"/>
              <w:adjustRightInd w:val="0"/>
              <w:spacing w:after="0"/>
              <w:jc w:val="center"/>
              <w:rPr>
                <w:rFonts w:ascii="Arial" w:hAnsi="Arial" w:cs="Arial"/>
                <w:color w:val="000000" w:themeColor="text1"/>
                <w:sz w:val="20"/>
                <w:szCs w:val="20"/>
              </w:rPr>
            </w:pPr>
          </w:p>
        </w:tc>
      </w:tr>
      <w:tr w:rsidR="005407AF" w:rsidRPr="00BA53BE" w:rsidTr="005407AF">
        <w:trPr>
          <w:trHeight w:val="298"/>
        </w:trPr>
        <w:tc>
          <w:tcPr>
            <w:tcW w:w="613" w:type="dxa"/>
            <w:tcBorders>
              <w:top w:val="single" w:sz="8" w:space="0" w:color="FFFFFF"/>
              <w:left w:val="single" w:sz="4" w:space="0" w:color="auto"/>
              <w:bottom w:val="nil"/>
              <w:right w:val="single" w:sz="24" w:space="0" w:color="FFFFFF"/>
            </w:tcBorders>
            <w:shd w:val="clear" w:color="auto" w:fill="4BACC6"/>
          </w:tcPr>
          <w:p w:rsidR="005407AF" w:rsidRPr="00BA53BE" w:rsidRDefault="005407AF"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19</w:t>
            </w:r>
          </w:p>
        </w:tc>
        <w:tc>
          <w:tcPr>
            <w:tcW w:w="5237" w:type="dxa"/>
            <w:tcBorders>
              <w:top w:val="single" w:sz="8" w:space="0" w:color="FFFFFF"/>
              <w:left w:val="single" w:sz="8" w:space="0" w:color="FFFFFF"/>
              <w:bottom w:val="single" w:sz="8" w:space="0" w:color="FFFFFF"/>
              <w:right w:val="single" w:sz="8" w:space="0" w:color="FFFFFF"/>
            </w:tcBorders>
            <w:shd w:val="clear" w:color="auto" w:fill="A5D5E2"/>
          </w:tcPr>
          <w:p w:rsidR="005407AF" w:rsidRPr="00BA53BE" w:rsidRDefault="005407AF"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color w:val="000000" w:themeColor="text1"/>
                <w:sz w:val="20"/>
                <w:szCs w:val="20"/>
              </w:rPr>
              <w:t>3.1.4 Organisational review and strengthening</w:t>
            </w:r>
          </w:p>
        </w:tc>
        <w:tc>
          <w:tcPr>
            <w:tcW w:w="2396" w:type="dxa"/>
            <w:tcBorders>
              <w:top w:val="single" w:sz="8" w:space="0" w:color="FFFFFF"/>
              <w:left w:val="single" w:sz="8" w:space="0" w:color="FFFFFF"/>
              <w:bottom w:val="single" w:sz="8" w:space="0" w:color="FFFFFF"/>
              <w:right w:val="single" w:sz="8" w:space="0" w:color="FFFFFF"/>
            </w:tcBorders>
            <w:shd w:val="clear" w:color="auto" w:fill="A5D5E2"/>
          </w:tcPr>
          <w:p w:rsidR="005407AF" w:rsidRPr="00BA53BE" w:rsidRDefault="005407AF" w:rsidP="00BF5F85">
            <w:pPr>
              <w:autoSpaceDE w:val="0"/>
              <w:autoSpaceDN w:val="0"/>
              <w:adjustRightInd w:val="0"/>
              <w:spacing w:after="0"/>
              <w:jc w:val="both"/>
              <w:rPr>
                <w:rFonts w:ascii="Arial" w:hAnsi="Arial" w:cs="Arial"/>
                <w:color w:val="000000" w:themeColor="text1"/>
                <w:sz w:val="20"/>
                <w:szCs w:val="20"/>
              </w:rPr>
            </w:pPr>
            <w:r w:rsidRPr="00BA53BE">
              <w:rPr>
                <w:rFonts w:ascii="Arial" w:hAnsi="Arial" w:cs="Arial"/>
                <w:bCs/>
                <w:color w:val="000000" w:themeColor="text1"/>
                <w:sz w:val="20"/>
                <w:szCs w:val="20"/>
              </w:rPr>
              <w:t>Admin</w:t>
            </w:r>
          </w:p>
        </w:tc>
        <w:tc>
          <w:tcPr>
            <w:tcW w:w="1160" w:type="dxa"/>
            <w:tcBorders>
              <w:top w:val="single" w:sz="8" w:space="0" w:color="FFFFFF"/>
              <w:left w:val="single" w:sz="8" w:space="0" w:color="FFFFFF"/>
              <w:bottom w:val="single" w:sz="8" w:space="0" w:color="FFFFFF"/>
              <w:right w:val="single" w:sz="4" w:space="0" w:color="auto"/>
            </w:tcBorders>
            <w:shd w:val="clear" w:color="auto" w:fill="A5D5E2"/>
          </w:tcPr>
          <w:p w:rsidR="005407AF" w:rsidRPr="00BA53BE" w:rsidRDefault="005407AF" w:rsidP="001E5D2A">
            <w:pPr>
              <w:autoSpaceDE w:val="0"/>
              <w:autoSpaceDN w:val="0"/>
              <w:adjustRightInd w:val="0"/>
              <w:spacing w:after="0"/>
              <w:jc w:val="center"/>
              <w:rPr>
                <w:rFonts w:ascii="Arial" w:hAnsi="Arial" w:cs="Arial"/>
                <w:color w:val="000000" w:themeColor="text1"/>
                <w:sz w:val="20"/>
                <w:szCs w:val="20"/>
              </w:rPr>
            </w:pPr>
          </w:p>
        </w:tc>
      </w:tr>
      <w:tr w:rsidR="005407AF" w:rsidRPr="00BA53BE" w:rsidTr="005407AF">
        <w:trPr>
          <w:trHeight w:val="298"/>
        </w:trPr>
        <w:tc>
          <w:tcPr>
            <w:tcW w:w="613" w:type="dxa"/>
            <w:tcBorders>
              <w:left w:val="single" w:sz="4" w:space="0" w:color="auto"/>
              <w:bottom w:val="nil"/>
              <w:right w:val="single" w:sz="24" w:space="0" w:color="FFFFFF"/>
            </w:tcBorders>
            <w:shd w:val="clear" w:color="auto" w:fill="4BACC6"/>
          </w:tcPr>
          <w:p w:rsidR="005407AF" w:rsidRPr="00BA53BE" w:rsidRDefault="005407AF"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20</w:t>
            </w:r>
          </w:p>
        </w:tc>
        <w:tc>
          <w:tcPr>
            <w:tcW w:w="5237" w:type="dxa"/>
            <w:shd w:val="clear" w:color="auto" w:fill="D2EAF1"/>
          </w:tcPr>
          <w:p w:rsidR="005407AF" w:rsidRPr="00BA53BE" w:rsidRDefault="005407AF" w:rsidP="0054375B">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color w:val="000000" w:themeColor="text1"/>
                <w:sz w:val="20"/>
                <w:szCs w:val="20"/>
              </w:rPr>
              <w:t xml:space="preserve">3.2.1 Grade </w:t>
            </w:r>
            <w:r w:rsidR="0054375B">
              <w:rPr>
                <w:rFonts w:ascii="Arial" w:hAnsi="Arial" w:cs="Arial"/>
                <w:color w:val="000000" w:themeColor="text1"/>
                <w:sz w:val="20"/>
                <w:szCs w:val="20"/>
              </w:rPr>
              <w:t>5</w:t>
            </w:r>
            <w:r w:rsidRPr="00BA53BE">
              <w:rPr>
                <w:rFonts w:ascii="Arial" w:hAnsi="Arial" w:cs="Arial"/>
                <w:color w:val="000000" w:themeColor="text1"/>
                <w:sz w:val="20"/>
                <w:szCs w:val="20"/>
              </w:rPr>
              <w:t>terminal examination strengthened</w:t>
            </w:r>
          </w:p>
        </w:tc>
        <w:tc>
          <w:tcPr>
            <w:tcW w:w="2396" w:type="dxa"/>
            <w:shd w:val="clear" w:color="auto" w:fill="D2EAF1"/>
          </w:tcPr>
          <w:p w:rsidR="005407AF" w:rsidRPr="00BA53BE" w:rsidRDefault="005407AF" w:rsidP="00BF5F85">
            <w:pPr>
              <w:autoSpaceDE w:val="0"/>
              <w:autoSpaceDN w:val="0"/>
              <w:adjustRightInd w:val="0"/>
              <w:spacing w:after="0"/>
              <w:jc w:val="both"/>
              <w:rPr>
                <w:rFonts w:ascii="Arial" w:hAnsi="Arial" w:cs="Arial"/>
                <w:color w:val="000000" w:themeColor="text1"/>
                <w:sz w:val="20"/>
                <w:szCs w:val="20"/>
              </w:rPr>
            </w:pPr>
            <w:r w:rsidRPr="00BA53BE">
              <w:rPr>
                <w:rFonts w:ascii="Arial" w:hAnsi="Arial" w:cs="Arial"/>
                <w:bCs/>
                <w:color w:val="000000" w:themeColor="text1"/>
                <w:sz w:val="20"/>
                <w:szCs w:val="20"/>
              </w:rPr>
              <w:t>NAPE</w:t>
            </w:r>
          </w:p>
        </w:tc>
        <w:tc>
          <w:tcPr>
            <w:tcW w:w="1160" w:type="dxa"/>
            <w:tcBorders>
              <w:right w:val="single" w:sz="4" w:space="0" w:color="auto"/>
            </w:tcBorders>
            <w:shd w:val="clear" w:color="auto" w:fill="D2EAF1"/>
          </w:tcPr>
          <w:p w:rsidR="005407AF" w:rsidRPr="00BA53BE" w:rsidRDefault="005407AF" w:rsidP="001E5D2A">
            <w:pPr>
              <w:autoSpaceDE w:val="0"/>
              <w:autoSpaceDN w:val="0"/>
              <w:adjustRightInd w:val="0"/>
              <w:spacing w:after="0"/>
              <w:jc w:val="center"/>
              <w:rPr>
                <w:rFonts w:ascii="Arial" w:hAnsi="Arial" w:cs="Arial"/>
                <w:color w:val="000000" w:themeColor="text1"/>
                <w:sz w:val="20"/>
                <w:szCs w:val="20"/>
              </w:rPr>
            </w:pPr>
            <w:r w:rsidRPr="00BA53BE">
              <w:rPr>
                <w:rFonts w:ascii="Arial" w:hAnsi="Arial" w:cs="Arial"/>
                <w:color w:val="000000" w:themeColor="text1"/>
                <w:sz w:val="20"/>
                <w:szCs w:val="20"/>
              </w:rPr>
              <w:t>DLI6</w:t>
            </w:r>
          </w:p>
        </w:tc>
      </w:tr>
      <w:tr w:rsidR="005407AF" w:rsidRPr="00BA53BE" w:rsidTr="005407AF">
        <w:trPr>
          <w:trHeight w:val="298"/>
        </w:trPr>
        <w:tc>
          <w:tcPr>
            <w:tcW w:w="613" w:type="dxa"/>
            <w:tcBorders>
              <w:top w:val="single" w:sz="8" w:space="0" w:color="FFFFFF"/>
              <w:left w:val="single" w:sz="4" w:space="0" w:color="auto"/>
              <w:bottom w:val="nil"/>
              <w:right w:val="single" w:sz="24" w:space="0" w:color="FFFFFF"/>
            </w:tcBorders>
            <w:shd w:val="clear" w:color="auto" w:fill="4BACC6"/>
          </w:tcPr>
          <w:p w:rsidR="005407AF" w:rsidRPr="00BA53BE" w:rsidRDefault="005407AF"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21</w:t>
            </w:r>
          </w:p>
        </w:tc>
        <w:tc>
          <w:tcPr>
            <w:tcW w:w="5237" w:type="dxa"/>
            <w:tcBorders>
              <w:top w:val="single" w:sz="8" w:space="0" w:color="FFFFFF"/>
              <w:left w:val="single" w:sz="8" w:space="0" w:color="FFFFFF"/>
              <w:bottom w:val="single" w:sz="8" w:space="0" w:color="FFFFFF"/>
              <w:right w:val="single" w:sz="8" w:space="0" w:color="FFFFFF"/>
            </w:tcBorders>
            <w:shd w:val="clear" w:color="auto" w:fill="A5D5E2"/>
          </w:tcPr>
          <w:p w:rsidR="005407AF" w:rsidRPr="00BA53BE" w:rsidRDefault="005407AF"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color w:val="000000" w:themeColor="text1"/>
                <w:sz w:val="20"/>
                <w:szCs w:val="20"/>
              </w:rPr>
              <w:t>3.2.2 Teacher recruitment, promotion and deployment</w:t>
            </w:r>
          </w:p>
        </w:tc>
        <w:tc>
          <w:tcPr>
            <w:tcW w:w="2396" w:type="dxa"/>
            <w:tcBorders>
              <w:top w:val="single" w:sz="8" w:space="0" w:color="FFFFFF"/>
              <w:left w:val="single" w:sz="8" w:space="0" w:color="FFFFFF"/>
              <w:bottom w:val="single" w:sz="8" w:space="0" w:color="FFFFFF"/>
              <w:right w:val="single" w:sz="8" w:space="0" w:color="FFFFFF"/>
            </w:tcBorders>
            <w:shd w:val="clear" w:color="auto" w:fill="A5D5E2"/>
          </w:tcPr>
          <w:p w:rsidR="005407AF" w:rsidRPr="00BA53BE" w:rsidRDefault="005407AF" w:rsidP="00BF5F85">
            <w:pPr>
              <w:autoSpaceDE w:val="0"/>
              <w:autoSpaceDN w:val="0"/>
              <w:adjustRightInd w:val="0"/>
              <w:spacing w:after="0"/>
              <w:jc w:val="both"/>
              <w:rPr>
                <w:rFonts w:ascii="Arial" w:hAnsi="Arial" w:cs="Arial"/>
                <w:color w:val="000000" w:themeColor="text1"/>
                <w:sz w:val="20"/>
                <w:szCs w:val="20"/>
              </w:rPr>
            </w:pPr>
            <w:r w:rsidRPr="00BA53BE">
              <w:rPr>
                <w:rFonts w:ascii="Arial" w:hAnsi="Arial" w:cs="Arial"/>
                <w:bCs/>
                <w:color w:val="000000" w:themeColor="text1"/>
                <w:sz w:val="20"/>
                <w:szCs w:val="20"/>
              </w:rPr>
              <w:t>Admin</w:t>
            </w:r>
          </w:p>
        </w:tc>
        <w:tc>
          <w:tcPr>
            <w:tcW w:w="1160" w:type="dxa"/>
            <w:tcBorders>
              <w:top w:val="single" w:sz="8" w:space="0" w:color="FFFFFF"/>
              <w:left w:val="single" w:sz="8" w:space="0" w:color="FFFFFF"/>
              <w:bottom w:val="single" w:sz="8" w:space="0" w:color="FFFFFF"/>
              <w:right w:val="single" w:sz="4" w:space="0" w:color="auto"/>
            </w:tcBorders>
            <w:shd w:val="clear" w:color="auto" w:fill="A5D5E2"/>
          </w:tcPr>
          <w:p w:rsidR="005407AF" w:rsidRPr="00BA53BE" w:rsidRDefault="005407AF" w:rsidP="001E5D2A">
            <w:pPr>
              <w:autoSpaceDE w:val="0"/>
              <w:autoSpaceDN w:val="0"/>
              <w:adjustRightInd w:val="0"/>
              <w:spacing w:after="0"/>
              <w:jc w:val="center"/>
              <w:rPr>
                <w:rFonts w:ascii="Arial" w:hAnsi="Arial" w:cs="Arial"/>
                <w:color w:val="000000" w:themeColor="text1"/>
                <w:sz w:val="20"/>
                <w:szCs w:val="20"/>
              </w:rPr>
            </w:pPr>
            <w:r w:rsidRPr="00BA53BE">
              <w:rPr>
                <w:rFonts w:ascii="Arial" w:hAnsi="Arial" w:cs="Arial"/>
                <w:color w:val="000000" w:themeColor="text1"/>
                <w:sz w:val="20"/>
                <w:szCs w:val="20"/>
              </w:rPr>
              <w:t>DLI7</w:t>
            </w:r>
          </w:p>
        </w:tc>
      </w:tr>
      <w:tr w:rsidR="005407AF" w:rsidRPr="00BA53BE" w:rsidTr="005407AF">
        <w:trPr>
          <w:trHeight w:val="298"/>
        </w:trPr>
        <w:tc>
          <w:tcPr>
            <w:tcW w:w="613" w:type="dxa"/>
            <w:tcBorders>
              <w:left w:val="single" w:sz="4" w:space="0" w:color="auto"/>
              <w:bottom w:val="nil"/>
              <w:right w:val="single" w:sz="24" w:space="0" w:color="FFFFFF"/>
            </w:tcBorders>
            <w:shd w:val="clear" w:color="auto" w:fill="4BACC6"/>
          </w:tcPr>
          <w:p w:rsidR="005407AF" w:rsidRPr="00BA53BE" w:rsidRDefault="005407AF"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22</w:t>
            </w:r>
          </w:p>
        </w:tc>
        <w:tc>
          <w:tcPr>
            <w:tcW w:w="5237" w:type="dxa"/>
            <w:shd w:val="clear" w:color="auto" w:fill="D2EAF1"/>
          </w:tcPr>
          <w:p w:rsidR="005407AF" w:rsidRPr="00BA53BE" w:rsidRDefault="005407AF" w:rsidP="006911A4">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color w:val="000000" w:themeColor="text1"/>
                <w:sz w:val="20"/>
                <w:szCs w:val="20"/>
              </w:rPr>
              <w:t xml:space="preserve">3.2.3 </w:t>
            </w:r>
            <w:r w:rsidR="002A46FB">
              <w:rPr>
                <w:rFonts w:ascii="Arial" w:hAnsi="Arial" w:cs="Arial"/>
                <w:color w:val="000000" w:themeColor="text1"/>
                <w:sz w:val="20"/>
                <w:szCs w:val="20"/>
              </w:rPr>
              <w:t>ASC</w:t>
            </w:r>
          </w:p>
        </w:tc>
        <w:tc>
          <w:tcPr>
            <w:tcW w:w="2396" w:type="dxa"/>
            <w:shd w:val="clear" w:color="auto" w:fill="D2EAF1"/>
          </w:tcPr>
          <w:p w:rsidR="005407AF" w:rsidRPr="00BA53BE" w:rsidRDefault="005407AF" w:rsidP="00BF5F85">
            <w:pPr>
              <w:autoSpaceDE w:val="0"/>
              <w:autoSpaceDN w:val="0"/>
              <w:adjustRightInd w:val="0"/>
              <w:spacing w:after="0"/>
              <w:jc w:val="both"/>
              <w:rPr>
                <w:rFonts w:ascii="Arial" w:hAnsi="Arial" w:cs="Arial"/>
                <w:color w:val="000000" w:themeColor="text1"/>
                <w:sz w:val="20"/>
                <w:szCs w:val="20"/>
              </w:rPr>
            </w:pPr>
            <w:r w:rsidRPr="00BA53BE">
              <w:rPr>
                <w:rFonts w:ascii="Arial" w:hAnsi="Arial" w:cs="Arial"/>
                <w:bCs/>
                <w:color w:val="000000" w:themeColor="text1"/>
                <w:sz w:val="20"/>
                <w:szCs w:val="20"/>
              </w:rPr>
              <w:t>M&amp;E/Information</w:t>
            </w:r>
          </w:p>
        </w:tc>
        <w:tc>
          <w:tcPr>
            <w:tcW w:w="1160" w:type="dxa"/>
            <w:tcBorders>
              <w:right w:val="single" w:sz="4" w:space="0" w:color="auto"/>
            </w:tcBorders>
            <w:shd w:val="clear" w:color="auto" w:fill="D2EAF1"/>
          </w:tcPr>
          <w:p w:rsidR="005407AF" w:rsidRPr="00BA53BE" w:rsidRDefault="005407AF" w:rsidP="001E5D2A">
            <w:pPr>
              <w:autoSpaceDE w:val="0"/>
              <w:autoSpaceDN w:val="0"/>
              <w:adjustRightInd w:val="0"/>
              <w:spacing w:after="0"/>
              <w:jc w:val="center"/>
              <w:rPr>
                <w:rFonts w:ascii="Arial" w:hAnsi="Arial" w:cs="Arial"/>
                <w:color w:val="000000" w:themeColor="text1"/>
                <w:sz w:val="20"/>
                <w:szCs w:val="20"/>
              </w:rPr>
            </w:pPr>
            <w:r w:rsidRPr="00BA53BE">
              <w:rPr>
                <w:rFonts w:ascii="Arial" w:hAnsi="Arial" w:cs="Arial"/>
                <w:color w:val="000000" w:themeColor="text1"/>
                <w:sz w:val="20"/>
                <w:szCs w:val="20"/>
              </w:rPr>
              <w:t>DLI8</w:t>
            </w:r>
          </w:p>
        </w:tc>
      </w:tr>
      <w:tr w:rsidR="005407AF" w:rsidRPr="00BA53BE" w:rsidTr="005407AF">
        <w:trPr>
          <w:trHeight w:val="298"/>
        </w:trPr>
        <w:tc>
          <w:tcPr>
            <w:tcW w:w="613" w:type="dxa"/>
            <w:tcBorders>
              <w:top w:val="single" w:sz="8" w:space="0" w:color="FFFFFF"/>
              <w:left w:val="single" w:sz="4" w:space="0" w:color="auto"/>
              <w:bottom w:val="nil"/>
              <w:right w:val="single" w:sz="24" w:space="0" w:color="FFFFFF"/>
            </w:tcBorders>
            <w:shd w:val="clear" w:color="auto" w:fill="4BACC6"/>
          </w:tcPr>
          <w:p w:rsidR="005407AF" w:rsidRPr="00BA53BE" w:rsidRDefault="005407AF"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23</w:t>
            </w:r>
          </w:p>
        </w:tc>
        <w:tc>
          <w:tcPr>
            <w:tcW w:w="5237" w:type="dxa"/>
            <w:tcBorders>
              <w:top w:val="single" w:sz="8" w:space="0" w:color="FFFFFF"/>
              <w:left w:val="single" w:sz="8" w:space="0" w:color="FFFFFF"/>
              <w:bottom w:val="single" w:sz="8" w:space="0" w:color="FFFFFF"/>
              <w:right w:val="single" w:sz="8" w:space="0" w:color="FFFFFF"/>
            </w:tcBorders>
            <w:shd w:val="clear" w:color="auto" w:fill="A5D5E2"/>
          </w:tcPr>
          <w:p w:rsidR="005407AF" w:rsidRPr="00BA53BE" w:rsidRDefault="005407AF" w:rsidP="00CC1ECE">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 xml:space="preserve">3.2.4 </w:t>
            </w:r>
            <w:r w:rsidR="00F736F9">
              <w:rPr>
                <w:rFonts w:ascii="Arial" w:hAnsi="Arial" w:cs="Arial"/>
                <w:bCs/>
                <w:color w:val="000000" w:themeColor="text1"/>
                <w:sz w:val="20"/>
                <w:szCs w:val="20"/>
              </w:rPr>
              <w:t>NSA</w:t>
            </w:r>
          </w:p>
        </w:tc>
        <w:tc>
          <w:tcPr>
            <w:tcW w:w="2396" w:type="dxa"/>
            <w:tcBorders>
              <w:top w:val="single" w:sz="8" w:space="0" w:color="FFFFFF"/>
              <w:left w:val="single" w:sz="8" w:space="0" w:color="FFFFFF"/>
              <w:bottom w:val="single" w:sz="8" w:space="0" w:color="FFFFFF"/>
              <w:right w:val="single" w:sz="8" w:space="0" w:color="FFFFFF"/>
            </w:tcBorders>
            <w:shd w:val="clear" w:color="auto" w:fill="A5D5E2"/>
          </w:tcPr>
          <w:p w:rsidR="005407AF" w:rsidRPr="00BA53BE" w:rsidRDefault="005407AF"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M&amp;E</w:t>
            </w:r>
          </w:p>
        </w:tc>
        <w:tc>
          <w:tcPr>
            <w:tcW w:w="1160" w:type="dxa"/>
            <w:tcBorders>
              <w:top w:val="single" w:sz="8" w:space="0" w:color="FFFFFF"/>
              <w:left w:val="single" w:sz="8" w:space="0" w:color="FFFFFF"/>
              <w:bottom w:val="single" w:sz="8" w:space="0" w:color="FFFFFF"/>
              <w:right w:val="single" w:sz="4" w:space="0" w:color="auto"/>
            </w:tcBorders>
            <w:shd w:val="clear" w:color="auto" w:fill="A5D5E2"/>
          </w:tcPr>
          <w:p w:rsidR="005407AF" w:rsidRPr="00BA53BE" w:rsidRDefault="005407AF" w:rsidP="001E5D2A">
            <w:pPr>
              <w:autoSpaceDE w:val="0"/>
              <w:autoSpaceDN w:val="0"/>
              <w:adjustRightInd w:val="0"/>
              <w:spacing w:after="0"/>
              <w:jc w:val="center"/>
              <w:rPr>
                <w:rFonts w:ascii="Arial" w:hAnsi="Arial" w:cs="Arial"/>
                <w:bCs/>
                <w:color w:val="000000" w:themeColor="text1"/>
                <w:sz w:val="20"/>
                <w:szCs w:val="20"/>
              </w:rPr>
            </w:pPr>
          </w:p>
        </w:tc>
      </w:tr>
      <w:tr w:rsidR="005407AF" w:rsidRPr="00BA53BE" w:rsidTr="005407AF">
        <w:trPr>
          <w:trHeight w:val="298"/>
        </w:trPr>
        <w:tc>
          <w:tcPr>
            <w:tcW w:w="613" w:type="dxa"/>
            <w:tcBorders>
              <w:left w:val="single" w:sz="4" w:space="0" w:color="auto"/>
              <w:bottom w:val="nil"/>
              <w:right w:val="single" w:sz="24" w:space="0" w:color="FFFFFF"/>
            </w:tcBorders>
            <w:shd w:val="clear" w:color="auto" w:fill="4BACC6"/>
          </w:tcPr>
          <w:p w:rsidR="005407AF" w:rsidRPr="00BA53BE" w:rsidRDefault="005407AF"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24</w:t>
            </w:r>
          </w:p>
        </w:tc>
        <w:tc>
          <w:tcPr>
            <w:tcW w:w="5237" w:type="dxa"/>
            <w:shd w:val="clear" w:color="auto" w:fill="D2EAF1"/>
          </w:tcPr>
          <w:p w:rsidR="005407AF" w:rsidRPr="00BA53BE" w:rsidRDefault="005407AF" w:rsidP="003058F6">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color w:val="000000" w:themeColor="text1"/>
                <w:sz w:val="20"/>
                <w:szCs w:val="20"/>
              </w:rPr>
              <w:t xml:space="preserve">4.1 PEDP3 </w:t>
            </w:r>
            <w:r w:rsidR="003058F6">
              <w:rPr>
                <w:rFonts w:ascii="Arial" w:hAnsi="Arial" w:cs="Arial"/>
                <w:color w:val="000000" w:themeColor="text1"/>
                <w:sz w:val="20"/>
                <w:szCs w:val="20"/>
              </w:rPr>
              <w:t>m</w:t>
            </w:r>
            <w:r w:rsidR="003058F6" w:rsidRPr="00BA53BE">
              <w:rPr>
                <w:rFonts w:ascii="Arial" w:hAnsi="Arial" w:cs="Arial"/>
                <w:color w:val="000000" w:themeColor="text1"/>
                <w:sz w:val="20"/>
                <w:szCs w:val="20"/>
              </w:rPr>
              <w:t xml:space="preserve">anagement </w:t>
            </w:r>
            <w:r w:rsidRPr="00BA53BE">
              <w:rPr>
                <w:rFonts w:ascii="Arial" w:hAnsi="Arial" w:cs="Arial"/>
                <w:color w:val="000000" w:themeColor="text1"/>
                <w:sz w:val="20"/>
                <w:szCs w:val="20"/>
              </w:rPr>
              <w:t xml:space="preserve">and </w:t>
            </w:r>
            <w:r w:rsidR="003058F6">
              <w:rPr>
                <w:rFonts w:ascii="Arial" w:hAnsi="Arial" w:cs="Arial"/>
                <w:color w:val="000000" w:themeColor="text1"/>
                <w:sz w:val="20"/>
                <w:szCs w:val="20"/>
              </w:rPr>
              <w:t>g</w:t>
            </w:r>
            <w:r w:rsidR="003058F6" w:rsidRPr="00BA53BE">
              <w:rPr>
                <w:rFonts w:ascii="Arial" w:hAnsi="Arial" w:cs="Arial"/>
                <w:color w:val="000000" w:themeColor="text1"/>
                <w:sz w:val="20"/>
                <w:szCs w:val="20"/>
              </w:rPr>
              <w:t>overnance</w:t>
            </w:r>
          </w:p>
        </w:tc>
        <w:tc>
          <w:tcPr>
            <w:tcW w:w="2396" w:type="dxa"/>
            <w:shd w:val="clear" w:color="auto" w:fill="D2EAF1"/>
          </w:tcPr>
          <w:p w:rsidR="005407AF" w:rsidRPr="00BA53BE" w:rsidRDefault="005407AF" w:rsidP="00BF5F85">
            <w:pPr>
              <w:autoSpaceDE w:val="0"/>
              <w:autoSpaceDN w:val="0"/>
              <w:adjustRightInd w:val="0"/>
              <w:spacing w:after="0"/>
              <w:jc w:val="both"/>
              <w:rPr>
                <w:rFonts w:ascii="Arial" w:hAnsi="Arial" w:cs="Arial"/>
                <w:color w:val="000000" w:themeColor="text1"/>
                <w:sz w:val="20"/>
                <w:szCs w:val="20"/>
              </w:rPr>
            </w:pPr>
            <w:r w:rsidRPr="00BA53BE">
              <w:rPr>
                <w:rFonts w:ascii="Arial" w:hAnsi="Arial" w:cs="Arial"/>
                <w:bCs/>
                <w:color w:val="000000" w:themeColor="text1"/>
                <w:sz w:val="20"/>
                <w:szCs w:val="20"/>
              </w:rPr>
              <w:t>Programme/ M</w:t>
            </w:r>
            <w:r w:rsidR="00480B43">
              <w:rPr>
                <w:rFonts w:ascii="Arial" w:hAnsi="Arial" w:cs="Arial"/>
                <w:bCs/>
                <w:color w:val="000000" w:themeColor="text1"/>
                <w:sz w:val="20"/>
                <w:szCs w:val="20"/>
              </w:rPr>
              <w:t>o</w:t>
            </w:r>
            <w:r w:rsidRPr="00BA53BE">
              <w:rPr>
                <w:rFonts w:ascii="Arial" w:hAnsi="Arial" w:cs="Arial"/>
                <w:bCs/>
                <w:color w:val="000000" w:themeColor="text1"/>
                <w:sz w:val="20"/>
                <w:szCs w:val="20"/>
              </w:rPr>
              <w:t>PME</w:t>
            </w:r>
          </w:p>
        </w:tc>
        <w:tc>
          <w:tcPr>
            <w:tcW w:w="1160" w:type="dxa"/>
            <w:tcBorders>
              <w:right w:val="single" w:sz="4" w:space="0" w:color="auto"/>
            </w:tcBorders>
            <w:shd w:val="clear" w:color="auto" w:fill="D2EAF1"/>
          </w:tcPr>
          <w:p w:rsidR="005407AF" w:rsidRPr="00BA53BE" w:rsidRDefault="005407AF" w:rsidP="001E5D2A">
            <w:pPr>
              <w:autoSpaceDE w:val="0"/>
              <w:autoSpaceDN w:val="0"/>
              <w:adjustRightInd w:val="0"/>
              <w:spacing w:after="0"/>
              <w:jc w:val="center"/>
              <w:rPr>
                <w:rFonts w:ascii="Arial" w:hAnsi="Arial" w:cs="Arial"/>
                <w:color w:val="000000" w:themeColor="text1"/>
                <w:sz w:val="20"/>
                <w:szCs w:val="20"/>
              </w:rPr>
            </w:pPr>
          </w:p>
        </w:tc>
      </w:tr>
      <w:tr w:rsidR="005407AF" w:rsidRPr="00BA53BE" w:rsidTr="005407AF">
        <w:trPr>
          <w:trHeight w:val="298"/>
        </w:trPr>
        <w:tc>
          <w:tcPr>
            <w:tcW w:w="613" w:type="dxa"/>
            <w:tcBorders>
              <w:top w:val="single" w:sz="8" w:space="0" w:color="FFFFFF"/>
              <w:left w:val="single" w:sz="4" w:space="0" w:color="auto"/>
              <w:bottom w:val="nil"/>
              <w:right w:val="single" w:sz="24" w:space="0" w:color="FFFFFF"/>
            </w:tcBorders>
            <w:shd w:val="clear" w:color="auto" w:fill="4BACC6"/>
          </w:tcPr>
          <w:p w:rsidR="005407AF" w:rsidRPr="00BA53BE" w:rsidRDefault="005407AF"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25</w:t>
            </w:r>
          </w:p>
        </w:tc>
        <w:tc>
          <w:tcPr>
            <w:tcW w:w="5237" w:type="dxa"/>
            <w:tcBorders>
              <w:top w:val="single" w:sz="8" w:space="0" w:color="FFFFFF"/>
              <w:left w:val="single" w:sz="8" w:space="0" w:color="FFFFFF"/>
              <w:bottom w:val="single" w:sz="8" w:space="0" w:color="FFFFFF"/>
              <w:right w:val="single" w:sz="8" w:space="0" w:color="FFFFFF"/>
            </w:tcBorders>
            <w:shd w:val="clear" w:color="auto" w:fill="A5D5E2"/>
          </w:tcPr>
          <w:p w:rsidR="005407AF" w:rsidRPr="00BA53BE" w:rsidRDefault="005407AF" w:rsidP="003058F6">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color w:val="000000" w:themeColor="text1"/>
                <w:sz w:val="20"/>
                <w:szCs w:val="20"/>
              </w:rPr>
              <w:t xml:space="preserve">4.2 PEDP3 </w:t>
            </w:r>
            <w:r w:rsidR="003058F6">
              <w:rPr>
                <w:rFonts w:ascii="Arial" w:hAnsi="Arial" w:cs="Arial"/>
                <w:color w:val="000000" w:themeColor="text1"/>
                <w:sz w:val="20"/>
                <w:szCs w:val="20"/>
              </w:rPr>
              <w:t>f</w:t>
            </w:r>
            <w:r w:rsidR="003058F6" w:rsidRPr="00BA53BE">
              <w:rPr>
                <w:rFonts w:ascii="Arial" w:hAnsi="Arial" w:cs="Arial"/>
                <w:color w:val="000000" w:themeColor="text1"/>
                <w:sz w:val="20"/>
                <w:szCs w:val="20"/>
              </w:rPr>
              <w:t xml:space="preserve">inancial </w:t>
            </w:r>
            <w:r w:rsidR="003058F6">
              <w:rPr>
                <w:rFonts w:ascii="Arial" w:hAnsi="Arial" w:cs="Arial"/>
                <w:color w:val="000000" w:themeColor="text1"/>
                <w:sz w:val="20"/>
                <w:szCs w:val="20"/>
              </w:rPr>
              <w:t>m</w:t>
            </w:r>
            <w:r w:rsidR="003058F6" w:rsidRPr="00BA53BE">
              <w:rPr>
                <w:rFonts w:ascii="Arial" w:hAnsi="Arial" w:cs="Arial"/>
                <w:color w:val="000000" w:themeColor="text1"/>
                <w:sz w:val="20"/>
                <w:szCs w:val="20"/>
              </w:rPr>
              <w:t xml:space="preserve">anagement </w:t>
            </w:r>
          </w:p>
        </w:tc>
        <w:tc>
          <w:tcPr>
            <w:tcW w:w="2396" w:type="dxa"/>
            <w:tcBorders>
              <w:top w:val="single" w:sz="8" w:space="0" w:color="FFFFFF"/>
              <w:left w:val="single" w:sz="8" w:space="0" w:color="FFFFFF"/>
              <w:bottom w:val="single" w:sz="8" w:space="0" w:color="FFFFFF"/>
              <w:right w:val="single" w:sz="8" w:space="0" w:color="FFFFFF"/>
            </w:tcBorders>
            <w:shd w:val="clear" w:color="auto" w:fill="A5D5E2"/>
          </w:tcPr>
          <w:p w:rsidR="005407AF" w:rsidRPr="00BA53BE" w:rsidRDefault="005407AF" w:rsidP="00BF5F85">
            <w:pPr>
              <w:autoSpaceDE w:val="0"/>
              <w:autoSpaceDN w:val="0"/>
              <w:adjustRightInd w:val="0"/>
              <w:spacing w:after="0"/>
              <w:jc w:val="both"/>
              <w:rPr>
                <w:rFonts w:ascii="Arial" w:hAnsi="Arial" w:cs="Arial"/>
                <w:color w:val="000000" w:themeColor="text1"/>
                <w:sz w:val="20"/>
                <w:szCs w:val="20"/>
              </w:rPr>
            </w:pPr>
            <w:r w:rsidRPr="00BA53BE">
              <w:rPr>
                <w:rFonts w:ascii="Arial" w:hAnsi="Arial" w:cs="Arial"/>
                <w:bCs/>
                <w:color w:val="000000" w:themeColor="text1"/>
                <w:sz w:val="20"/>
                <w:szCs w:val="20"/>
              </w:rPr>
              <w:t>Finance</w:t>
            </w:r>
          </w:p>
        </w:tc>
        <w:tc>
          <w:tcPr>
            <w:tcW w:w="1160" w:type="dxa"/>
            <w:tcBorders>
              <w:top w:val="single" w:sz="8" w:space="0" w:color="FFFFFF"/>
              <w:left w:val="single" w:sz="8" w:space="0" w:color="FFFFFF"/>
              <w:bottom w:val="single" w:sz="8" w:space="0" w:color="FFFFFF"/>
              <w:right w:val="single" w:sz="4" w:space="0" w:color="auto"/>
            </w:tcBorders>
            <w:shd w:val="clear" w:color="auto" w:fill="A5D5E2"/>
          </w:tcPr>
          <w:p w:rsidR="005407AF" w:rsidRPr="00BA53BE" w:rsidRDefault="005407AF" w:rsidP="001E5D2A">
            <w:pPr>
              <w:autoSpaceDE w:val="0"/>
              <w:autoSpaceDN w:val="0"/>
              <w:adjustRightInd w:val="0"/>
              <w:spacing w:after="0"/>
              <w:jc w:val="center"/>
              <w:rPr>
                <w:rFonts w:ascii="Arial" w:hAnsi="Arial" w:cs="Arial"/>
                <w:color w:val="000000" w:themeColor="text1"/>
                <w:sz w:val="20"/>
                <w:szCs w:val="20"/>
              </w:rPr>
            </w:pPr>
          </w:p>
        </w:tc>
      </w:tr>
      <w:tr w:rsidR="005407AF" w:rsidRPr="00BA53BE" w:rsidTr="005407AF">
        <w:trPr>
          <w:trHeight w:val="298"/>
        </w:trPr>
        <w:tc>
          <w:tcPr>
            <w:tcW w:w="613" w:type="dxa"/>
            <w:tcBorders>
              <w:left w:val="single" w:sz="4" w:space="0" w:color="auto"/>
              <w:bottom w:val="nil"/>
              <w:right w:val="single" w:sz="24" w:space="0" w:color="FFFFFF"/>
            </w:tcBorders>
            <w:shd w:val="clear" w:color="auto" w:fill="4BACC6"/>
          </w:tcPr>
          <w:p w:rsidR="005407AF" w:rsidRPr="00BA53BE" w:rsidRDefault="005407AF"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26</w:t>
            </w:r>
          </w:p>
        </w:tc>
        <w:tc>
          <w:tcPr>
            <w:tcW w:w="5237" w:type="dxa"/>
            <w:shd w:val="clear" w:color="auto" w:fill="D2EAF1"/>
          </w:tcPr>
          <w:p w:rsidR="005407AF" w:rsidRPr="00BA53BE" w:rsidRDefault="005407AF" w:rsidP="00BF5F85">
            <w:pPr>
              <w:spacing w:after="0"/>
              <w:rPr>
                <w:rFonts w:ascii="Arial" w:hAnsi="Arial" w:cs="Arial"/>
                <w:color w:val="000000" w:themeColor="text1"/>
                <w:sz w:val="20"/>
                <w:szCs w:val="20"/>
              </w:rPr>
            </w:pPr>
            <w:r w:rsidRPr="00BA53BE">
              <w:rPr>
                <w:rFonts w:ascii="Arial" w:hAnsi="Arial" w:cs="Arial"/>
                <w:color w:val="000000" w:themeColor="text1"/>
                <w:sz w:val="20"/>
                <w:szCs w:val="20"/>
              </w:rPr>
              <w:t>4.3 Sector finance</w:t>
            </w:r>
          </w:p>
        </w:tc>
        <w:tc>
          <w:tcPr>
            <w:tcW w:w="2396" w:type="dxa"/>
            <w:shd w:val="clear" w:color="auto" w:fill="D2EAF1"/>
          </w:tcPr>
          <w:p w:rsidR="005407AF" w:rsidRPr="00BA53BE" w:rsidRDefault="005407AF" w:rsidP="00BF5F85">
            <w:pPr>
              <w:spacing w:after="0"/>
              <w:rPr>
                <w:rFonts w:ascii="Arial" w:hAnsi="Arial" w:cs="Arial"/>
                <w:color w:val="000000" w:themeColor="text1"/>
                <w:sz w:val="20"/>
                <w:szCs w:val="20"/>
              </w:rPr>
            </w:pPr>
            <w:r w:rsidRPr="00BA53BE">
              <w:rPr>
                <w:rFonts w:ascii="Arial" w:hAnsi="Arial" w:cs="Arial"/>
                <w:bCs/>
                <w:color w:val="000000" w:themeColor="text1"/>
                <w:sz w:val="20"/>
                <w:szCs w:val="20"/>
              </w:rPr>
              <w:t>M</w:t>
            </w:r>
            <w:r w:rsidR="00480B43">
              <w:rPr>
                <w:rFonts w:ascii="Arial" w:hAnsi="Arial" w:cs="Arial"/>
                <w:bCs/>
                <w:color w:val="000000" w:themeColor="text1"/>
                <w:sz w:val="20"/>
                <w:szCs w:val="20"/>
              </w:rPr>
              <w:t>o</w:t>
            </w:r>
            <w:r w:rsidRPr="00BA53BE">
              <w:rPr>
                <w:rFonts w:ascii="Arial" w:hAnsi="Arial" w:cs="Arial"/>
                <w:bCs/>
                <w:color w:val="000000" w:themeColor="text1"/>
                <w:sz w:val="20"/>
                <w:szCs w:val="20"/>
              </w:rPr>
              <w:t>PME</w:t>
            </w:r>
          </w:p>
        </w:tc>
        <w:tc>
          <w:tcPr>
            <w:tcW w:w="1160" w:type="dxa"/>
            <w:tcBorders>
              <w:right w:val="single" w:sz="4" w:space="0" w:color="auto"/>
            </w:tcBorders>
            <w:shd w:val="clear" w:color="auto" w:fill="D2EAF1"/>
          </w:tcPr>
          <w:p w:rsidR="005407AF" w:rsidRPr="00BA53BE" w:rsidRDefault="005407AF" w:rsidP="001E5D2A">
            <w:pPr>
              <w:spacing w:after="0"/>
              <w:jc w:val="center"/>
              <w:rPr>
                <w:rFonts w:ascii="Arial" w:hAnsi="Arial" w:cs="Arial"/>
                <w:color w:val="000000" w:themeColor="text1"/>
                <w:sz w:val="20"/>
                <w:szCs w:val="20"/>
              </w:rPr>
            </w:pPr>
            <w:r w:rsidRPr="00BA53BE">
              <w:rPr>
                <w:rFonts w:ascii="Arial" w:hAnsi="Arial" w:cs="Arial"/>
                <w:bCs/>
                <w:i/>
                <w:color w:val="000000" w:themeColor="text1"/>
                <w:sz w:val="20"/>
                <w:szCs w:val="20"/>
              </w:rPr>
              <w:t>DLI9</w:t>
            </w:r>
          </w:p>
        </w:tc>
      </w:tr>
      <w:tr w:rsidR="005407AF" w:rsidRPr="00BA53BE" w:rsidTr="005407AF">
        <w:trPr>
          <w:trHeight w:val="298"/>
        </w:trPr>
        <w:tc>
          <w:tcPr>
            <w:tcW w:w="613" w:type="dxa"/>
            <w:tcBorders>
              <w:top w:val="single" w:sz="8" w:space="0" w:color="FFFFFF"/>
              <w:left w:val="single" w:sz="4" w:space="0" w:color="auto"/>
              <w:bottom w:val="nil"/>
              <w:right w:val="single" w:sz="24" w:space="0" w:color="FFFFFF"/>
            </w:tcBorders>
            <w:shd w:val="clear" w:color="auto" w:fill="4BACC6"/>
          </w:tcPr>
          <w:p w:rsidR="005407AF" w:rsidRPr="00BA53BE" w:rsidRDefault="005407AF"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27</w:t>
            </w:r>
          </w:p>
        </w:tc>
        <w:tc>
          <w:tcPr>
            <w:tcW w:w="5237" w:type="dxa"/>
            <w:tcBorders>
              <w:top w:val="single" w:sz="8" w:space="0" w:color="FFFFFF"/>
              <w:left w:val="single" w:sz="8" w:space="0" w:color="FFFFFF"/>
              <w:bottom w:val="single" w:sz="8" w:space="0" w:color="FFFFFF"/>
              <w:right w:val="single" w:sz="8" w:space="0" w:color="FFFFFF"/>
            </w:tcBorders>
            <w:shd w:val="clear" w:color="auto" w:fill="A5D5E2"/>
          </w:tcPr>
          <w:p w:rsidR="005407AF" w:rsidRPr="00BA53BE" w:rsidRDefault="005407AF" w:rsidP="003058F6">
            <w:pPr>
              <w:spacing w:after="0"/>
              <w:rPr>
                <w:rFonts w:ascii="Arial" w:hAnsi="Arial" w:cs="Arial"/>
                <w:color w:val="000000" w:themeColor="text1"/>
                <w:sz w:val="20"/>
                <w:szCs w:val="20"/>
              </w:rPr>
            </w:pPr>
            <w:r w:rsidRPr="00BA53BE">
              <w:rPr>
                <w:rFonts w:ascii="Arial" w:hAnsi="Arial" w:cs="Arial"/>
                <w:color w:val="000000" w:themeColor="text1"/>
                <w:sz w:val="20"/>
                <w:szCs w:val="20"/>
              </w:rPr>
              <w:t xml:space="preserve">4.4 Strengthening </w:t>
            </w:r>
            <w:r w:rsidR="003058F6">
              <w:rPr>
                <w:rFonts w:ascii="Arial" w:hAnsi="Arial" w:cs="Arial"/>
                <w:color w:val="000000" w:themeColor="text1"/>
                <w:sz w:val="20"/>
                <w:szCs w:val="20"/>
              </w:rPr>
              <w:t>m</w:t>
            </w:r>
            <w:r w:rsidR="003058F6" w:rsidRPr="00BA53BE">
              <w:rPr>
                <w:rFonts w:ascii="Arial" w:hAnsi="Arial" w:cs="Arial"/>
                <w:color w:val="000000" w:themeColor="text1"/>
                <w:sz w:val="20"/>
                <w:szCs w:val="20"/>
              </w:rPr>
              <w:t xml:space="preserve">onitoring </w:t>
            </w:r>
            <w:r w:rsidR="003058F6">
              <w:rPr>
                <w:rFonts w:ascii="Arial" w:hAnsi="Arial" w:cs="Arial"/>
                <w:color w:val="000000" w:themeColor="text1"/>
                <w:sz w:val="20"/>
                <w:szCs w:val="20"/>
              </w:rPr>
              <w:t>f</w:t>
            </w:r>
            <w:r w:rsidR="003058F6" w:rsidRPr="00BA53BE">
              <w:rPr>
                <w:rFonts w:ascii="Arial" w:hAnsi="Arial" w:cs="Arial"/>
                <w:color w:val="000000" w:themeColor="text1"/>
                <w:sz w:val="20"/>
                <w:szCs w:val="20"/>
              </w:rPr>
              <w:t xml:space="preserve">unctions </w:t>
            </w:r>
          </w:p>
        </w:tc>
        <w:tc>
          <w:tcPr>
            <w:tcW w:w="2396" w:type="dxa"/>
            <w:tcBorders>
              <w:top w:val="single" w:sz="8" w:space="0" w:color="FFFFFF"/>
              <w:left w:val="single" w:sz="8" w:space="0" w:color="FFFFFF"/>
              <w:bottom w:val="single" w:sz="8" w:space="0" w:color="FFFFFF"/>
              <w:right w:val="single" w:sz="8" w:space="0" w:color="FFFFFF"/>
            </w:tcBorders>
            <w:shd w:val="clear" w:color="auto" w:fill="A5D5E2"/>
          </w:tcPr>
          <w:p w:rsidR="005407AF" w:rsidRPr="00BA53BE" w:rsidRDefault="005407AF" w:rsidP="00BF5F85">
            <w:pPr>
              <w:spacing w:after="0"/>
              <w:rPr>
                <w:rFonts w:ascii="Arial" w:hAnsi="Arial" w:cs="Arial"/>
                <w:color w:val="000000" w:themeColor="text1"/>
                <w:sz w:val="20"/>
                <w:szCs w:val="20"/>
              </w:rPr>
            </w:pPr>
            <w:r w:rsidRPr="00BA53BE">
              <w:rPr>
                <w:rFonts w:ascii="Arial" w:hAnsi="Arial" w:cs="Arial"/>
                <w:bCs/>
                <w:color w:val="000000" w:themeColor="text1"/>
                <w:sz w:val="20"/>
                <w:szCs w:val="20"/>
              </w:rPr>
              <w:t>M&amp;E</w:t>
            </w:r>
          </w:p>
        </w:tc>
        <w:tc>
          <w:tcPr>
            <w:tcW w:w="1160" w:type="dxa"/>
            <w:tcBorders>
              <w:top w:val="single" w:sz="8" w:space="0" w:color="FFFFFF"/>
              <w:left w:val="single" w:sz="8" w:space="0" w:color="FFFFFF"/>
              <w:bottom w:val="single" w:sz="8" w:space="0" w:color="FFFFFF"/>
              <w:right w:val="single" w:sz="4" w:space="0" w:color="auto"/>
            </w:tcBorders>
            <w:shd w:val="clear" w:color="auto" w:fill="A5D5E2"/>
          </w:tcPr>
          <w:p w:rsidR="005407AF" w:rsidRPr="00BA53BE" w:rsidRDefault="005407AF" w:rsidP="001E5D2A">
            <w:pPr>
              <w:spacing w:after="0"/>
              <w:jc w:val="center"/>
              <w:rPr>
                <w:rFonts w:ascii="Arial" w:hAnsi="Arial" w:cs="Arial"/>
                <w:color w:val="000000" w:themeColor="text1"/>
                <w:sz w:val="20"/>
                <w:szCs w:val="20"/>
              </w:rPr>
            </w:pPr>
          </w:p>
        </w:tc>
      </w:tr>
      <w:tr w:rsidR="005407AF" w:rsidRPr="00BA53BE" w:rsidTr="005407AF">
        <w:trPr>
          <w:trHeight w:val="298"/>
        </w:trPr>
        <w:tc>
          <w:tcPr>
            <w:tcW w:w="613" w:type="dxa"/>
            <w:tcBorders>
              <w:left w:val="single" w:sz="4" w:space="0" w:color="auto"/>
              <w:bottom w:val="nil"/>
              <w:right w:val="single" w:sz="24" w:space="0" w:color="FFFFFF"/>
            </w:tcBorders>
            <w:shd w:val="clear" w:color="auto" w:fill="4BACC6"/>
          </w:tcPr>
          <w:p w:rsidR="005407AF" w:rsidRPr="00BA53BE" w:rsidRDefault="005407AF"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28</w:t>
            </w:r>
          </w:p>
        </w:tc>
        <w:tc>
          <w:tcPr>
            <w:tcW w:w="5237" w:type="dxa"/>
            <w:shd w:val="clear" w:color="auto" w:fill="D2EAF1"/>
          </w:tcPr>
          <w:p w:rsidR="005407AF" w:rsidRPr="00BA53BE" w:rsidRDefault="005407AF"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color w:val="000000" w:themeColor="text1"/>
                <w:sz w:val="20"/>
                <w:szCs w:val="20"/>
              </w:rPr>
              <w:t>4.5 HRD</w:t>
            </w:r>
          </w:p>
        </w:tc>
        <w:tc>
          <w:tcPr>
            <w:tcW w:w="2396" w:type="dxa"/>
            <w:shd w:val="clear" w:color="auto" w:fill="D2EAF1"/>
          </w:tcPr>
          <w:p w:rsidR="005407AF" w:rsidRPr="00BA53BE" w:rsidRDefault="005407AF" w:rsidP="00BF5F85">
            <w:pPr>
              <w:autoSpaceDE w:val="0"/>
              <w:autoSpaceDN w:val="0"/>
              <w:adjustRightInd w:val="0"/>
              <w:spacing w:after="0"/>
              <w:jc w:val="both"/>
              <w:rPr>
                <w:rFonts w:ascii="Arial" w:hAnsi="Arial" w:cs="Arial"/>
                <w:color w:val="000000" w:themeColor="text1"/>
                <w:sz w:val="20"/>
                <w:szCs w:val="20"/>
              </w:rPr>
            </w:pPr>
            <w:r w:rsidRPr="00BA53BE">
              <w:rPr>
                <w:rFonts w:ascii="Arial" w:hAnsi="Arial" w:cs="Arial"/>
                <w:bCs/>
                <w:color w:val="000000" w:themeColor="text1"/>
                <w:sz w:val="20"/>
                <w:szCs w:val="20"/>
              </w:rPr>
              <w:t>Admin</w:t>
            </w:r>
          </w:p>
        </w:tc>
        <w:tc>
          <w:tcPr>
            <w:tcW w:w="1160" w:type="dxa"/>
            <w:tcBorders>
              <w:right w:val="single" w:sz="4" w:space="0" w:color="auto"/>
            </w:tcBorders>
            <w:shd w:val="clear" w:color="auto" w:fill="D2EAF1"/>
          </w:tcPr>
          <w:p w:rsidR="005407AF" w:rsidRPr="00BA53BE" w:rsidRDefault="005407AF" w:rsidP="001E5D2A">
            <w:pPr>
              <w:autoSpaceDE w:val="0"/>
              <w:autoSpaceDN w:val="0"/>
              <w:adjustRightInd w:val="0"/>
              <w:spacing w:after="0"/>
              <w:jc w:val="center"/>
              <w:rPr>
                <w:rFonts w:ascii="Arial" w:hAnsi="Arial" w:cs="Arial"/>
                <w:color w:val="000000" w:themeColor="text1"/>
                <w:sz w:val="20"/>
                <w:szCs w:val="20"/>
              </w:rPr>
            </w:pPr>
          </w:p>
        </w:tc>
      </w:tr>
      <w:tr w:rsidR="005407AF" w:rsidRPr="00BA53BE" w:rsidTr="005407AF">
        <w:trPr>
          <w:trHeight w:val="298"/>
        </w:trPr>
        <w:tc>
          <w:tcPr>
            <w:tcW w:w="613" w:type="dxa"/>
            <w:tcBorders>
              <w:top w:val="single" w:sz="8" w:space="0" w:color="FFFFFF"/>
              <w:left w:val="single" w:sz="4" w:space="0" w:color="auto"/>
              <w:bottom w:val="single" w:sz="4" w:space="0" w:color="auto"/>
              <w:right w:val="single" w:sz="24" w:space="0" w:color="FFFFFF"/>
            </w:tcBorders>
            <w:shd w:val="clear" w:color="auto" w:fill="4BACC6"/>
          </w:tcPr>
          <w:p w:rsidR="005407AF" w:rsidRPr="00BA53BE" w:rsidRDefault="005407AF"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29</w:t>
            </w:r>
          </w:p>
        </w:tc>
        <w:tc>
          <w:tcPr>
            <w:tcW w:w="5237" w:type="dxa"/>
            <w:tcBorders>
              <w:top w:val="single" w:sz="8" w:space="0" w:color="FFFFFF"/>
              <w:left w:val="single" w:sz="8" w:space="0" w:color="FFFFFF"/>
              <w:bottom w:val="single" w:sz="4" w:space="0" w:color="auto"/>
              <w:right w:val="single" w:sz="8" w:space="0" w:color="FFFFFF"/>
            </w:tcBorders>
            <w:shd w:val="clear" w:color="auto" w:fill="A5D5E2"/>
          </w:tcPr>
          <w:p w:rsidR="005407AF" w:rsidRPr="00BA53BE" w:rsidRDefault="005407AF" w:rsidP="003058F6">
            <w:pPr>
              <w:spacing w:after="0"/>
              <w:rPr>
                <w:rFonts w:ascii="Arial" w:hAnsi="Arial" w:cs="Arial"/>
                <w:color w:val="000000" w:themeColor="text1"/>
                <w:sz w:val="20"/>
                <w:szCs w:val="20"/>
              </w:rPr>
            </w:pPr>
            <w:r w:rsidRPr="00BA53BE">
              <w:rPr>
                <w:rFonts w:ascii="Arial" w:hAnsi="Arial" w:cs="Arial"/>
                <w:color w:val="000000" w:themeColor="text1"/>
                <w:sz w:val="20"/>
                <w:szCs w:val="20"/>
              </w:rPr>
              <w:t>4.6 Public</w:t>
            </w:r>
            <w:r w:rsidR="003058F6">
              <w:rPr>
                <w:rFonts w:ascii="Arial" w:hAnsi="Arial" w:cs="Arial"/>
                <w:color w:val="000000" w:themeColor="text1"/>
                <w:sz w:val="20"/>
                <w:szCs w:val="20"/>
              </w:rPr>
              <w:t>–p</w:t>
            </w:r>
            <w:r w:rsidR="003058F6" w:rsidRPr="00BA53BE">
              <w:rPr>
                <w:rFonts w:ascii="Arial" w:hAnsi="Arial" w:cs="Arial"/>
                <w:color w:val="000000" w:themeColor="text1"/>
                <w:sz w:val="20"/>
                <w:szCs w:val="20"/>
              </w:rPr>
              <w:t xml:space="preserve">rivate </w:t>
            </w:r>
            <w:r w:rsidR="003058F6">
              <w:rPr>
                <w:rFonts w:ascii="Arial" w:hAnsi="Arial" w:cs="Arial"/>
                <w:color w:val="000000" w:themeColor="text1"/>
                <w:sz w:val="20"/>
                <w:szCs w:val="20"/>
              </w:rPr>
              <w:t>p</w:t>
            </w:r>
            <w:r w:rsidR="003058F6" w:rsidRPr="00BA53BE">
              <w:rPr>
                <w:rFonts w:ascii="Arial" w:hAnsi="Arial" w:cs="Arial"/>
                <w:color w:val="000000" w:themeColor="text1"/>
                <w:sz w:val="20"/>
                <w:szCs w:val="20"/>
              </w:rPr>
              <w:t xml:space="preserve">artnerships </w:t>
            </w:r>
          </w:p>
        </w:tc>
        <w:tc>
          <w:tcPr>
            <w:tcW w:w="2396" w:type="dxa"/>
            <w:tcBorders>
              <w:top w:val="single" w:sz="8" w:space="0" w:color="FFFFFF"/>
              <w:left w:val="single" w:sz="8" w:space="0" w:color="FFFFFF"/>
              <w:bottom w:val="single" w:sz="4" w:space="0" w:color="auto"/>
              <w:right w:val="single" w:sz="8" w:space="0" w:color="FFFFFF"/>
            </w:tcBorders>
            <w:shd w:val="clear" w:color="auto" w:fill="A5D5E2"/>
          </w:tcPr>
          <w:p w:rsidR="005407AF" w:rsidRPr="00BA53BE" w:rsidRDefault="005407AF" w:rsidP="00BF5F85">
            <w:pPr>
              <w:spacing w:after="0"/>
              <w:rPr>
                <w:rFonts w:ascii="Arial" w:hAnsi="Arial" w:cs="Arial"/>
                <w:color w:val="000000" w:themeColor="text1"/>
                <w:sz w:val="20"/>
                <w:szCs w:val="20"/>
              </w:rPr>
            </w:pPr>
            <w:r w:rsidRPr="00BA53BE">
              <w:rPr>
                <w:rFonts w:ascii="Arial" w:hAnsi="Arial" w:cs="Arial"/>
                <w:bCs/>
                <w:color w:val="000000" w:themeColor="text1"/>
                <w:sz w:val="20"/>
                <w:szCs w:val="20"/>
              </w:rPr>
              <w:t>Programme</w:t>
            </w:r>
          </w:p>
        </w:tc>
        <w:tc>
          <w:tcPr>
            <w:tcW w:w="1160" w:type="dxa"/>
            <w:tcBorders>
              <w:top w:val="single" w:sz="8" w:space="0" w:color="FFFFFF"/>
              <w:left w:val="single" w:sz="8" w:space="0" w:color="FFFFFF"/>
              <w:bottom w:val="single" w:sz="4" w:space="0" w:color="auto"/>
              <w:right w:val="single" w:sz="4" w:space="0" w:color="auto"/>
            </w:tcBorders>
            <w:shd w:val="clear" w:color="auto" w:fill="A5D5E2"/>
          </w:tcPr>
          <w:p w:rsidR="005407AF" w:rsidRPr="00BA53BE" w:rsidRDefault="005407AF" w:rsidP="00BF5F85">
            <w:pPr>
              <w:spacing w:after="0"/>
              <w:rPr>
                <w:rFonts w:ascii="Arial" w:hAnsi="Arial" w:cs="Arial"/>
                <w:color w:val="000000" w:themeColor="text1"/>
                <w:sz w:val="20"/>
                <w:szCs w:val="20"/>
              </w:rPr>
            </w:pPr>
          </w:p>
        </w:tc>
      </w:tr>
    </w:tbl>
    <w:p w:rsidR="00E66DF0" w:rsidRPr="00BA53BE" w:rsidRDefault="00E66DF0" w:rsidP="00BF5F85">
      <w:pPr>
        <w:pStyle w:val="BodyText1"/>
        <w:rPr>
          <w:rFonts w:ascii="Arial" w:hAnsi="Arial" w:cs="Arial"/>
          <w:b w:val="0"/>
          <w:bCs/>
          <w:color w:val="000000" w:themeColor="text1"/>
        </w:rPr>
      </w:pPr>
    </w:p>
    <w:p w:rsidR="006D2445" w:rsidRDefault="006D2445" w:rsidP="002D5084">
      <w:pPr>
        <w:pStyle w:val="BodyText1"/>
        <w:keepNext/>
        <w:rPr>
          <w:rFonts w:ascii="Arial" w:hAnsi="Arial" w:cs="Arial"/>
          <w:color w:val="000000" w:themeColor="text1"/>
        </w:rPr>
      </w:pPr>
    </w:p>
    <w:p w:rsidR="00AD2A5A" w:rsidRPr="00BA53BE" w:rsidRDefault="00AD2A5A" w:rsidP="002D5084">
      <w:pPr>
        <w:pStyle w:val="BodyText1"/>
        <w:keepNext/>
        <w:rPr>
          <w:rFonts w:ascii="Arial" w:hAnsi="Arial" w:cs="Arial"/>
          <w:b w:val="0"/>
          <w:color w:val="000000" w:themeColor="text1"/>
        </w:rPr>
      </w:pPr>
      <w:r w:rsidRPr="00BA53BE">
        <w:rPr>
          <w:rFonts w:ascii="Arial" w:hAnsi="Arial" w:cs="Arial"/>
          <w:color w:val="000000" w:themeColor="text1"/>
        </w:rPr>
        <w:t>DLIs:</w:t>
      </w:r>
    </w:p>
    <w:p w:rsidR="00692171" w:rsidRPr="00BA53BE" w:rsidRDefault="00AD2A5A" w:rsidP="00BF5F85">
      <w:pPr>
        <w:autoSpaceDE w:val="0"/>
        <w:autoSpaceDN w:val="0"/>
        <w:adjustRightInd w:val="0"/>
        <w:jc w:val="both"/>
        <w:rPr>
          <w:rFonts w:ascii="Arial" w:hAnsi="Arial" w:cs="Arial"/>
          <w:color w:val="000000" w:themeColor="text1"/>
        </w:rPr>
      </w:pPr>
      <w:r w:rsidRPr="00BA53BE">
        <w:rPr>
          <w:rFonts w:ascii="Arial" w:hAnsi="Arial" w:cs="Arial"/>
          <w:color w:val="000000" w:themeColor="text1"/>
        </w:rPr>
        <w:t xml:space="preserve">Progress in nine of the </w:t>
      </w:r>
      <w:r w:rsidR="008551BE">
        <w:rPr>
          <w:rFonts w:ascii="Arial" w:hAnsi="Arial" w:cs="Arial"/>
          <w:color w:val="000000" w:themeColor="text1"/>
        </w:rPr>
        <w:t>29</w:t>
      </w:r>
      <w:r w:rsidRPr="00BA53BE">
        <w:rPr>
          <w:rFonts w:ascii="Arial" w:hAnsi="Arial" w:cs="Arial"/>
          <w:color w:val="000000" w:themeColor="text1"/>
        </w:rPr>
        <w:t xml:space="preserve"> sub-components is linked to disbursements</w:t>
      </w:r>
      <w:r w:rsidR="00CF0924" w:rsidRPr="00BA53BE">
        <w:rPr>
          <w:rFonts w:ascii="Arial" w:hAnsi="Arial" w:cs="Arial"/>
          <w:color w:val="000000" w:themeColor="text1"/>
        </w:rPr>
        <w:t xml:space="preserve"> of inputs</w:t>
      </w:r>
      <w:r w:rsidRPr="00BA53BE">
        <w:rPr>
          <w:rFonts w:ascii="Arial" w:hAnsi="Arial" w:cs="Arial"/>
          <w:color w:val="000000" w:themeColor="text1"/>
        </w:rPr>
        <w:t>. Several DPs have undertaken to partly or in full disburse their financial contributions though the government system, contingent on the achievement of particular results, at specified intervals throughout the life of the programme. Therefore</w:t>
      </w:r>
      <w:r w:rsidR="003058F6">
        <w:rPr>
          <w:rFonts w:ascii="Arial" w:hAnsi="Arial" w:cs="Arial"/>
          <w:color w:val="000000" w:themeColor="text1"/>
        </w:rPr>
        <w:t>,</w:t>
      </w:r>
      <w:r w:rsidR="006D2445">
        <w:rPr>
          <w:rFonts w:ascii="Arial" w:hAnsi="Arial" w:cs="Arial"/>
          <w:color w:val="000000" w:themeColor="text1"/>
        </w:rPr>
        <w:t xml:space="preserve"> </w:t>
      </w:r>
      <w:r w:rsidR="00B207AF" w:rsidRPr="00BA53BE">
        <w:rPr>
          <w:rFonts w:ascii="Arial" w:hAnsi="Arial" w:cs="Arial"/>
          <w:color w:val="000000" w:themeColor="text1"/>
        </w:rPr>
        <w:t>on</w:t>
      </w:r>
      <w:r w:rsidR="002A46FB">
        <w:rPr>
          <w:rFonts w:ascii="Arial" w:hAnsi="Arial" w:cs="Arial"/>
          <w:color w:val="000000" w:themeColor="text1"/>
        </w:rPr>
        <w:t>going</w:t>
      </w:r>
      <w:r w:rsidRPr="00BA53BE">
        <w:rPr>
          <w:rFonts w:ascii="Arial" w:hAnsi="Arial" w:cs="Arial"/>
          <w:color w:val="000000" w:themeColor="text1"/>
        </w:rPr>
        <w:t xml:space="preserve"> timely achievement of the DLIs is crucial to enable DPE to run the programme smoothly. A DLI progress report is compiled twice a year by the Programme Division from the reports prepared by the line divisions and other units accountable for the DLI sub-components. Other data sources include the ASC and the HIES. DPE organises weekly meetings, coordinated by Programme Division and chaired by the Director General, at which the progress of DLIs is tracked.  </w:t>
      </w:r>
    </w:p>
    <w:p w:rsidR="00AD2A5A" w:rsidRPr="00E5068C" w:rsidRDefault="00AD2A5A" w:rsidP="000D0472">
      <w:pPr>
        <w:pStyle w:val="Table"/>
        <w:rPr>
          <w:rFonts w:ascii="Arial" w:hAnsi="Arial" w:cs="Arial"/>
          <w:i w:val="0"/>
          <w:color w:val="000000" w:themeColor="text1"/>
        </w:rPr>
      </w:pPr>
      <w:bookmarkStart w:id="17" w:name="_Toc338839588"/>
      <w:r w:rsidRPr="00E5068C">
        <w:rPr>
          <w:rFonts w:ascii="Arial" w:hAnsi="Arial" w:cs="Arial"/>
          <w:i w:val="0"/>
          <w:color w:val="000000" w:themeColor="text1"/>
        </w:rPr>
        <w:t>Summary of DLIs</w:t>
      </w:r>
      <w:bookmarkEnd w:id="17"/>
    </w:p>
    <w:p w:rsidR="0035707E" w:rsidRPr="00BA53BE" w:rsidRDefault="0035707E" w:rsidP="0035707E">
      <w:pPr>
        <w:pStyle w:val="BodyText1"/>
        <w:rPr>
          <w:rFonts w:ascii="Arial" w:hAnsi="Arial" w:cs="Arial"/>
          <w:color w:val="000000" w:themeColor="text1"/>
        </w:rPr>
      </w:pPr>
    </w:p>
    <w:tbl>
      <w:tblPr>
        <w:tblW w:w="9186" w:type="dxa"/>
        <w:tblInd w:w="108" w:type="dxa"/>
        <w:tblBorders>
          <w:top w:val="single" w:sz="4" w:space="0" w:color="auto"/>
          <w:left w:val="single" w:sz="4" w:space="0" w:color="auto"/>
          <w:bottom w:val="single" w:sz="4" w:space="0" w:color="auto"/>
          <w:right w:val="single" w:sz="4" w:space="0" w:color="auto"/>
          <w:insideH w:val="single" w:sz="8" w:space="0" w:color="F9B074"/>
          <w:insideV w:val="single" w:sz="8" w:space="0" w:color="F9B074"/>
        </w:tblBorders>
        <w:tblLayout w:type="fixed"/>
        <w:tblLook w:val="04A0"/>
      </w:tblPr>
      <w:tblGrid>
        <w:gridCol w:w="685"/>
        <w:gridCol w:w="6515"/>
        <w:gridCol w:w="1986"/>
      </w:tblGrid>
      <w:tr w:rsidR="00D1388B" w:rsidRPr="00BA53BE" w:rsidTr="00940A2A">
        <w:trPr>
          <w:trHeight w:val="347"/>
        </w:trPr>
        <w:tc>
          <w:tcPr>
            <w:tcW w:w="685" w:type="dxa"/>
            <w:shd w:val="clear" w:color="auto" w:fill="FDE4D0"/>
          </w:tcPr>
          <w:p w:rsidR="00D1388B" w:rsidRPr="00BA53BE" w:rsidRDefault="0038016E" w:rsidP="00BF5F85">
            <w:pPr>
              <w:autoSpaceDE w:val="0"/>
              <w:autoSpaceDN w:val="0"/>
              <w:adjustRightInd w:val="0"/>
              <w:jc w:val="center"/>
              <w:rPr>
                <w:rFonts w:ascii="Arial" w:hAnsi="Arial" w:cs="Arial"/>
                <w:b/>
                <w:bCs/>
                <w:i/>
                <w:color w:val="000000" w:themeColor="text1"/>
                <w:sz w:val="20"/>
                <w:szCs w:val="20"/>
              </w:rPr>
            </w:pPr>
            <w:r w:rsidRPr="00BA53BE">
              <w:rPr>
                <w:rFonts w:ascii="Arial" w:hAnsi="Arial" w:cs="Arial"/>
                <w:b/>
                <w:bCs/>
                <w:i/>
                <w:color w:val="000000" w:themeColor="text1"/>
                <w:sz w:val="20"/>
                <w:szCs w:val="20"/>
              </w:rPr>
              <w:t>DLI</w:t>
            </w:r>
          </w:p>
        </w:tc>
        <w:tc>
          <w:tcPr>
            <w:tcW w:w="6515" w:type="dxa"/>
            <w:shd w:val="clear" w:color="auto" w:fill="FDE4D0"/>
          </w:tcPr>
          <w:p w:rsidR="00D1388B" w:rsidRPr="00BA53BE" w:rsidRDefault="002644F7" w:rsidP="00172B8B">
            <w:pPr>
              <w:autoSpaceDE w:val="0"/>
              <w:autoSpaceDN w:val="0"/>
              <w:adjustRightInd w:val="0"/>
              <w:jc w:val="center"/>
              <w:rPr>
                <w:rFonts w:ascii="Arial" w:hAnsi="Arial" w:cs="Arial"/>
                <w:b/>
                <w:bCs/>
                <w:i/>
                <w:color w:val="000000" w:themeColor="text1"/>
                <w:sz w:val="20"/>
                <w:szCs w:val="20"/>
              </w:rPr>
            </w:pPr>
            <w:r w:rsidRPr="00BA53BE">
              <w:rPr>
                <w:rFonts w:ascii="Arial" w:hAnsi="Arial" w:cs="Arial"/>
                <w:b/>
                <w:bCs/>
                <w:i/>
                <w:color w:val="000000" w:themeColor="text1"/>
                <w:sz w:val="20"/>
                <w:szCs w:val="20"/>
              </w:rPr>
              <w:t>Indicator</w:t>
            </w:r>
          </w:p>
        </w:tc>
        <w:tc>
          <w:tcPr>
            <w:tcW w:w="1986" w:type="dxa"/>
            <w:shd w:val="clear" w:color="auto" w:fill="FDE4D0"/>
          </w:tcPr>
          <w:p w:rsidR="00D1388B" w:rsidRPr="00BA53BE" w:rsidRDefault="005407AF" w:rsidP="00BF5F85">
            <w:pPr>
              <w:autoSpaceDE w:val="0"/>
              <w:autoSpaceDN w:val="0"/>
              <w:adjustRightInd w:val="0"/>
              <w:jc w:val="center"/>
              <w:rPr>
                <w:rFonts w:ascii="Arial" w:hAnsi="Arial" w:cs="Arial"/>
                <w:b/>
                <w:bCs/>
                <w:i/>
                <w:color w:val="000000" w:themeColor="text1"/>
                <w:sz w:val="20"/>
                <w:szCs w:val="20"/>
              </w:rPr>
            </w:pPr>
            <w:r w:rsidRPr="00BA53BE">
              <w:rPr>
                <w:rFonts w:ascii="Arial" w:hAnsi="Arial" w:cs="Arial"/>
                <w:b/>
                <w:bCs/>
                <w:color w:val="000000" w:themeColor="text1"/>
                <w:sz w:val="20"/>
                <w:szCs w:val="20"/>
              </w:rPr>
              <w:t>Responsible division/agencies</w:t>
            </w:r>
          </w:p>
        </w:tc>
      </w:tr>
      <w:tr w:rsidR="00D1388B" w:rsidRPr="00BA53BE" w:rsidTr="00940A2A">
        <w:trPr>
          <w:trHeight w:val="302"/>
        </w:trPr>
        <w:tc>
          <w:tcPr>
            <w:tcW w:w="685" w:type="dxa"/>
            <w:shd w:val="clear" w:color="auto" w:fill="FBCAA2"/>
          </w:tcPr>
          <w:p w:rsidR="00D1388B" w:rsidRPr="00BA53BE" w:rsidRDefault="00D1388B"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1</w:t>
            </w:r>
          </w:p>
        </w:tc>
        <w:tc>
          <w:tcPr>
            <w:tcW w:w="6515" w:type="dxa"/>
            <w:shd w:val="clear" w:color="auto" w:fill="FBCAA2"/>
          </w:tcPr>
          <w:p w:rsidR="00D1388B" w:rsidRPr="00BA53BE" w:rsidRDefault="00D1388B" w:rsidP="00BF5F85">
            <w:pPr>
              <w:autoSpaceDE w:val="0"/>
              <w:autoSpaceDN w:val="0"/>
              <w:adjustRightInd w:val="0"/>
              <w:spacing w:after="0"/>
              <w:jc w:val="both"/>
              <w:rPr>
                <w:rFonts w:ascii="Arial" w:hAnsi="Arial" w:cs="Arial"/>
                <w:color w:val="000000" w:themeColor="text1"/>
                <w:sz w:val="20"/>
                <w:szCs w:val="20"/>
              </w:rPr>
            </w:pPr>
            <w:r w:rsidRPr="00BA53BE">
              <w:rPr>
                <w:rFonts w:ascii="Arial" w:hAnsi="Arial" w:cs="Arial"/>
                <w:color w:val="000000" w:themeColor="text1"/>
                <w:sz w:val="20"/>
                <w:szCs w:val="20"/>
              </w:rPr>
              <w:t>Textbooks for each subject produced and distributed to all eligible schools within a month of opening day</w:t>
            </w:r>
          </w:p>
        </w:tc>
        <w:tc>
          <w:tcPr>
            <w:tcW w:w="1986" w:type="dxa"/>
            <w:shd w:val="clear" w:color="auto" w:fill="FBCAA2"/>
          </w:tcPr>
          <w:p w:rsidR="00D1388B" w:rsidRPr="00BA53BE" w:rsidRDefault="005407AF" w:rsidP="008815D9">
            <w:pPr>
              <w:autoSpaceDE w:val="0"/>
              <w:autoSpaceDN w:val="0"/>
              <w:adjustRightInd w:val="0"/>
              <w:spacing w:after="0"/>
              <w:jc w:val="center"/>
              <w:rPr>
                <w:rFonts w:ascii="Arial" w:hAnsi="Arial" w:cs="Arial"/>
                <w:color w:val="000000" w:themeColor="text1"/>
                <w:sz w:val="20"/>
                <w:szCs w:val="20"/>
              </w:rPr>
            </w:pPr>
            <w:r w:rsidRPr="00BA53BE">
              <w:rPr>
                <w:rFonts w:ascii="Arial" w:hAnsi="Arial" w:cs="Arial"/>
                <w:bCs/>
                <w:color w:val="000000" w:themeColor="text1"/>
                <w:sz w:val="20"/>
                <w:szCs w:val="20"/>
              </w:rPr>
              <w:t>Admin/ NCTB</w:t>
            </w:r>
          </w:p>
        </w:tc>
      </w:tr>
      <w:tr w:rsidR="005407AF" w:rsidRPr="00BA53BE" w:rsidTr="00940A2A">
        <w:trPr>
          <w:trHeight w:val="302"/>
        </w:trPr>
        <w:tc>
          <w:tcPr>
            <w:tcW w:w="685" w:type="dxa"/>
            <w:shd w:val="clear" w:color="auto" w:fill="FDE4D0"/>
          </w:tcPr>
          <w:p w:rsidR="005407AF" w:rsidRPr="00BA53BE" w:rsidRDefault="005407AF"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2</w:t>
            </w:r>
          </w:p>
        </w:tc>
        <w:tc>
          <w:tcPr>
            <w:tcW w:w="6515" w:type="dxa"/>
            <w:shd w:val="clear" w:color="auto" w:fill="FDE4D0"/>
          </w:tcPr>
          <w:p w:rsidR="005407AF" w:rsidRPr="00BA53BE" w:rsidRDefault="005407AF" w:rsidP="003058F6">
            <w:pPr>
              <w:autoSpaceDE w:val="0"/>
              <w:autoSpaceDN w:val="0"/>
              <w:adjustRightInd w:val="0"/>
              <w:spacing w:after="0"/>
              <w:jc w:val="both"/>
              <w:rPr>
                <w:rFonts w:ascii="Arial" w:hAnsi="Arial" w:cs="Arial"/>
                <w:color w:val="000000" w:themeColor="text1"/>
                <w:sz w:val="20"/>
                <w:szCs w:val="20"/>
              </w:rPr>
            </w:pPr>
            <w:r w:rsidRPr="00BA53BE">
              <w:rPr>
                <w:rFonts w:ascii="Arial" w:hAnsi="Arial" w:cs="Arial"/>
                <w:bCs/>
                <w:color w:val="000000" w:themeColor="text1"/>
                <w:sz w:val="20"/>
                <w:szCs w:val="20"/>
              </w:rPr>
              <w:t xml:space="preserve">Teacher </w:t>
            </w:r>
            <w:r w:rsidR="003058F6">
              <w:rPr>
                <w:rFonts w:ascii="Arial" w:hAnsi="Arial" w:cs="Arial"/>
                <w:bCs/>
                <w:color w:val="000000" w:themeColor="text1"/>
                <w:sz w:val="20"/>
                <w:szCs w:val="20"/>
              </w:rPr>
              <w:t>e</w:t>
            </w:r>
            <w:r w:rsidR="003058F6" w:rsidRPr="00BA53BE">
              <w:rPr>
                <w:rFonts w:ascii="Arial" w:hAnsi="Arial" w:cs="Arial"/>
                <w:bCs/>
                <w:color w:val="000000" w:themeColor="text1"/>
                <w:sz w:val="20"/>
                <w:szCs w:val="20"/>
              </w:rPr>
              <w:t xml:space="preserve">ducation </w:t>
            </w:r>
            <w:r w:rsidRPr="00BA53BE">
              <w:rPr>
                <w:rFonts w:ascii="Arial" w:hAnsi="Arial" w:cs="Arial"/>
                <w:bCs/>
                <w:color w:val="000000" w:themeColor="text1"/>
                <w:sz w:val="20"/>
                <w:szCs w:val="20"/>
              </w:rPr>
              <w:t xml:space="preserve">and </w:t>
            </w:r>
            <w:r w:rsidR="003058F6">
              <w:rPr>
                <w:rFonts w:ascii="Arial" w:hAnsi="Arial" w:cs="Arial"/>
                <w:bCs/>
                <w:color w:val="000000" w:themeColor="text1"/>
                <w:sz w:val="20"/>
                <w:szCs w:val="20"/>
              </w:rPr>
              <w:t>p</w:t>
            </w:r>
            <w:r w:rsidR="003058F6" w:rsidRPr="00BA53BE">
              <w:rPr>
                <w:rFonts w:ascii="Arial" w:hAnsi="Arial" w:cs="Arial"/>
                <w:bCs/>
                <w:color w:val="000000" w:themeColor="text1"/>
                <w:sz w:val="20"/>
                <w:szCs w:val="20"/>
              </w:rPr>
              <w:t xml:space="preserve">rofessional </w:t>
            </w:r>
            <w:r w:rsidR="003058F6">
              <w:rPr>
                <w:rFonts w:ascii="Arial" w:hAnsi="Arial" w:cs="Arial"/>
                <w:bCs/>
                <w:color w:val="000000" w:themeColor="text1"/>
                <w:sz w:val="20"/>
                <w:szCs w:val="20"/>
              </w:rPr>
              <w:t>d</w:t>
            </w:r>
            <w:r w:rsidR="003058F6" w:rsidRPr="00BA53BE">
              <w:rPr>
                <w:rFonts w:ascii="Arial" w:hAnsi="Arial" w:cs="Arial"/>
                <w:bCs/>
                <w:color w:val="000000" w:themeColor="text1"/>
                <w:sz w:val="20"/>
                <w:szCs w:val="20"/>
              </w:rPr>
              <w:t>evelopment</w:t>
            </w:r>
            <w:r w:rsidRPr="00BA53BE">
              <w:rPr>
                <w:rFonts w:ascii="Arial" w:hAnsi="Arial" w:cs="Arial"/>
                <w:bCs/>
                <w:color w:val="000000" w:themeColor="text1"/>
                <w:sz w:val="20"/>
                <w:szCs w:val="20"/>
              </w:rPr>
              <w:t xml:space="preserve">: 1. </w:t>
            </w:r>
            <w:r w:rsidRPr="00BA53BE">
              <w:rPr>
                <w:rFonts w:ascii="Arial" w:hAnsi="Arial" w:cs="Arial"/>
                <w:color w:val="000000" w:themeColor="text1"/>
                <w:sz w:val="20"/>
                <w:szCs w:val="20"/>
              </w:rPr>
              <w:t xml:space="preserve">PTI </w:t>
            </w:r>
            <w:r w:rsidR="003058F6">
              <w:rPr>
                <w:rFonts w:ascii="Arial" w:hAnsi="Arial" w:cs="Arial"/>
                <w:color w:val="000000" w:themeColor="text1"/>
                <w:sz w:val="20"/>
                <w:szCs w:val="20"/>
              </w:rPr>
              <w:t>s</w:t>
            </w:r>
            <w:r w:rsidR="003058F6" w:rsidRPr="00BA53BE">
              <w:rPr>
                <w:rFonts w:ascii="Arial" w:hAnsi="Arial" w:cs="Arial"/>
                <w:color w:val="000000" w:themeColor="text1"/>
                <w:sz w:val="20"/>
                <w:szCs w:val="20"/>
              </w:rPr>
              <w:t xml:space="preserve">trengthened </w:t>
            </w:r>
            <w:r w:rsidRPr="00BA53BE">
              <w:rPr>
                <w:rFonts w:ascii="Arial" w:hAnsi="Arial" w:cs="Arial"/>
                <w:color w:val="000000" w:themeColor="text1"/>
                <w:sz w:val="20"/>
                <w:szCs w:val="20"/>
              </w:rPr>
              <w:t>2. Teacher an</w:t>
            </w:r>
            <w:r w:rsidR="00172B8B" w:rsidRPr="00BA53BE">
              <w:rPr>
                <w:rFonts w:ascii="Arial" w:hAnsi="Arial" w:cs="Arial"/>
                <w:color w:val="000000" w:themeColor="text1"/>
                <w:sz w:val="20"/>
                <w:szCs w:val="20"/>
              </w:rPr>
              <w:t>d head teacher competencies</w:t>
            </w:r>
            <w:r w:rsidR="003058F6">
              <w:rPr>
                <w:rFonts w:ascii="Arial" w:hAnsi="Arial" w:cs="Arial"/>
                <w:color w:val="000000" w:themeColor="text1"/>
                <w:sz w:val="20"/>
                <w:szCs w:val="20"/>
              </w:rPr>
              <w:t>;</w:t>
            </w:r>
            <w:r w:rsidR="00172B8B" w:rsidRPr="00BA53BE">
              <w:rPr>
                <w:rFonts w:ascii="Arial" w:hAnsi="Arial" w:cs="Arial"/>
                <w:color w:val="000000" w:themeColor="text1"/>
                <w:sz w:val="20"/>
                <w:szCs w:val="20"/>
              </w:rPr>
              <w:t xml:space="preserve"> and </w:t>
            </w:r>
            <w:r w:rsidRPr="00BA53BE">
              <w:rPr>
                <w:rFonts w:ascii="Arial" w:hAnsi="Arial" w:cs="Arial"/>
                <w:color w:val="000000" w:themeColor="text1"/>
                <w:sz w:val="20"/>
                <w:szCs w:val="20"/>
              </w:rPr>
              <w:t>3. Dip-in-Ed provided</w:t>
            </w:r>
          </w:p>
        </w:tc>
        <w:tc>
          <w:tcPr>
            <w:tcW w:w="1986" w:type="dxa"/>
            <w:shd w:val="clear" w:color="auto" w:fill="FDE4D0"/>
          </w:tcPr>
          <w:p w:rsidR="005407AF" w:rsidRPr="00BA53BE" w:rsidRDefault="005407AF" w:rsidP="008815D9">
            <w:pPr>
              <w:autoSpaceDE w:val="0"/>
              <w:autoSpaceDN w:val="0"/>
              <w:adjustRightInd w:val="0"/>
              <w:spacing w:after="0"/>
              <w:jc w:val="center"/>
              <w:rPr>
                <w:rFonts w:ascii="Arial" w:hAnsi="Arial" w:cs="Arial"/>
                <w:bCs/>
                <w:color w:val="000000" w:themeColor="text1"/>
                <w:sz w:val="20"/>
                <w:szCs w:val="20"/>
              </w:rPr>
            </w:pPr>
            <w:r w:rsidRPr="00BA53BE">
              <w:rPr>
                <w:rFonts w:ascii="Arial" w:hAnsi="Arial" w:cs="Arial"/>
                <w:bCs/>
                <w:color w:val="000000" w:themeColor="text1"/>
                <w:sz w:val="20"/>
                <w:szCs w:val="20"/>
              </w:rPr>
              <w:t>Training</w:t>
            </w:r>
          </w:p>
        </w:tc>
      </w:tr>
      <w:tr w:rsidR="005407AF" w:rsidRPr="00BA53BE" w:rsidTr="00940A2A">
        <w:trPr>
          <w:trHeight w:val="302"/>
        </w:trPr>
        <w:tc>
          <w:tcPr>
            <w:tcW w:w="685" w:type="dxa"/>
            <w:shd w:val="clear" w:color="auto" w:fill="FBCAA2"/>
          </w:tcPr>
          <w:p w:rsidR="005407AF" w:rsidRPr="00BA53BE" w:rsidRDefault="005407AF"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3</w:t>
            </w:r>
          </w:p>
        </w:tc>
        <w:tc>
          <w:tcPr>
            <w:tcW w:w="6515" w:type="dxa"/>
            <w:shd w:val="clear" w:color="auto" w:fill="FBCAA2"/>
          </w:tcPr>
          <w:p w:rsidR="005407AF" w:rsidRPr="00BA53BE" w:rsidRDefault="007C6163" w:rsidP="003058F6">
            <w:pPr>
              <w:autoSpaceDE w:val="0"/>
              <w:autoSpaceDN w:val="0"/>
              <w:adjustRightInd w:val="0"/>
              <w:spacing w:after="0"/>
              <w:jc w:val="both"/>
              <w:rPr>
                <w:rFonts w:ascii="Arial" w:hAnsi="Arial" w:cs="Arial"/>
                <w:color w:val="000000" w:themeColor="text1"/>
                <w:sz w:val="20"/>
                <w:szCs w:val="20"/>
              </w:rPr>
            </w:pPr>
            <w:r>
              <w:rPr>
                <w:rFonts w:ascii="Arial" w:hAnsi="Arial" w:cs="Arial"/>
                <w:color w:val="000000" w:themeColor="text1"/>
                <w:sz w:val="20"/>
                <w:szCs w:val="20"/>
              </w:rPr>
              <w:t>PPE</w:t>
            </w:r>
            <w:r w:rsidR="005407AF" w:rsidRPr="00BA53BE">
              <w:rPr>
                <w:rFonts w:ascii="Arial" w:hAnsi="Arial" w:cs="Arial"/>
                <w:color w:val="000000" w:themeColor="text1"/>
                <w:sz w:val="20"/>
                <w:szCs w:val="20"/>
              </w:rPr>
              <w:t xml:space="preserve">: 1. Number of children enrolled in formal GPS PPE 2. Percentage of children entering </w:t>
            </w:r>
            <w:r w:rsidR="00924725">
              <w:rPr>
                <w:rFonts w:ascii="Arial" w:hAnsi="Arial" w:cs="Arial"/>
                <w:color w:val="000000" w:themeColor="text1"/>
                <w:sz w:val="20"/>
                <w:szCs w:val="20"/>
              </w:rPr>
              <w:t>G</w:t>
            </w:r>
            <w:r w:rsidR="00924725" w:rsidRPr="00BA53BE">
              <w:rPr>
                <w:rFonts w:ascii="Arial" w:hAnsi="Arial" w:cs="Arial"/>
                <w:color w:val="000000" w:themeColor="text1"/>
                <w:sz w:val="20"/>
                <w:szCs w:val="20"/>
              </w:rPr>
              <w:t xml:space="preserve">rade </w:t>
            </w:r>
            <w:r w:rsidR="003058F6">
              <w:rPr>
                <w:rFonts w:ascii="Arial" w:hAnsi="Arial" w:cs="Arial"/>
                <w:color w:val="000000" w:themeColor="text1"/>
                <w:sz w:val="20"/>
                <w:szCs w:val="20"/>
              </w:rPr>
              <w:t>1</w:t>
            </w:r>
            <w:r w:rsidR="005407AF" w:rsidRPr="00BA53BE">
              <w:rPr>
                <w:rFonts w:ascii="Arial" w:hAnsi="Arial" w:cs="Arial"/>
                <w:color w:val="000000" w:themeColor="text1"/>
                <w:sz w:val="20"/>
                <w:szCs w:val="20"/>
              </w:rPr>
              <w:t>with GPS PPE</w:t>
            </w:r>
          </w:p>
        </w:tc>
        <w:tc>
          <w:tcPr>
            <w:tcW w:w="1986" w:type="dxa"/>
            <w:shd w:val="clear" w:color="auto" w:fill="FBCAA2"/>
          </w:tcPr>
          <w:p w:rsidR="005407AF" w:rsidRPr="00BA53BE" w:rsidRDefault="005407AF" w:rsidP="008815D9">
            <w:pPr>
              <w:autoSpaceDE w:val="0"/>
              <w:autoSpaceDN w:val="0"/>
              <w:adjustRightInd w:val="0"/>
              <w:spacing w:after="0"/>
              <w:jc w:val="center"/>
              <w:rPr>
                <w:rFonts w:ascii="Arial" w:hAnsi="Arial" w:cs="Arial"/>
                <w:color w:val="000000" w:themeColor="text1"/>
                <w:sz w:val="20"/>
                <w:szCs w:val="20"/>
              </w:rPr>
            </w:pPr>
            <w:r w:rsidRPr="00BA53BE">
              <w:rPr>
                <w:rFonts w:ascii="Arial" w:hAnsi="Arial" w:cs="Arial"/>
                <w:bCs/>
                <w:color w:val="000000" w:themeColor="text1"/>
                <w:sz w:val="20"/>
                <w:szCs w:val="20"/>
              </w:rPr>
              <w:t xml:space="preserve">Policy </w:t>
            </w:r>
            <w:r w:rsidR="00436088">
              <w:rPr>
                <w:rFonts w:ascii="Arial" w:hAnsi="Arial" w:cs="Arial"/>
                <w:bCs/>
                <w:color w:val="000000" w:themeColor="text1"/>
                <w:sz w:val="20"/>
                <w:szCs w:val="20"/>
              </w:rPr>
              <w:t xml:space="preserve">and </w:t>
            </w:r>
            <w:r w:rsidRPr="00BA53BE">
              <w:rPr>
                <w:rFonts w:ascii="Arial" w:hAnsi="Arial" w:cs="Arial"/>
                <w:bCs/>
                <w:color w:val="000000" w:themeColor="text1"/>
                <w:sz w:val="20"/>
                <w:szCs w:val="20"/>
              </w:rPr>
              <w:t>Operations</w:t>
            </w:r>
          </w:p>
        </w:tc>
      </w:tr>
      <w:tr w:rsidR="005407AF" w:rsidRPr="00BA53BE" w:rsidTr="00940A2A">
        <w:trPr>
          <w:trHeight w:val="302"/>
        </w:trPr>
        <w:tc>
          <w:tcPr>
            <w:tcW w:w="685" w:type="dxa"/>
            <w:shd w:val="clear" w:color="auto" w:fill="FDE4D0"/>
          </w:tcPr>
          <w:p w:rsidR="005407AF" w:rsidRPr="00BA53BE" w:rsidRDefault="005407AF"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4</w:t>
            </w:r>
          </w:p>
        </w:tc>
        <w:tc>
          <w:tcPr>
            <w:tcW w:w="6515" w:type="dxa"/>
            <w:shd w:val="clear" w:color="auto" w:fill="FDE4D0"/>
          </w:tcPr>
          <w:p w:rsidR="005407AF" w:rsidRPr="00BA53BE" w:rsidRDefault="005407AF" w:rsidP="003058F6">
            <w:pPr>
              <w:autoSpaceDE w:val="0"/>
              <w:autoSpaceDN w:val="0"/>
              <w:adjustRightInd w:val="0"/>
              <w:spacing w:after="0"/>
              <w:jc w:val="both"/>
              <w:rPr>
                <w:rFonts w:ascii="Arial" w:hAnsi="Arial" w:cs="Arial"/>
                <w:color w:val="000000" w:themeColor="text1"/>
                <w:sz w:val="20"/>
                <w:szCs w:val="20"/>
              </w:rPr>
            </w:pPr>
            <w:r w:rsidRPr="00BA53BE">
              <w:rPr>
                <w:rFonts w:ascii="Arial" w:hAnsi="Arial" w:cs="Arial"/>
                <w:color w:val="000000" w:themeColor="text1"/>
                <w:sz w:val="20"/>
                <w:szCs w:val="20"/>
              </w:rPr>
              <w:t>Needs</w:t>
            </w:r>
            <w:r w:rsidR="00924725">
              <w:rPr>
                <w:rFonts w:ascii="Arial" w:hAnsi="Arial" w:cs="Arial"/>
                <w:color w:val="000000" w:themeColor="text1"/>
                <w:sz w:val="20"/>
                <w:szCs w:val="20"/>
              </w:rPr>
              <w:t>-</w:t>
            </w:r>
            <w:r w:rsidR="003058F6">
              <w:rPr>
                <w:rFonts w:ascii="Arial" w:hAnsi="Arial" w:cs="Arial"/>
                <w:color w:val="000000" w:themeColor="text1"/>
                <w:sz w:val="20"/>
                <w:szCs w:val="20"/>
              </w:rPr>
              <w:t>b</w:t>
            </w:r>
            <w:r w:rsidRPr="00BA53BE">
              <w:rPr>
                <w:rFonts w:ascii="Arial" w:hAnsi="Arial" w:cs="Arial"/>
                <w:color w:val="000000" w:themeColor="text1"/>
                <w:sz w:val="20"/>
                <w:szCs w:val="20"/>
              </w:rPr>
              <w:t xml:space="preserve">ased </w:t>
            </w:r>
            <w:r w:rsidR="003058F6">
              <w:rPr>
                <w:rFonts w:ascii="Arial" w:hAnsi="Arial" w:cs="Arial"/>
                <w:color w:val="000000" w:themeColor="text1"/>
                <w:sz w:val="20"/>
                <w:szCs w:val="20"/>
              </w:rPr>
              <w:t>i</w:t>
            </w:r>
            <w:r w:rsidR="003058F6" w:rsidRPr="00BA53BE">
              <w:rPr>
                <w:rFonts w:ascii="Arial" w:hAnsi="Arial" w:cs="Arial"/>
                <w:color w:val="000000" w:themeColor="text1"/>
                <w:sz w:val="20"/>
                <w:szCs w:val="20"/>
              </w:rPr>
              <w:t xml:space="preserve">nfrastructure </w:t>
            </w:r>
            <w:r w:rsidR="003058F6">
              <w:rPr>
                <w:rFonts w:ascii="Arial" w:hAnsi="Arial" w:cs="Arial"/>
                <w:color w:val="000000" w:themeColor="text1"/>
                <w:sz w:val="20"/>
                <w:szCs w:val="20"/>
              </w:rPr>
              <w:t>d</w:t>
            </w:r>
            <w:r w:rsidR="003058F6" w:rsidRPr="00BA53BE">
              <w:rPr>
                <w:rFonts w:ascii="Arial" w:hAnsi="Arial" w:cs="Arial"/>
                <w:color w:val="000000" w:themeColor="text1"/>
                <w:sz w:val="20"/>
                <w:szCs w:val="20"/>
              </w:rPr>
              <w:t>evelopment</w:t>
            </w:r>
          </w:p>
        </w:tc>
        <w:tc>
          <w:tcPr>
            <w:tcW w:w="1986" w:type="dxa"/>
            <w:shd w:val="clear" w:color="auto" w:fill="FDE4D0"/>
          </w:tcPr>
          <w:p w:rsidR="005407AF" w:rsidRPr="00BA53BE" w:rsidRDefault="005407AF" w:rsidP="008815D9">
            <w:pPr>
              <w:autoSpaceDE w:val="0"/>
              <w:autoSpaceDN w:val="0"/>
              <w:adjustRightInd w:val="0"/>
              <w:spacing w:after="0"/>
              <w:jc w:val="center"/>
              <w:rPr>
                <w:rFonts w:ascii="Arial" w:hAnsi="Arial" w:cs="Arial"/>
                <w:color w:val="000000" w:themeColor="text1"/>
                <w:sz w:val="20"/>
                <w:szCs w:val="20"/>
              </w:rPr>
            </w:pPr>
            <w:r w:rsidRPr="00BA53BE">
              <w:rPr>
                <w:rFonts w:ascii="Arial" w:hAnsi="Arial" w:cs="Arial"/>
                <w:bCs/>
                <w:color w:val="000000" w:themeColor="text1"/>
                <w:sz w:val="20"/>
                <w:szCs w:val="20"/>
              </w:rPr>
              <w:t xml:space="preserve">Planning </w:t>
            </w:r>
            <w:r w:rsidR="00436088">
              <w:rPr>
                <w:rFonts w:ascii="Arial" w:hAnsi="Arial" w:cs="Arial"/>
                <w:bCs/>
                <w:color w:val="000000" w:themeColor="text1"/>
                <w:sz w:val="20"/>
                <w:szCs w:val="20"/>
              </w:rPr>
              <w:t>and</w:t>
            </w:r>
            <w:r w:rsidRPr="00BA53BE">
              <w:rPr>
                <w:rFonts w:ascii="Arial" w:hAnsi="Arial" w:cs="Arial"/>
                <w:bCs/>
                <w:color w:val="000000" w:themeColor="text1"/>
                <w:sz w:val="20"/>
                <w:szCs w:val="20"/>
              </w:rPr>
              <w:t xml:space="preserve"> Development</w:t>
            </w:r>
          </w:p>
        </w:tc>
      </w:tr>
      <w:tr w:rsidR="005407AF" w:rsidRPr="00BA53BE" w:rsidTr="00940A2A">
        <w:trPr>
          <w:trHeight w:val="302"/>
        </w:trPr>
        <w:tc>
          <w:tcPr>
            <w:tcW w:w="685" w:type="dxa"/>
            <w:shd w:val="clear" w:color="auto" w:fill="FBCAA2"/>
          </w:tcPr>
          <w:p w:rsidR="005407AF" w:rsidRPr="00BA53BE" w:rsidRDefault="005407AF"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5</w:t>
            </w:r>
          </w:p>
        </w:tc>
        <w:tc>
          <w:tcPr>
            <w:tcW w:w="6515" w:type="dxa"/>
            <w:shd w:val="clear" w:color="auto" w:fill="FBCAA2"/>
          </w:tcPr>
          <w:p w:rsidR="005407AF" w:rsidRPr="00BA53BE" w:rsidRDefault="005407AF" w:rsidP="003058F6">
            <w:pPr>
              <w:autoSpaceDE w:val="0"/>
              <w:autoSpaceDN w:val="0"/>
              <w:adjustRightInd w:val="0"/>
              <w:spacing w:after="0"/>
              <w:jc w:val="both"/>
              <w:rPr>
                <w:rFonts w:ascii="Arial" w:hAnsi="Arial" w:cs="Arial"/>
                <w:color w:val="000000" w:themeColor="text1"/>
                <w:sz w:val="20"/>
                <w:szCs w:val="20"/>
              </w:rPr>
            </w:pPr>
            <w:r w:rsidRPr="00BA53BE">
              <w:rPr>
                <w:rFonts w:ascii="Arial" w:hAnsi="Arial" w:cs="Arial"/>
                <w:color w:val="000000" w:themeColor="text1"/>
                <w:sz w:val="20"/>
                <w:szCs w:val="20"/>
              </w:rPr>
              <w:t xml:space="preserve">Decentralised </w:t>
            </w:r>
            <w:r w:rsidR="003058F6">
              <w:rPr>
                <w:rFonts w:ascii="Arial" w:hAnsi="Arial" w:cs="Arial"/>
                <w:color w:val="000000" w:themeColor="text1"/>
                <w:sz w:val="20"/>
                <w:szCs w:val="20"/>
              </w:rPr>
              <w:t>s</w:t>
            </w:r>
            <w:r w:rsidR="003058F6" w:rsidRPr="00BA53BE">
              <w:rPr>
                <w:rFonts w:ascii="Arial" w:hAnsi="Arial" w:cs="Arial"/>
                <w:color w:val="000000" w:themeColor="text1"/>
                <w:sz w:val="20"/>
                <w:szCs w:val="20"/>
              </w:rPr>
              <w:t xml:space="preserve">chool </w:t>
            </w:r>
            <w:r w:rsidR="003058F6">
              <w:rPr>
                <w:rFonts w:ascii="Arial" w:hAnsi="Arial" w:cs="Arial"/>
                <w:color w:val="000000" w:themeColor="text1"/>
                <w:sz w:val="20"/>
                <w:szCs w:val="20"/>
              </w:rPr>
              <w:t>m</w:t>
            </w:r>
            <w:r w:rsidR="003058F6" w:rsidRPr="00BA53BE">
              <w:rPr>
                <w:rFonts w:ascii="Arial" w:hAnsi="Arial" w:cs="Arial"/>
                <w:color w:val="000000" w:themeColor="text1"/>
                <w:sz w:val="20"/>
                <w:szCs w:val="20"/>
              </w:rPr>
              <w:t xml:space="preserve">anagement </w:t>
            </w:r>
            <w:r w:rsidRPr="00BA53BE">
              <w:rPr>
                <w:rFonts w:ascii="Arial" w:hAnsi="Arial" w:cs="Arial"/>
                <w:color w:val="000000" w:themeColor="text1"/>
                <w:sz w:val="20"/>
                <w:szCs w:val="20"/>
              </w:rPr>
              <w:t xml:space="preserve">and </w:t>
            </w:r>
            <w:r w:rsidR="003058F6">
              <w:rPr>
                <w:rFonts w:ascii="Arial" w:hAnsi="Arial" w:cs="Arial"/>
                <w:color w:val="000000" w:themeColor="text1"/>
                <w:sz w:val="20"/>
                <w:szCs w:val="20"/>
              </w:rPr>
              <w:t>g</w:t>
            </w:r>
            <w:r w:rsidR="003058F6" w:rsidRPr="00BA53BE">
              <w:rPr>
                <w:rFonts w:ascii="Arial" w:hAnsi="Arial" w:cs="Arial"/>
                <w:color w:val="000000" w:themeColor="text1"/>
                <w:sz w:val="20"/>
                <w:szCs w:val="20"/>
              </w:rPr>
              <w:t>overnance</w:t>
            </w:r>
          </w:p>
        </w:tc>
        <w:tc>
          <w:tcPr>
            <w:tcW w:w="1986" w:type="dxa"/>
            <w:shd w:val="clear" w:color="auto" w:fill="FBCAA2"/>
          </w:tcPr>
          <w:p w:rsidR="005407AF" w:rsidRPr="00BA53BE" w:rsidRDefault="005407AF" w:rsidP="008815D9">
            <w:pPr>
              <w:autoSpaceDE w:val="0"/>
              <w:autoSpaceDN w:val="0"/>
              <w:adjustRightInd w:val="0"/>
              <w:spacing w:after="0"/>
              <w:jc w:val="center"/>
              <w:rPr>
                <w:rFonts w:ascii="Arial" w:hAnsi="Arial" w:cs="Arial"/>
                <w:color w:val="000000" w:themeColor="text1"/>
                <w:sz w:val="20"/>
                <w:szCs w:val="20"/>
              </w:rPr>
            </w:pPr>
            <w:r w:rsidRPr="00BA53BE">
              <w:rPr>
                <w:rFonts w:ascii="Arial" w:hAnsi="Arial" w:cs="Arial"/>
                <w:bCs/>
                <w:color w:val="000000" w:themeColor="text1"/>
                <w:sz w:val="20"/>
                <w:szCs w:val="20"/>
              </w:rPr>
              <w:t xml:space="preserve">Planning </w:t>
            </w:r>
            <w:r w:rsidR="00436088">
              <w:rPr>
                <w:rFonts w:ascii="Arial" w:hAnsi="Arial" w:cs="Arial"/>
                <w:bCs/>
                <w:color w:val="000000" w:themeColor="text1"/>
                <w:sz w:val="20"/>
                <w:szCs w:val="20"/>
              </w:rPr>
              <w:t>and</w:t>
            </w:r>
            <w:r w:rsidRPr="00BA53BE">
              <w:rPr>
                <w:rFonts w:ascii="Arial" w:hAnsi="Arial" w:cs="Arial"/>
                <w:bCs/>
                <w:color w:val="000000" w:themeColor="text1"/>
                <w:sz w:val="20"/>
                <w:szCs w:val="20"/>
              </w:rPr>
              <w:t xml:space="preserve"> Development</w:t>
            </w:r>
          </w:p>
        </w:tc>
      </w:tr>
      <w:tr w:rsidR="005407AF" w:rsidRPr="00BA53BE" w:rsidTr="00940A2A">
        <w:trPr>
          <w:trHeight w:val="302"/>
        </w:trPr>
        <w:tc>
          <w:tcPr>
            <w:tcW w:w="685" w:type="dxa"/>
            <w:shd w:val="clear" w:color="auto" w:fill="FDE4D0"/>
          </w:tcPr>
          <w:p w:rsidR="005407AF" w:rsidRPr="00BA53BE" w:rsidRDefault="005407AF"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6</w:t>
            </w:r>
          </w:p>
        </w:tc>
        <w:tc>
          <w:tcPr>
            <w:tcW w:w="6515" w:type="dxa"/>
            <w:shd w:val="clear" w:color="auto" w:fill="FDE4D0"/>
          </w:tcPr>
          <w:p w:rsidR="005407AF" w:rsidRPr="00BA53BE" w:rsidRDefault="005407AF" w:rsidP="003058F6">
            <w:pPr>
              <w:autoSpaceDE w:val="0"/>
              <w:autoSpaceDN w:val="0"/>
              <w:adjustRightInd w:val="0"/>
              <w:spacing w:after="0"/>
              <w:jc w:val="both"/>
              <w:rPr>
                <w:rFonts w:ascii="Arial" w:hAnsi="Arial" w:cs="Arial"/>
                <w:color w:val="000000" w:themeColor="text1"/>
                <w:sz w:val="20"/>
                <w:szCs w:val="20"/>
              </w:rPr>
            </w:pPr>
            <w:r w:rsidRPr="00BA53BE">
              <w:rPr>
                <w:rFonts w:ascii="Arial" w:hAnsi="Arial" w:cs="Arial"/>
                <w:color w:val="000000" w:themeColor="text1"/>
                <w:sz w:val="20"/>
                <w:szCs w:val="20"/>
              </w:rPr>
              <w:t xml:space="preserve">Grade </w:t>
            </w:r>
            <w:r w:rsidR="003058F6">
              <w:rPr>
                <w:rFonts w:ascii="Arial" w:hAnsi="Arial" w:cs="Arial"/>
                <w:color w:val="000000" w:themeColor="text1"/>
                <w:sz w:val="20"/>
                <w:szCs w:val="20"/>
              </w:rPr>
              <w:t>5</w:t>
            </w:r>
            <w:r w:rsidRPr="00BA53BE">
              <w:rPr>
                <w:rFonts w:ascii="Arial" w:hAnsi="Arial" w:cs="Arial"/>
                <w:color w:val="000000" w:themeColor="text1"/>
                <w:sz w:val="20"/>
                <w:szCs w:val="20"/>
              </w:rPr>
              <w:t>terminal examination strengthened</w:t>
            </w:r>
          </w:p>
        </w:tc>
        <w:tc>
          <w:tcPr>
            <w:tcW w:w="1986" w:type="dxa"/>
            <w:shd w:val="clear" w:color="auto" w:fill="FDE4D0"/>
          </w:tcPr>
          <w:p w:rsidR="005407AF" w:rsidRPr="00BA53BE" w:rsidRDefault="005407AF" w:rsidP="008815D9">
            <w:pPr>
              <w:autoSpaceDE w:val="0"/>
              <w:autoSpaceDN w:val="0"/>
              <w:adjustRightInd w:val="0"/>
              <w:spacing w:after="0"/>
              <w:jc w:val="center"/>
              <w:rPr>
                <w:rFonts w:ascii="Arial" w:hAnsi="Arial" w:cs="Arial"/>
                <w:color w:val="000000" w:themeColor="text1"/>
                <w:sz w:val="20"/>
                <w:szCs w:val="20"/>
              </w:rPr>
            </w:pPr>
            <w:r w:rsidRPr="00BA53BE">
              <w:rPr>
                <w:rFonts w:ascii="Arial" w:hAnsi="Arial" w:cs="Arial"/>
                <w:color w:val="000000" w:themeColor="text1"/>
                <w:sz w:val="20"/>
                <w:szCs w:val="20"/>
              </w:rPr>
              <w:t>NAPE</w:t>
            </w:r>
          </w:p>
        </w:tc>
      </w:tr>
      <w:tr w:rsidR="005407AF" w:rsidRPr="00BA53BE" w:rsidTr="00940A2A">
        <w:trPr>
          <w:trHeight w:val="302"/>
        </w:trPr>
        <w:tc>
          <w:tcPr>
            <w:tcW w:w="685" w:type="dxa"/>
            <w:shd w:val="clear" w:color="auto" w:fill="FBCAA2"/>
          </w:tcPr>
          <w:p w:rsidR="005407AF" w:rsidRPr="00BA53BE" w:rsidRDefault="005407AF"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7</w:t>
            </w:r>
          </w:p>
        </w:tc>
        <w:tc>
          <w:tcPr>
            <w:tcW w:w="6515" w:type="dxa"/>
            <w:shd w:val="clear" w:color="auto" w:fill="FBCAA2"/>
          </w:tcPr>
          <w:p w:rsidR="005407AF" w:rsidRPr="00BA53BE" w:rsidRDefault="005407AF" w:rsidP="00BF5F85">
            <w:pPr>
              <w:autoSpaceDE w:val="0"/>
              <w:autoSpaceDN w:val="0"/>
              <w:adjustRightInd w:val="0"/>
              <w:spacing w:after="0"/>
              <w:jc w:val="both"/>
              <w:rPr>
                <w:rFonts w:ascii="Arial" w:hAnsi="Arial" w:cs="Arial"/>
                <w:color w:val="000000" w:themeColor="text1"/>
                <w:sz w:val="20"/>
                <w:szCs w:val="20"/>
              </w:rPr>
            </w:pPr>
            <w:r w:rsidRPr="00BA53BE">
              <w:rPr>
                <w:rFonts w:ascii="Arial" w:hAnsi="Arial" w:cs="Arial"/>
                <w:color w:val="000000" w:themeColor="text1"/>
                <w:sz w:val="20"/>
                <w:szCs w:val="20"/>
              </w:rPr>
              <w:t>Teacher recruitment and deployment</w:t>
            </w:r>
          </w:p>
        </w:tc>
        <w:tc>
          <w:tcPr>
            <w:tcW w:w="1986" w:type="dxa"/>
            <w:shd w:val="clear" w:color="auto" w:fill="FBCAA2"/>
          </w:tcPr>
          <w:p w:rsidR="005407AF" w:rsidRPr="00BA53BE" w:rsidRDefault="005407AF" w:rsidP="008815D9">
            <w:pPr>
              <w:autoSpaceDE w:val="0"/>
              <w:autoSpaceDN w:val="0"/>
              <w:adjustRightInd w:val="0"/>
              <w:spacing w:after="0"/>
              <w:jc w:val="center"/>
              <w:rPr>
                <w:rFonts w:ascii="Arial" w:hAnsi="Arial" w:cs="Arial"/>
                <w:color w:val="000000" w:themeColor="text1"/>
                <w:sz w:val="20"/>
                <w:szCs w:val="20"/>
              </w:rPr>
            </w:pPr>
            <w:r w:rsidRPr="00BA53BE">
              <w:rPr>
                <w:rFonts w:ascii="Arial" w:hAnsi="Arial" w:cs="Arial"/>
                <w:color w:val="000000" w:themeColor="text1"/>
                <w:sz w:val="20"/>
                <w:szCs w:val="20"/>
              </w:rPr>
              <w:t>Admin</w:t>
            </w:r>
          </w:p>
        </w:tc>
      </w:tr>
      <w:tr w:rsidR="005407AF" w:rsidRPr="00BA53BE" w:rsidTr="00940A2A">
        <w:trPr>
          <w:trHeight w:val="302"/>
        </w:trPr>
        <w:tc>
          <w:tcPr>
            <w:tcW w:w="685" w:type="dxa"/>
            <w:shd w:val="clear" w:color="auto" w:fill="FDE4D0"/>
          </w:tcPr>
          <w:p w:rsidR="005407AF" w:rsidRPr="00BA53BE" w:rsidRDefault="005407AF"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8</w:t>
            </w:r>
          </w:p>
        </w:tc>
        <w:tc>
          <w:tcPr>
            <w:tcW w:w="6515" w:type="dxa"/>
            <w:shd w:val="clear" w:color="auto" w:fill="FDE4D0"/>
          </w:tcPr>
          <w:p w:rsidR="005407AF" w:rsidRPr="00BA53BE" w:rsidRDefault="002A46FB" w:rsidP="00BF5F85">
            <w:pPr>
              <w:autoSpaceDE w:val="0"/>
              <w:autoSpaceDN w:val="0"/>
              <w:adjustRightInd w:val="0"/>
              <w:spacing w:after="0"/>
              <w:jc w:val="both"/>
              <w:rPr>
                <w:rFonts w:ascii="Arial" w:hAnsi="Arial" w:cs="Arial"/>
                <w:color w:val="000000" w:themeColor="text1"/>
                <w:sz w:val="20"/>
                <w:szCs w:val="20"/>
              </w:rPr>
            </w:pPr>
            <w:r>
              <w:rPr>
                <w:rFonts w:ascii="Arial" w:hAnsi="Arial" w:cs="Arial"/>
                <w:color w:val="000000" w:themeColor="text1"/>
                <w:sz w:val="20"/>
                <w:szCs w:val="20"/>
              </w:rPr>
              <w:t>ASC</w:t>
            </w:r>
          </w:p>
        </w:tc>
        <w:tc>
          <w:tcPr>
            <w:tcW w:w="1986" w:type="dxa"/>
            <w:shd w:val="clear" w:color="auto" w:fill="FDE4D0"/>
          </w:tcPr>
          <w:p w:rsidR="005407AF" w:rsidRPr="00BA53BE" w:rsidRDefault="005407AF" w:rsidP="008815D9">
            <w:pPr>
              <w:autoSpaceDE w:val="0"/>
              <w:autoSpaceDN w:val="0"/>
              <w:adjustRightInd w:val="0"/>
              <w:spacing w:after="0"/>
              <w:jc w:val="center"/>
              <w:rPr>
                <w:rFonts w:ascii="Arial" w:hAnsi="Arial" w:cs="Arial"/>
                <w:color w:val="000000" w:themeColor="text1"/>
                <w:sz w:val="20"/>
                <w:szCs w:val="20"/>
              </w:rPr>
            </w:pPr>
            <w:r w:rsidRPr="00BA53BE">
              <w:rPr>
                <w:rFonts w:ascii="Arial" w:hAnsi="Arial" w:cs="Arial"/>
                <w:bCs/>
                <w:color w:val="000000" w:themeColor="text1"/>
                <w:sz w:val="20"/>
                <w:szCs w:val="20"/>
              </w:rPr>
              <w:t>M&amp;E/Information</w:t>
            </w:r>
          </w:p>
        </w:tc>
      </w:tr>
      <w:tr w:rsidR="005407AF" w:rsidRPr="00BA53BE" w:rsidTr="00940A2A">
        <w:trPr>
          <w:trHeight w:val="302"/>
        </w:trPr>
        <w:tc>
          <w:tcPr>
            <w:tcW w:w="685" w:type="dxa"/>
            <w:shd w:val="clear" w:color="auto" w:fill="FBCAA2"/>
          </w:tcPr>
          <w:p w:rsidR="005407AF" w:rsidRPr="00BA53BE" w:rsidRDefault="005407AF"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9</w:t>
            </w:r>
          </w:p>
        </w:tc>
        <w:tc>
          <w:tcPr>
            <w:tcW w:w="6515" w:type="dxa"/>
            <w:shd w:val="clear" w:color="auto" w:fill="FBCAA2"/>
          </w:tcPr>
          <w:p w:rsidR="005407AF" w:rsidRPr="00BA53BE" w:rsidRDefault="005407AF" w:rsidP="00940A2A">
            <w:pPr>
              <w:autoSpaceDE w:val="0"/>
              <w:autoSpaceDN w:val="0"/>
              <w:adjustRightInd w:val="0"/>
              <w:spacing w:after="0"/>
              <w:jc w:val="both"/>
              <w:rPr>
                <w:rFonts w:ascii="Arial" w:hAnsi="Arial" w:cs="Arial"/>
                <w:color w:val="000000" w:themeColor="text1"/>
                <w:sz w:val="20"/>
                <w:szCs w:val="20"/>
              </w:rPr>
            </w:pPr>
            <w:r w:rsidRPr="00BA53BE">
              <w:rPr>
                <w:rFonts w:ascii="Arial" w:hAnsi="Arial" w:cs="Arial"/>
                <w:color w:val="000000" w:themeColor="text1"/>
                <w:sz w:val="20"/>
                <w:szCs w:val="20"/>
              </w:rPr>
              <w:t xml:space="preserve">Sector </w:t>
            </w:r>
            <w:r w:rsidR="003058F6">
              <w:rPr>
                <w:rFonts w:ascii="Arial" w:hAnsi="Arial" w:cs="Arial"/>
                <w:color w:val="000000" w:themeColor="text1"/>
                <w:sz w:val="20"/>
                <w:szCs w:val="20"/>
              </w:rPr>
              <w:t>f</w:t>
            </w:r>
            <w:r w:rsidR="003058F6" w:rsidRPr="00BA53BE">
              <w:rPr>
                <w:rFonts w:ascii="Arial" w:hAnsi="Arial" w:cs="Arial"/>
                <w:color w:val="000000" w:themeColor="text1"/>
                <w:sz w:val="20"/>
                <w:szCs w:val="20"/>
              </w:rPr>
              <w:t>inance</w:t>
            </w:r>
            <w:r w:rsidRPr="00BA53BE">
              <w:rPr>
                <w:rFonts w:ascii="Arial" w:hAnsi="Arial" w:cs="Arial"/>
                <w:color w:val="000000" w:themeColor="text1"/>
                <w:sz w:val="20"/>
                <w:szCs w:val="20"/>
              </w:rPr>
              <w:t xml:space="preserve">: Primary education budget aligned with </w:t>
            </w:r>
            <w:r w:rsidR="000B04AA">
              <w:rPr>
                <w:rFonts w:ascii="Arial" w:hAnsi="Arial" w:cs="Arial"/>
                <w:color w:val="000000" w:themeColor="text1"/>
                <w:sz w:val="20"/>
                <w:szCs w:val="20"/>
              </w:rPr>
              <w:t>Programme Framework</w:t>
            </w:r>
            <w:r w:rsidRPr="00BA53BE">
              <w:rPr>
                <w:rFonts w:ascii="Arial" w:hAnsi="Arial" w:cs="Arial"/>
                <w:color w:val="000000" w:themeColor="text1"/>
                <w:sz w:val="20"/>
                <w:szCs w:val="20"/>
              </w:rPr>
              <w:t xml:space="preserve"> and consistent with </w:t>
            </w:r>
            <w:r w:rsidR="00940A2A">
              <w:rPr>
                <w:rFonts w:ascii="Arial" w:hAnsi="Arial" w:cs="Arial"/>
                <w:color w:val="000000" w:themeColor="text1"/>
                <w:sz w:val="20"/>
                <w:szCs w:val="20"/>
              </w:rPr>
              <w:t xml:space="preserve">medium term budget framework </w:t>
            </w:r>
          </w:p>
        </w:tc>
        <w:tc>
          <w:tcPr>
            <w:tcW w:w="1986" w:type="dxa"/>
            <w:shd w:val="clear" w:color="auto" w:fill="FBCAA2"/>
          </w:tcPr>
          <w:p w:rsidR="005407AF" w:rsidRPr="00BA53BE" w:rsidRDefault="005407AF" w:rsidP="008815D9">
            <w:pPr>
              <w:autoSpaceDE w:val="0"/>
              <w:autoSpaceDN w:val="0"/>
              <w:adjustRightInd w:val="0"/>
              <w:spacing w:after="0"/>
              <w:jc w:val="center"/>
              <w:rPr>
                <w:rFonts w:ascii="Arial" w:hAnsi="Arial" w:cs="Arial"/>
                <w:color w:val="000000" w:themeColor="text1"/>
                <w:sz w:val="20"/>
                <w:szCs w:val="20"/>
              </w:rPr>
            </w:pPr>
            <w:r w:rsidRPr="00BA53BE">
              <w:rPr>
                <w:rFonts w:ascii="Arial" w:hAnsi="Arial" w:cs="Arial"/>
                <w:bCs/>
                <w:color w:val="000000" w:themeColor="text1"/>
                <w:sz w:val="20"/>
                <w:szCs w:val="20"/>
              </w:rPr>
              <w:t>M</w:t>
            </w:r>
            <w:r w:rsidR="00480B43">
              <w:rPr>
                <w:rFonts w:ascii="Arial" w:hAnsi="Arial" w:cs="Arial"/>
                <w:bCs/>
                <w:color w:val="000000" w:themeColor="text1"/>
                <w:sz w:val="20"/>
                <w:szCs w:val="20"/>
              </w:rPr>
              <w:t>o</w:t>
            </w:r>
            <w:r w:rsidRPr="00BA53BE">
              <w:rPr>
                <w:rFonts w:ascii="Arial" w:hAnsi="Arial" w:cs="Arial"/>
                <w:bCs/>
                <w:color w:val="000000" w:themeColor="text1"/>
                <w:sz w:val="20"/>
                <w:szCs w:val="20"/>
              </w:rPr>
              <w:t>PME</w:t>
            </w:r>
          </w:p>
        </w:tc>
      </w:tr>
    </w:tbl>
    <w:p w:rsidR="00DC3945" w:rsidRPr="00BA53BE" w:rsidRDefault="00B207AF" w:rsidP="00BF5F85">
      <w:pPr>
        <w:pStyle w:val="BodyText1"/>
        <w:rPr>
          <w:rFonts w:ascii="Arial" w:hAnsi="Arial" w:cs="Arial"/>
          <w:b w:val="0"/>
          <w:bCs/>
          <w:color w:val="000000" w:themeColor="text1"/>
          <w:sz w:val="18"/>
          <w:szCs w:val="18"/>
        </w:rPr>
      </w:pPr>
      <w:r w:rsidRPr="00BA53BE">
        <w:rPr>
          <w:rFonts w:ascii="Arial" w:hAnsi="Arial" w:cs="Arial"/>
          <w:b w:val="0"/>
          <w:bCs/>
          <w:color w:val="000000" w:themeColor="text1"/>
          <w:sz w:val="18"/>
          <w:szCs w:val="18"/>
        </w:rPr>
        <w:t xml:space="preserve">Source: </w:t>
      </w:r>
      <w:r w:rsidR="00172B8B" w:rsidRPr="00BA53BE">
        <w:rPr>
          <w:rFonts w:ascii="Arial" w:hAnsi="Arial" w:cs="Arial"/>
          <w:b w:val="0"/>
          <w:bCs/>
          <w:color w:val="000000" w:themeColor="text1"/>
          <w:sz w:val="18"/>
          <w:szCs w:val="18"/>
        </w:rPr>
        <w:t xml:space="preserve">PEDP3 </w:t>
      </w:r>
      <w:r w:rsidR="000B04AA">
        <w:rPr>
          <w:rFonts w:ascii="Arial" w:hAnsi="Arial" w:cs="Arial"/>
          <w:b w:val="0"/>
          <w:bCs/>
          <w:color w:val="000000" w:themeColor="text1"/>
          <w:sz w:val="18"/>
          <w:szCs w:val="18"/>
        </w:rPr>
        <w:t>Results and Programme Matrix</w:t>
      </w:r>
      <w:r w:rsidR="00172B8B" w:rsidRPr="00BA53BE">
        <w:rPr>
          <w:rFonts w:ascii="Arial" w:hAnsi="Arial" w:cs="Arial"/>
          <w:b w:val="0"/>
          <w:bCs/>
          <w:color w:val="000000" w:themeColor="text1"/>
          <w:sz w:val="18"/>
          <w:szCs w:val="18"/>
        </w:rPr>
        <w:t xml:space="preserve"> (indicator column). </w:t>
      </w:r>
    </w:p>
    <w:p w:rsidR="007F703C" w:rsidRPr="00BA53BE" w:rsidRDefault="007F703C" w:rsidP="00BF5F85">
      <w:pPr>
        <w:pStyle w:val="BodyText1"/>
        <w:rPr>
          <w:rFonts w:ascii="Arial" w:hAnsi="Arial" w:cs="Arial"/>
          <w:bCs/>
          <w:color w:val="000000" w:themeColor="text1"/>
        </w:rPr>
      </w:pPr>
    </w:p>
    <w:p w:rsidR="00AD2A5A" w:rsidRPr="00BA53BE" w:rsidRDefault="00AD2A5A" w:rsidP="00BF5F85">
      <w:pPr>
        <w:pStyle w:val="BodyText1"/>
        <w:rPr>
          <w:rFonts w:ascii="Arial" w:hAnsi="Arial" w:cs="Arial"/>
          <w:color w:val="000000" w:themeColor="text1"/>
        </w:rPr>
      </w:pPr>
      <w:r w:rsidRPr="00BA53BE">
        <w:rPr>
          <w:rFonts w:ascii="Arial" w:hAnsi="Arial" w:cs="Arial"/>
          <w:color w:val="000000" w:themeColor="text1"/>
        </w:rPr>
        <w:t xml:space="preserve">KPIs: </w:t>
      </w:r>
    </w:p>
    <w:p w:rsidR="004B40CE" w:rsidRPr="00BA53BE" w:rsidRDefault="004B40CE" w:rsidP="00BF5F85">
      <w:pPr>
        <w:pStyle w:val="BodyText1"/>
        <w:rPr>
          <w:rFonts w:ascii="Arial" w:hAnsi="Arial" w:cs="Arial"/>
          <w:color w:val="000000" w:themeColor="text1"/>
        </w:rPr>
      </w:pPr>
    </w:p>
    <w:p w:rsidR="00AD2A5A" w:rsidRPr="00BA53BE" w:rsidRDefault="00AD2A5A" w:rsidP="00BF5F85">
      <w:pPr>
        <w:pStyle w:val="BodyText1"/>
        <w:rPr>
          <w:rFonts w:ascii="Arial" w:hAnsi="Arial" w:cs="Arial"/>
          <w:b w:val="0"/>
          <w:color w:val="000000" w:themeColor="text1"/>
        </w:rPr>
      </w:pPr>
      <w:r w:rsidRPr="00BA53BE">
        <w:rPr>
          <w:rFonts w:ascii="Arial" w:hAnsi="Arial" w:cs="Arial"/>
          <w:b w:val="0"/>
          <w:color w:val="000000" w:themeColor="text1"/>
        </w:rPr>
        <w:t>Fifteen KPIs capture overall sector performance at the outcome and impact level</w:t>
      </w:r>
      <w:r w:rsidR="00CF0924" w:rsidRPr="00BA53BE">
        <w:rPr>
          <w:rFonts w:ascii="Arial" w:hAnsi="Arial" w:cs="Arial"/>
          <w:b w:val="0"/>
          <w:color w:val="000000" w:themeColor="text1"/>
        </w:rPr>
        <w:t xml:space="preserve"> during PEDP3</w:t>
      </w:r>
      <w:r w:rsidRPr="00BA53BE">
        <w:rPr>
          <w:rFonts w:ascii="Arial" w:hAnsi="Arial" w:cs="Arial"/>
          <w:b w:val="0"/>
          <w:color w:val="000000" w:themeColor="text1"/>
        </w:rPr>
        <w:t xml:space="preserve">. The </w:t>
      </w:r>
      <w:r w:rsidR="002A46FB">
        <w:rPr>
          <w:rFonts w:ascii="Arial" w:hAnsi="Arial" w:cs="Arial"/>
          <w:b w:val="0"/>
          <w:color w:val="000000" w:themeColor="text1"/>
        </w:rPr>
        <w:t>ASC</w:t>
      </w:r>
      <w:r w:rsidR="00CF0924" w:rsidRPr="00BA53BE">
        <w:rPr>
          <w:rFonts w:ascii="Arial" w:hAnsi="Arial" w:cs="Arial"/>
          <w:b w:val="0"/>
          <w:color w:val="000000" w:themeColor="text1"/>
        </w:rPr>
        <w:t xml:space="preserve">, </w:t>
      </w:r>
      <w:r w:rsidR="00F736F9">
        <w:rPr>
          <w:rFonts w:ascii="Arial" w:hAnsi="Arial" w:cs="Arial"/>
          <w:b w:val="0"/>
          <w:color w:val="000000" w:themeColor="text1"/>
        </w:rPr>
        <w:t>NSA</w:t>
      </w:r>
      <w:r w:rsidR="006D2445">
        <w:rPr>
          <w:rFonts w:ascii="Arial" w:hAnsi="Arial" w:cs="Arial"/>
          <w:b w:val="0"/>
          <w:color w:val="000000" w:themeColor="text1"/>
        </w:rPr>
        <w:t xml:space="preserve"> </w:t>
      </w:r>
      <w:r w:rsidR="003058F6">
        <w:rPr>
          <w:rFonts w:ascii="Arial" w:hAnsi="Arial" w:cs="Arial"/>
          <w:b w:val="0"/>
          <w:color w:val="000000" w:themeColor="text1"/>
        </w:rPr>
        <w:t>s</w:t>
      </w:r>
      <w:r w:rsidR="003058F6" w:rsidRPr="00BA53BE">
        <w:rPr>
          <w:rFonts w:ascii="Arial" w:hAnsi="Arial" w:cs="Arial"/>
          <w:b w:val="0"/>
          <w:color w:val="000000" w:themeColor="text1"/>
        </w:rPr>
        <w:t xml:space="preserve">urvey </w:t>
      </w:r>
      <w:r w:rsidR="00CF0924" w:rsidRPr="00BA53BE">
        <w:rPr>
          <w:rFonts w:ascii="Arial" w:hAnsi="Arial" w:cs="Arial"/>
          <w:b w:val="0"/>
          <w:color w:val="000000" w:themeColor="text1"/>
        </w:rPr>
        <w:t xml:space="preserve">and HIES survey </w:t>
      </w:r>
      <w:r w:rsidR="0038016E" w:rsidRPr="00BA53BE">
        <w:rPr>
          <w:rFonts w:ascii="Arial" w:hAnsi="Arial" w:cs="Arial"/>
          <w:b w:val="0"/>
          <w:color w:val="000000" w:themeColor="text1"/>
        </w:rPr>
        <w:t xml:space="preserve">are all sources of information used to produce the KPIs. </w:t>
      </w:r>
    </w:p>
    <w:p w:rsidR="006C3C1B" w:rsidRDefault="006C3C1B">
      <w:pPr>
        <w:rPr>
          <w:rFonts w:ascii="Arial" w:eastAsia="Times New Roman" w:hAnsi="Arial" w:cs="Arial"/>
          <w:b/>
          <w:color w:val="000000" w:themeColor="text1"/>
        </w:rPr>
      </w:pPr>
      <w:r>
        <w:rPr>
          <w:rFonts w:ascii="Arial" w:hAnsi="Arial" w:cs="Arial"/>
          <w:color w:val="000000" w:themeColor="text1"/>
        </w:rPr>
        <w:br w:type="page"/>
      </w:r>
    </w:p>
    <w:p w:rsidR="0035707E" w:rsidRPr="00BA53BE" w:rsidRDefault="0035707E" w:rsidP="00BF5F85">
      <w:pPr>
        <w:pStyle w:val="BodyText1"/>
        <w:rPr>
          <w:rFonts w:ascii="Arial" w:hAnsi="Arial" w:cs="Arial"/>
          <w:color w:val="000000" w:themeColor="text1"/>
        </w:rPr>
      </w:pPr>
    </w:p>
    <w:p w:rsidR="00AD2A5A" w:rsidRPr="00E5068C" w:rsidRDefault="00AD2A5A" w:rsidP="000D0472">
      <w:pPr>
        <w:pStyle w:val="Table"/>
        <w:rPr>
          <w:rFonts w:ascii="Arial" w:hAnsi="Arial" w:cs="Arial"/>
          <w:i w:val="0"/>
          <w:color w:val="000000" w:themeColor="text1"/>
        </w:rPr>
      </w:pPr>
      <w:bookmarkStart w:id="18" w:name="_Toc338839589"/>
      <w:r w:rsidRPr="00E5068C">
        <w:rPr>
          <w:rFonts w:ascii="Arial" w:hAnsi="Arial" w:cs="Arial"/>
          <w:i w:val="0"/>
          <w:color w:val="000000" w:themeColor="text1"/>
        </w:rPr>
        <w:t>Summary of KPIs</w:t>
      </w:r>
      <w:bookmarkEnd w:id="18"/>
    </w:p>
    <w:p w:rsidR="0035707E" w:rsidRPr="00BA53BE" w:rsidRDefault="0035707E" w:rsidP="0035707E">
      <w:pPr>
        <w:pStyle w:val="BodyText1"/>
        <w:rPr>
          <w:rFonts w:ascii="Arial" w:hAnsi="Arial" w:cs="Arial"/>
          <w:color w:val="000000" w:themeColor="text1"/>
        </w:rPr>
      </w:pPr>
    </w:p>
    <w:tbl>
      <w:tblPr>
        <w:tblW w:w="9120" w:type="dxa"/>
        <w:tblInd w:w="108" w:type="dxa"/>
        <w:tblBorders>
          <w:top w:val="single" w:sz="4" w:space="0" w:color="auto"/>
          <w:left w:val="single" w:sz="4" w:space="0" w:color="auto"/>
          <w:bottom w:val="single" w:sz="4" w:space="0" w:color="auto"/>
          <w:right w:val="single" w:sz="4" w:space="0" w:color="auto"/>
        </w:tblBorders>
        <w:tblLook w:val="04A0"/>
      </w:tblPr>
      <w:tblGrid>
        <w:gridCol w:w="647"/>
        <w:gridCol w:w="6933"/>
        <w:gridCol w:w="1540"/>
      </w:tblGrid>
      <w:tr w:rsidR="005407AF" w:rsidRPr="00BA53BE" w:rsidTr="00C51D92">
        <w:trPr>
          <w:trHeight w:val="354"/>
          <w:tblHeader/>
        </w:trPr>
        <w:tc>
          <w:tcPr>
            <w:tcW w:w="647" w:type="dxa"/>
            <w:tcBorders>
              <w:top w:val="single" w:sz="4" w:space="0" w:color="auto"/>
              <w:bottom w:val="single" w:sz="4" w:space="0" w:color="auto"/>
              <w:right w:val="single" w:sz="4" w:space="0" w:color="auto"/>
            </w:tcBorders>
          </w:tcPr>
          <w:p w:rsidR="005407AF" w:rsidRPr="00BA53BE" w:rsidRDefault="005407AF" w:rsidP="000D0472">
            <w:pPr>
              <w:keepNext/>
              <w:autoSpaceDE w:val="0"/>
              <w:autoSpaceDN w:val="0"/>
              <w:adjustRightInd w:val="0"/>
              <w:spacing w:after="0"/>
              <w:jc w:val="both"/>
              <w:rPr>
                <w:rFonts w:ascii="Arial" w:hAnsi="Arial" w:cs="Arial"/>
                <w:b/>
                <w:bCs/>
                <w:i/>
                <w:color w:val="000000" w:themeColor="text1"/>
                <w:sz w:val="18"/>
                <w:szCs w:val="18"/>
              </w:rPr>
            </w:pPr>
            <w:r w:rsidRPr="00BA53BE">
              <w:rPr>
                <w:rFonts w:ascii="Arial" w:hAnsi="Arial" w:cs="Arial"/>
                <w:b/>
                <w:bCs/>
                <w:i/>
                <w:color w:val="000000" w:themeColor="text1"/>
                <w:sz w:val="18"/>
                <w:szCs w:val="18"/>
              </w:rPr>
              <w:t>SL.</w:t>
            </w:r>
          </w:p>
        </w:tc>
        <w:tc>
          <w:tcPr>
            <w:tcW w:w="6933" w:type="dxa"/>
            <w:tcBorders>
              <w:top w:val="single" w:sz="4" w:space="0" w:color="auto"/>
              <w:left w:val="single" w:sz="4" w:space="0" w:color="auto"/>
              <w:bottom w:val="single" w:sz="4" w:space="0" w:color="auto"/>
              <w:right w:val="single" w:sz="4" w:space="0" w:color="auto"/>
            </w:tcBorders>
          </w:tcPr>
          <w:p w:rsidR="005407AF" w:rsidRPr="00BA53BE" w:rsidRDefault="005407AF" w:rsidP="000D0472">
            <w:pPr>
              <w:keepNext/>
              <w:autoSpaceDE w:val="0"/>
              <w:autoSpaceDN w:val="0"/>
              <w:adjustRightInd w:val="0"/>
              <w:spacing w:after="0"/>
              <w:jc w:val="both"/>
              <w:rPr>
                <w:rFonts w:ascii="Arial" w:hAnsi="Arial" w:cs="Arial"/>
                <w:b/>
                <w:bCs/>
                <w:i/>
                <w:color w:val="000000" w:themeColor="text1"/>
                <w:sz w:val="18"/>
                <w:szCs w:val="18"/>
              </w:rPr>
            </w:pPr>
            <w:r w:rsidRPr="00BA53BE">
              <w:rPr>
                <w:rFonts w:ascii="Arial" w:hAnsi="Arial" w:cs="Arial"/>
                <w:b/>
                <w:bCs/>
                <w:i/>
                <w:color w:val="000000" w:themeColor="text1"/>
                <w:sz w:val="18"/>
                <w:szCs w:val="18"/>
              </w:rPr>
              <w:t>Monitoring Indicator</w:t>
            </w:r>
          </w:p>
        </w:tc>
        <w:tc>
          <w:tcPr>
            <w:tcW w:w="1540" w:type="dxa"/>
            <w:tcBorders>
              <w:top w:val="single" w:sz="4" w:space="0" w:color="auto"/>
              <w:left w:val="single" w:sz="4" w:space="0" w:color="auto"/>
              <w:bottom w:val="single" w:sz="4" w:space="0" w:color="auto"/>
            </w:tcBorders>
          </w:tcPr>
          <w:p w:rsidR="005407AF" w:rsidRPr="00BA53BE" w:rsidRDefault="005407AF" w:rsidP="000D0472">
            <w:pPr>
              <w:keepNext/>
              <w:autoSpaceDE w:val="0"/>
              <w:autoSpaceDN w:val="0"/>
              <w:adjustRightInd w:val="0"/>
              <w:spacing w:after="0"/>
              <w:jc w:val="center"/>
              <w:rPr>
                <w:rFonts w:ascii="Arial" w:hAnsi="Arial" w:cs="Arial"/>
                <w:bCs/>
                <w:i/>
                <w:color w:val="000000" w:themeColor="text1"/>
                <w:sz w:val="20"/>
                <w:szCs w:val="20"/>
              </w:rPr>
            </w:pPr>
            <w:r w:rsidRPr="00BA53BE">
              <w:rPr>
                <w:rFonts w:ascii="Arial" w:hAnsi="Arial" w:cs="Arial"/>
                <w:bCs/>
                <w:i/>
                <w:color w:val="000000" w:themeColor="text1"/>
                <w:sz w:val="20"/>
                <w:szCs w:val="20"/>
              </w:rPr>
              <w:t>Source</w:t>
            </w:r>
          </w:p>
        </w:tc>
      </w:tr>
      <w:tr w:rsidR="005407AF" w:rsidRPr="00BA53BE" w:rsidTr="00C51D92">
        <w:trPr>
          <w:trHeight w:val="307"/>
        </w:trPr>
        <w:tc>
          <w:tcPr>
            <w:tcW w:w="647" w:type="dxa"/>
            <w:tcBorders>
              <w:top w:val="single" w:sz="4" w:space="0" w:color="auto"/>
              <w:bottom w:val="nil"/>
              <w:right w:val="single" w:sz="4" w:space="0" w:color="auto"/>
            </w:tcBorders>
            <w:shd w:val="clear" w:color="auto" w:fill="EFD3D2"/>
          </w:tcPr>
          <w:p w:rsidR="005407AF" w:rsidRPr="00BA53BE" w:rsidRDefault="005407AF" w:rsidP="000D0472">
            <w:pPr>
              <w:keepNext/>
              <w:autoSpaceDE w:val="0"/>
              <w:autoSpaceDN w:val="0"/>
              <w:adjustRightInd w:val="0"/>
              <w:spacing w:after="0"/>
              <w:jc w:val="both"/>
              <w:rPr>
                <w:rFonts w:ascii="Arial" w:hAnsi="Arial" w:cs="Arial"/>
                <w:bCs/>
                <w:color w:val="000000" w:themeColor="text1"/>
                <w:sz w:val="18"/>
                <w:szCs w:val="18"/>
              </w:rPr>
            </w:pPr>
            <w:r w:rsidRPr="00BA53BE">
              <w:rPr>
                <w:rFonts w:ascii="Arial" w:hAnsi="Arial" w:cs="Arial"/>
                <w:bCs/>
                <w:color w:val="000000" w:themeColor="text1"/>
                <w:sz w:val="18"/>
                <w:szCs w:val="18"/>
              </w:rPr>
              <w:t>1</w:t>
            </w:r>
          </w:p>
        </w:tc>
        <w:tc>
          <w:tcPr>
            <w:tcW w:w="6933" w:type="dxa"/>
            <w:tcBorders>
              <w:top w:val="single" w:sz="4" w:space="0" w:color="auto"/>
              <w:left w:val="single" w:sz="4" w:space="0" w:color="auto"/>
              <w:right w:val="single" w:sz="4" w:space="0" w:color="auto"/>
            </w:tcBorders>
            <w:shd w:val="clear" w:color="auto" w:fill="EFD3D2"/>
          </w:tcPr>
          <w:p w:rsidR="003058F6" w:rsidRDefault="005407AF" w:rsidP="003058F6">
            <w:pPr>
              <w:keepNext/>
              <w:autoSpaceDE w:val="0"/>
              <w:autoSpaceDN w:val="0"/>
              <w:adjustRightInd w:val="0"/>
              <w:spacing w:after="0"/>
              <w:jc w:val="both"/>
              <w:rPr>
                <w:rFonts w:ascii="Arial" w:hAnsi="Arial" w:cs="Arial"/>
                <w:bCs/>
                <w:color w:val="000000" w:themeColor="text1"/>
                <w:sz w:val="18"/>
                <w:szCs w:val="18"/>
              </w:rPr>
            </w:pPr>
            <w:r w:rsidRPr="00BA53BE">
              <w:rPr>
                <w:rFonts w:ascii="Arial" w:hAnsi="Arial" w:cs="Arial"/>
                <w:bCs/>
                <w:color w:val="000000" w:themeColor="text1"/>
                <w:sz w:val="18"/>
                <w:szCs w:val="18"/>
              </w:rPr>
              <w:t xml:space="preserve">Level of achievement in Grade </w:t>
            </w:r>
            <w:r w:rsidR="003058F6">
              <w:rPr>
                <w:rFonts w:ascii="Arial" w:hAnsi="Arial" w:cs="Arial"/>
                <w:bCs/>
                <w:color w:val="000000" w:themeColor="text1"/>
                <w:sz w:val="18"/>
                <w:szCs w:val="18"/>
              </w:rPr>
              <w:t>3</w:t>
            </w:r>
            <w:r w:rsidRPr="00BA53BE">
              <w:rPr>
                <w:rFonts w:ascii="Arial" w:hAnsi="Arial" w:cs="Arial"/>
                <w:bCs/>
                <w:color w:val="000000" w:themeColor="text1"/>
                <w:sz w:val="18"/>
                <w:szCs w:val="18"/>
              </w:rPr>
              <w:t>: mean score (boys and girls)</w:t>
            </w:r>
          </w:p>
          <w:p w:rsidR="005407AF" w:rsidRPr="00BA53BE" w:rsidRDefault="005407AF" w:rsidP="003058F6">
            <w:pPr>
              <w:keepNext/>
              <w:autoSpaceDE w:val="0"/>
              <w:autoSpaceDN w:val="0"/>
              <w:adjustRightInd w:val="0"/>
              <w:spacing w:after="0"/>
              <w:jc w:val="both"/>
              <w:rPr>
                <w:rFonts w:ascii="Arial" w:hAnsi="Arial" w:cs="Arial"/>
                <w:bCs/>
                <w:color w:val="000000" w:themeColor="text1"/>
                <w:sz w:val="18"/>
                <w:szCs w:val="18"/>
              </w:rPr>
            </w:pPr>
            <w:r w:rsidRPr="00BA53BE">
              <w:rPr>
                <w:rFonts w:ascii="Arial" w:hAnsi="Arial" w:cs="Arial"/>
                <w:bCs/>
                <w:color w:val="000000" w:themeColor="text1"/>
                <w:sz w:val="18"/>
                <w:szCs w:val="18"/>
              </w:rPr>
              <w:t>a. Bangla b. Mathematics</w:t>
            </w:r>
          </w:p>
        </w:tc>
        <w:tc>
          <w:tcPr>
            <w:tcW w:w="1540" w:type="dxa"/>
            <w:tcBorders>
              <w:top w:val="single" w:sz="4" w:space="0" w:color="auto"/>
              <w:left w:val="single" w:sz="4" w:space="0" w:color="auto"/>
            </w:tcBorders>
            <w:shd w:val="clear" w:color="auto" w:fill="EFD3D2"/>
          </w:tcPr>
          <w:p w:rsidR="005407AF" w:rsidRPr="00BA53BE" w:rsidRDefault="005407AF" w:rsidP="008815D9">
            <w:pPr>
              <w:keepNext/>
              <w:autoSpaceDE w:val="0"/>
              <w:autoSpaceDN w:val="0"/>
              <w:adjustRightInd w:val="0"/>
              <w:spacing w:after="0"/>
              <w:jc w:val="center"/>
              <w:rPr>
                <w:rFonts w:ascii="Arial" w:hAnsi="Arial" w:cs="Arial"/>
                <w:bCs/>
                <w:color w:val="000000" w:themeColor="text1"/>
                <w:sz w:val="18"/>
                <w:szCs w:val="18"/>
              </w:rPr>
            </w:pPr>
            <w:r w:rsidRPr="00BA53BE">
              <w:rPr>
                <w:rFonts w:ascii="Arial" w:hAnsi="Arial" w:cs="Arial"/>
                <w:bCs/>
                <w:color w:val="000000" w:themeColor="text1"/>
                <w:sz w:val="18"/>
                <w:szCs w:val="18"/>
              </w:rPr>
              <w:t>NSA report</w:t>
            </w:r>
          </w:p>
        </w:tc>
      </w:tr>
      <w:tr w:rsidR="005407AF" w:rsidRPr="00BA53BE" w:rsidTr="00C51D92">
        <w:trPr>
          <w:trHeight w:val="307"/>
        </w:trPr>
        <w:tc>
          <w:tcPr>
            <w:tcW w:w="647" w:type="dxa"/>
            <w:tcBorders>
              <w:top w:val="nil"/>
              <w:bottom w:val="nil"/>
              <w:right w:val="single" w:sz="4" w:space="0" w:color="auto"/>
            </w:tcBorders>
          </w:tcPr>
          <w:p w:rsidR="005407AF" w:rsidRPr="00BA53BE" w:rsidRDefault="005407AF" w:rsidP="000D0472">
            <w:pPr>
              <w:keepNext/>
              <w:autoSpaceDE w:val="0"/>
              <w:autoSpaceDN w:val="0"/>
              <w:adjustRightInd w:val="0"/>
              <w:spacing w:after="0"/>
              <w:jc w:val="both"/>
              <w:rPr>
                <w:rFonts w:ascii="Arial" w:hAnsi="Arial" w:cs="Arial"/>
                <w:bCs/>
                <w:color w:val="000000" w:themeColor="text1"/>
                <w:sz w:val="18"/>
                <w:szCs w:val="18"/>
              </w:rPr>
            </w:pPr>
            <w:r w:rsidRPr="00BA53BE">
              <w:rPr>
                <w:rFonts w:ascii="Arial" w:hAnsi="Arial" w:cs="Arial"/>
                <w:bCs/>
                <w:color w:val="000000" w:themeColor="text1"/>
                <w:sz w:val="18"/>
                <w:szCs w:val="18"/>
              </w:rPr>
              <w:t>2</w:t>
            </w:r>
          </w:p>
        </w:tc>
        <w:tc>
          <w:tcPr>
            <w:tcW w:w="6933" w:type="dxa"/>
            <w:tcBorders>
              <w:left w:val="single" w:sz="4" w:space="0" w:color="auto"/>
              <w:right w:val="single" w:sz="4" w:space="0" w:color="auto"/>
            </w:tcBorders>
          </w:tcPr>
          <w:p w:rsidR="005407AF" w:rsidRPr="00BA53BE" w:rsidRDefault="005407AF" w:rsidP="000D0472">
            <w:pPr>
              <w:keepNext/>
              <w:autoSpaceDE w:val="0"/>
              <w:autoSpaceDN w:val="0"/>
              <w:adjustRightInd w:val="0"/>
              <w:spacing w:after="0"/>
              <w:jc w:val="both"/>
              <w:rPr>
                <w:rFonts w:ascii="Arial" w:hAnsi="Arial" w:cs="Arial"/>
                <w:bCs/>
                <w:color w:val="000000" w:themeColor="text1"/>
                <w:sz w:val="18"/>
                <w:szCs w:val="18"/>
              </w:rPr>
            </w:pPr>
            <w:r w:rsidRPr="00BA53BE">
              <w:rPr>
                <w:rFonts w:ascii="Arial" w:hAnsi="Arial" w:cs="Arial"/>
                <w:bCs/>
                <w:color w:val="000000" w:themeColor="text1"/>
                <w:sz w:val="18"/>
                <w:szCs w:val="18"/>
              </w:rPr>
              <w:t xml:space="preserve">Level of achievement in Grade </w:t>
            </w:r>
            <w:r w:rsidR="003058F6">
              <w:rPr>
                <w:rFonts w:ascii="Arial" w:hAnsi="Arial" w:cs="Arial"/>
                <w:bCs/>
                <w:color w:val="000000" w:themeColor="text1"/>
                <w:sz w:val="18"/>
                <w:szCs w:val="18"/>
              </w:rPr>
              <w:t>5</w:t>
            </w:r>
            <w:r w:rsidRPr="00BA53BE">
              <w:rPr>
                <w:rFonts w:ascii="Arial" w:hAnsi="Arial" w:cs="Arial"/>
                <w:bCs/>
                <w:color w:val="000000" w:themeColor="text1"/>
                <w:sz w:val="18"/>
                <w:szCs w:val="18"/>
              </w:rPr>
              <w:t xml:space="preserve">: mean score (boys and girls) </w:t>
            </w:r>
          </w:p>
          <w:p w:rsidR="005407AF" w:rsidRPr="00BA53BE" w:rsidRDefault="005407AF" w:rsidP="000D0472">
            <w:pPr>
              <w:keepNext/>
              <w:autoSpaceDE w:val="0"/>
              <w:autoSpaceDN w:val="0"/>
              <w:adjustRightInd w:val="0"/>
              <w:spacing w:after="0"/>
              <w:jc w:val="both"/>
              <w:rPr>
                <w:rFonts w:ascii="Arial" w:hAnsi="Arial" w:cs="Arial"/>
                <w:color w:val="000000" w:themeColor="text1"/>
                <w:sz w:val="18"/>
                <w:szCs w:val="18"/>
              </w:rPr>
            </w:pPr>
            <w:r w:rsidRPr="00BA53BE">
              <w:rPr>
                <w:rFonts w:ascii="Arial" w:hAnsi="Arial" w:cs="Arial"/>
                <w:bCs/>
                <w:color w:val="000000" w:themeColor="text1"/>
                <w:sz w:val="18"/>
                <w:szCs w:val="18"/>
              </w:rPr>
              <w:t>a. Bangla b. Mathematics</w:t>
            </w:r>
          </w:p>
        </w:tc>
        <w:tc>
          <w:tcPr>
            <w:tcW w:w="1540" w:type="dxa"/>
            <w:tcBorders>
              <w:left w:val="single" w:sz="4" w:space="0" w:color="auto"/>
            </w:tcBorders>
          </w:tcPr>
          <w:p w:rsidR="005407AF" w:rsidRPr="00BA53BE" w:rsidRDefault="005407AF" w:rsidP="008815D9">
            <w:pPr>
              <w:keepNext/>
              <w:autoSpaceDE w:val="0"/>
              <w:autoSpaceDN w:val="0"/>
              <w:adjustRightInd w:val="0"/>
              <w:spacing w:after="0"/>
              <w:jc w:val="center"/>
              <w:rPr>
                <w:rFonts w:ascii="Arial" w:hAnsi="Arial" w:cs="Arial"/>
                <w:bCs/>
                <w:color w:val="000000" w:themeColor="text1"/>
                <w:sz w:val="18"/>
                <w:szCs w:val="18"/>
              </w:rPr>
            </w:pPr>
            <w:r w:rsidRPr="00BA53BE">
              <w:rPr>
                <w:rFonts w:ascii="Arial" w:hAnsi="Arial" w:cs="Arial"/>
                <w:bCs/>
                <w:color w:val="000000" w:themeColor="text1"/>
                <w:sz w:val="18"/>
                <w:szCs w:val="18"/>
              </w:rPr>
              <w:t>NSA report</w:t>
            </w:r>
          </w:p>
        </w:tc>
      </w:tr>
      <w:tr w:rsidR="005407AF" w:rsidRPr="00BA53BE" w:rsidTr="00C51D92">
        <w:trPr>
          <w:trHeight w:val="307"/>
        </w:trPr>
        <w:tc>
          <w:tcPr>
            <w:tcW w:w="647" w:type="dxa"/>
            <w:tcBorders>
              <w:top w:val="nil"/>
              <w:bottom w:val="nil"/>
              <w:right w:val="single" w:sz="4" w:space="0" w:color="auto"/>
            </w:tcBorders>
            <w:shd w:val="clear" w:color="auto" w:fill="EFD3D2"/>
          </w:tcPr>
          <w:p w:rsidR="005407AF" w:rsidRPr="00BA53BE" w:rsidRDefault="005407AF"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bCs/>
                <w:color w:val="000000" w:themeColor="text1"/>
                <w:sz w:val="18"/>
                <w:szCs w:val="18"/>
              </w:rPr>
              <w:t>3</w:t>
            </w:r>
          </w:p>
        </w:tc>
        <w:tc>
          <w:tcPr>
            <w:tcW w:w="6933" w:type="dxa"/>
            <w:tcBorders>
              <w:left w:val="single" w:sz="4" w:space="0" w:color="auto"/>
              <w:right w:val="single" w:sz="4" w:space="0" w:color="auto"/>
            </w:tcBorders>
            <w:shd w:val="clear" w:color="auto" w:fill="EFD3D2"/>
          </w:tcPr>
          <w:p w:rsidR="005407AF" w:rsidRPr="00BA53BE" w:rsidRDefault="005407AF" w:rsidP="0054375B">
            <w:pPr>
              <w:autoSpaceDE w:val="0"/>
              <w:autoSpaceDN w:val="0"/>
              <w:adjustRightInd w:val="0"/>
              <w:spacing w:after="0"/>
              <w:jc w:val="both"/>
              <w:rPr>
                <w:rFonts w:ascii="Arial" w:hAnsi="Arial" w:cs="Arial"/>
                <w:color w:val="000000" w:themeColor="text1"/>
                <w:sz w:val="18"/>
                <w:szCs w:val="18"/>
              </w:rPr>
            </w:pPr>
            <w:r w:rsidRPr="00BA53BE">
              <w:rPr>
                <w:rFonts w:ascii="Arial" w:hAnsi="Arial" w:cs="Arial"/>
                <w:bCs/>
                <w:color w:val="000000" w:themeColor="text1"/>
                <w:sz w:val="18"/>
                <w:szCs w:val="18"/>
              </w:rPr>
              <w:t xml:space="preserve">Grade </w:t>
            </w:r>
            <w:r w:rsidR="0054375B">
              <w:rPr>
                <w:rFonts w:ascii="Arial" w:hAnsi="Arial" w:cs="Arial"/>
                <w:bCs/>
                <w:color w:val="000000" w:themeColor="text1"/>
                <w:sz w:val="18"/>
                <w:szCs w:val="18"/>
              </w:rPr>
              <w:t>5</w:t>
            </w:r>
            <w:r w:rsidRPr="00BA53BE">
              <w:rPr>
                <w:rFonts w:ascii="Arial" w:hAnsi="Arial" w:cs="Arial"/>
                <w:bCs/>
                <w:color w:val="000000" w:themeColor="text1"/>
                <w:sz w:val="18"/>
                <w:szCs w:val="18"/>
              </w:rPr>
              <w:t>examination pass rate (boys and girls)</w:t>
            </w:r>
          </w:p>
        </w:tc>
        <w:tc>
          <w:tcPr>
            <w:tcW w:w="1540" w:type="dxa"/>
            <w:tcBorders>
              <w:left w:val="single" w:sz="4" w:space="0" w:color="auto"/>
            </w:tcBorders>
            <w:shd w:val="clear" w:color="auto" w:fill="EFD3D2"/>
          </w:tcPr>
          <w:p w:rsidR="005407AF" w:rsidRPr="00BA53BE" w:rsidRDefault="005407AF" w:rsidP="0054375B">
            <w:pPr>
              <w:autoSpaceDE w:val="0"/>
              <w:autoSpaceDN w:val="0"/>
              <w:adjustRightInd w:val="0"/>
              <w:spacing w:after="0"/>
              <w:jc w:val="center"/>
              <w:rPr>
                <w:rFonts w:ascii="Arial" w:hAnsi="Arial" w:cs="Arial"/>
                <w:bCs/>
                <w:color w:val="000000" w:themeColor="text1"/>
                <w:sz w:val="18"/>
                <w:szCs w:val="18"/>
              </w:rPr>
            </w:pPr>
            <w:r w:rsidRPr="00BA53BE">
              <w:rPr>
                <w:rFonts w:ascii="Arial" w:hAnsi="Arial" w:cs="Arial"/>
                <w:bCs/>
                <w:color w:val="000000" w:themeColor="text1"/>
                <w:sz w:val="18"/>
                <w:szCs w:val="18"/>
              </w:rPr>
              <w:t xml:space="preserve">Grade </w:t>
            </w:r>
            <w:r w:rsidR="0054375B">
              <w:rPr>
                <w:rFonts w:ascii="Arial" w:hAnsi="Arial" w:cs="Arial"/>
                <w:bCs/>
                <w:color w:val="000000" w:themeColor="text1"/>
                <w:sz w:val="18"/>
                <w:szCs w:val="18"/>
              </w:rPr>
              <w:t>5</w:t>
            </w:r>
            <w:r w:rsidRPr="00BA53BE">
              <w:rPr>
                <w:rFonts w:ascii="Arial" w:hAnsi="Arial" w:cs="Arial"/>
                <w:bCs/>
                <w:color w:val="000000" w:themeColor="text1"/>
                <w:sz w:val="18"/>
                <w:szCs w:val="18"/>
              </w:rPr>
              <w:t>exam report</w:t>
            </w:r>
          </w:p>
        </w:tc>
      </w:tr>
      <w:tr w:rsidR="005407AF" w:rsidRPr="00BA53BE" w:rsidTr="00C51D92">
        <w:trPr>
          <w:trHeight w:val="307"/>
        </w:trPr>
        <w:tc>
          <w:tcPr>
            <w:tcW w:w="647" w:type="dxa"/>
            <w:tcBorders>
              <w:top w:val="nil"/>
              <w:bottom w:val="nil"/>
              <w:right w:val="single" w:sz="4" w:space="0" w:color="auto"/>
            </w:tcBorders>
          </w:tcPr>
          <w:p w:rsidR="005407AF" w:rsidRPr="00BA53BE" w:rsidRDefault="005407AF"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bCs/>
                <w:color w:val="000000" w:themeColor="text1"/>
                <w:sz w:val="18"/>
                <w:szCs w:val="18"/>
              </w:rPr>
              <w:t>4</w:t>
            </w:r>
          </w:p>
        </w:tc>
        <w:tc>
          <w:tcPr>
            <w:tcW w:w="6933" w:type="dxa"/>
            <w:tcBorders>
              <w:left w:val="single" w:sz="4" w:space="0" w:color="auto"/>
              <w:right w:val="single" w:sz="4" w:space="0" w:color="auto"/>
            </w:tcBorders>
          </w:tcPr>
          <w:p w:rsidR="005407AF" w:rsidRPr="00BA53BE" w:rsidRDefault="005407AF"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bCs/>
                <w:color w:val="000000" w:themeColor="text1"/>
                <w:sz w:val="18"/>
                <w:szCs w:val="18"/>
              </w:rPr>
              <w:t>Number of children out</w:t>
            </w:r>
            <w:r w:rsidR="00924725">
              <w:rPr>
                <w:rFonts w:ascii="Arial" w:hAnsi="Arial" w:cs="Arial"/>
                <w:bCs/>
                <w:color w:val="000000" w:themeColor="text1"/>
                <w:sz w:val="18"/>
                <w:szCs w:val="18"/>
              </w:rPr>
              <w:t xml:space="preserve"> of school</w:t>
            </w:r>
            <w:r w:rsidRPr="00BA53BE">
              <w:rPr>
                <w:rFonts w:ascii="Arial" w:hAnsi="Arial" w:cs="Arial"/>
                <w:bCs/>
                <w:color w:val="000000" w:themeColor="text1"/>
                <w:sz w:val="18"/>
                <w:szCs w:val="18"/>
              </w:rPr>
              <w:t xml:space="preserve"> (boys and girls) </w:t>
            </w:r>
          </w:p>
          <w:p w:rsidR="005407AF" w:rsidRPr="00BA53BE" w:rsidRDefault="005407AF" w:rsidP="003058F6">
            <w:pPr>
              <w:autoSpaceDE w:val="0"/>
              <w:autoSpaceDN w:val="0"/>
              <w:adjustRightInd w:val="0"/>
              <w:spacing w:after="0"/>
              <w:jc w:val="both"/>
              <w:rPr>
                <w:rFonts w:ascii="Arial" w:hAnsi="Arial" w:cs="Arial"/>
                <w:color w:val="000000" w:themeColor="text1"/>
                <w:sz w:val="18"/>
                <w:szCs w:val="18"/>
              </w:rPr>
            </w:pPr>
            <w:r w:rsidRPr="00BA53BE">
              <w:rPr>
                <w:rFonts w:ascii="Arial" w:hAnsi="Arial" w:cs="Arial"/>
                <w:bCs/>
                <w:color w:val="000000" w:themeColor="text1"/>
                <w:sz w:val="18"/>
                <w:szCs w:val="18"/>
              </w:rPr>
              <w:t>6</w:t>
            </w:r>
            <w:r w:rsidR="003058F6">
              <w:rPr>
                <w:rFonts w:ascii="Arial" w:hAnsi="Arial" w:cs="Arial"/>
                <w:bCs/>
                <w:color w:val="000000" w:themeColor="text1"/>
                <w:sz w:val="18"/>
                <w:szCs w:val="18"/>
              </w:rPr>
              <w:t>–</w:t>
            </w:r>
            <w:r w:rsidRPr="00BA53BE">
              <w:rPr>
                <w:rFonts w:ascii="Arial" w:hAnsi="Arial" w:cs="Arial"/>
                <w:bCs/>
                <w:color w:val="000000" w:themeColor="text1"/>
                <w:sz w:val="18"/>
                <w:szCs w:val="18"/>
              </w:rPr>
              <w:t xml:space="preserve">10 years old </w:t>
            </w:r>
            <w:r w:rsidR="003058F6">
              <w:rPr>
                <w:rFonts w:ascii="Arial" w:hAnsi="Arial" w:cs="Arial"/>
                <w:bCs/>
                <w:color w:val="000000" w:themeColor="text1"/>
                <w:sz w:val="18"/>
                <w:szCs w:val="18"/>
              </w:rPr>
              <w:t>and</w:t>
            </w:r>
            <w:r w:rsidRPr="00BA53BE">
              <w:rPr>
                <w:rFonts w:ascii="Arial" w:hAnsi="Arial" w:cs="Arial"/>
                <w:bCs/>
                <w:color w:val="000000" w:themeColor="text1"/>
                <w:sz w:val="18"/>
                <w:szCs w:val="18"/>
              </w:rPr>
              <w:t>11</w:t>
            </w:r>
            <w:r w:rsidR="003058F6">
              <w:rPr>
                <w:rFonts w:ascii="Arial" w:hAnsi="Arial" w:cs="Arial"/>
                <w:bCs/>
                <w:color w:val="000000" w:themeColor="text1"/>
                <w:sz w:val="18"/>
                <w:szCs w:val="18"/>
              </w:rPr>
              <w:t>–</w:t>
            </w:r>
            <w:r w:rsidRPr="00BA53BE">
              <w:rPr>
                <w:rFonts w:ascii="Arial" w:hAnsi="Arial" w:cs="Arial"/>
                <w:bCs/>
                <w:color w:val="000000" w:themeColor="text1"/>
                <w:sz w:val="18"/>
                <w:szCs w:val="18"/>
              </w:rPr>
              <w:t>14 years old</w:t>
            </w:r>
          </w:p>
        </w:tc>
        <w:tc>
          <w:tcPr>
            <w:tcW w:w="1540" w:type="dxa"/>
            <w:tcBorders>
              <w:left w:val="single" w:sz="4" w:space="0" w:color="auto"/>
            </w:tcBorders>
          </w:tcPr>
          <w:p w:rsidR="005407AF" w:rsidRPr="00BA53BE" w:rsidRDefault="005407AF" w:rsidP="008815D9">
            <w:pPr>
              <w:autoSpaceDE w:val="0"/>
              <w:autoSpaceDN w:val="0"/>
              <w:adjustRightInd w:val="0"/>
              <w:spacing w:after="0"/>
              <w:jc w:val="center"/>
              <w:rPr>
                <w:rFonts w:ascii="Arial" w:hAnsi="Arial" w:cs="Arial"/>
                <w:bCs/>
                <w:color w:val="000000" w:themeColor="text1"/>
                <w:sz w:val="18"/>
                <w:szCs w:val="18"/>
              </w:rPr>
            </w:pPr>
            <w:r w:rsidRPr="00BA53BE">
              <w:rPr>
                <w:rFonts w:ascii="Arial" w:hAnsi="Arial" w:cs="Arial"/>
                <w:bCs/>
                <w:color w:val="000000" w:themeColor="text1"/>
                <w:sz w:val="18"/>
                <w:szCs w:val="18"/>
              </w:rPr>
              <w:t>HIES/</w:t>
            </w:r>
            <w:r w:rsidR="00480B43">
              <w:rPr>
                <w:rFonts w:ascii="Arial" w:hAnsi="Arial" w:cs="Arial"/>
                <w:bCs/>
                <w:color w:val="000000" w:themeColor="text1"/>
                <w:sz w:val="18"/>
                <w:szCs w:val="18"/>
              </w:rPr>
              <w:t>Education Household Survey (</w:t>
            </w:r>
            <w:r w:rsidRPr="00BA53BE">
              <w:rPr>
                <w:rFonts w:ascii="Arial" w:hAnsi="Arial" w:cs="Arial"/>
                <w:bCs/>
                <w:color w:val="000000" w:themeColor="text1"/>
                <w:sz w:val="18"/>
                <w:szCs w:val="18"/>
              </w:rPr>
              <w:t>EHS</w:t>
            </w:r>
            <w:r w:rsidR="00480B43">
              <w:rPr>
                <w:rFonts w:ascii="Arial" w:hAnsi="Arial" w:cs="Arial"/>
                <w:bCs/>
                <w:color w:val="000000" w:themeColor="text1"/>
                <w:sz w:val="18"/>
                <w:szCs w:val="18"/>
              </w:rPr>
              <w:t>)</w:t>
            </w:r>
          </w:p>
        </w:tc>
      </w:tr>
      <w:tr w:rsidR="005407AF" w:rsidRPr="00BA53BE" w:rsidTr="00C51D92">
        <w:trPr>
          <w:trHeight w:val="307"/>
        </w:trPr>
        <w:tc>
          <w:tcPr>
            <w:tcW w:w="647" w:type="dxa"/>
            <w:tcBorders>
              <w:top w:val="nil"/>
              <w:bottom w:val="nil"/>
              <w:right w:val="single" w:sz="4" w:space="0" w:color="auto"/>
            </w:tcBorders>
            <w:shd w:val="clear" w:color="auto" w:fill="EFD3D2"/>
          </w:tcPr>
          <w:p w:rsidR="005407AF" w:rsidRPr="00BA53BE" w:rsidRDefault="005407AF"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bCs/>
                <w:color w:val="000000" w:themeColor="text1"/>
                <w:sz w:val="18"/>
                <w:szCs w:val="18"/>
              </w:rPr>
              <w:t>5</w:t>
            </w:r>
          </w:p>
        </w:tc>
        <w:tc>
          <w:tcPr>
            <w:tcW w:w="6933" w:type="dxa"/>
            <w:tcBorders>
              <w:left w:val="single" w:sz="4" w:space="0" w:color="auto"/>
              <w:right w:val="single" w:sz="4" w:space="0" w:color="auto"/>
            </w:tcBorders>
            <w:shd w:val="clear" w:color="auto" w:fill="EFD3D2"/>
          </w:tcPr>
          <w:p w:rsidR="005407AF" w:rsidRPr="00BA53BE" w:rsidRDefault="00480B43" w:rsidP="00BF5F85">
            <w:pPr>
              <w:autoSpaceDE w:val="0"/>
              <w:autoSpaceDN w:val="0"/>
              <w:adjustRightInd w:val="0"/>
              <w:spacing w:after="0"/>
              <w:jc w:val="both"/>
              <w:rPr>
                <w:rFonts w:ascii="Arial" w:hAnsi="Arial" w:cs="Arial"/>
                <w:bCs/>
                <w:color w:val="000000" w:themeColor="text1"/>
                <w:sz w:val="18"/>
                <w:szCs w:val="18"/>
              </w:rPr>
            </w:pPr>
            <w:r>
              <w:rPr>
                <w:rFonts w:ascii="Arial" w:hAnsi="Arial" w:cs="Arial"/>
                <w:bCs/>
                <w:color w:val="000000" w:themeColor="text1"/>
                <w:sz w:val="18"/>
                <w:szCs w:val="18"/>
              </w:rPr>
              <w:t>GER</w:t>
            </w:r>
            <w:r w:rsidR="005407AF" w:rsidRPr="00BA53BE">
              <w:rPr>
                <w:rFonts w:ascii="Arial" w:hAnsi="Arial" w:cs="Arial"/>
                <w:bCs/>
                <w:color w:val="000000" w:themeColor="text1"/>
                <w:sz w:val="18"/>
                <w:szCs w:val="18"/>
              </w:rPr>
              <w:t>, primary education (boys and girls)</w:t>
            </w:r>
          </w:p>
        </w:tc>
        <w:tc>
          <w:tcPr>
            <w:tcW w:w="1540" w:type="dxa"/>
            <w:tcBorders>
              <w:left w:val="single" w:sz="4" w:space="0" w:color="auto"/>
            </w:tcBorders>
            <w:shd w:val="clear" w:color="auto" w:fill="EFD3D2"/>
          </w:tcPr>
          <w:p w:rsidR="005407AF" w:rsidRPr="00BA53BE" w:rsidRDefault="005407AF" w:rsidP="008815D9">
            <w:pPr>
              <w:spacing w:after="0"/>
              <w:jc w:val="center"/>
              <w:rPr>
                <w:rFonts w:ascii="Arial" w:hAnsi="Arial" w:cs="Arial"/>
                <w:color w:val="000000" w:themeColor="text1"/>
              </w:rPr>
            </w:pPr>
            <w:r w:rsidRPr="00BA53BE">
              <w:rPr>
                <w:rFonts w:ascii="Arial" w:hAnsi="Arial" w:cs="Arial"/>
                <w:bCs/>
                <w:color w:val="000000" w:themeColor="text1"/>
                <w:sz w:val="18"/>
                <w:szCs w:val="18"/>
              </w:rPr>
              <w:t>ASC</w:t>
            </w:r>
          </w:p>
        </w:tc>
      </w:tr>
      <w:tr w:rsidR="005407AF" w:rsidRPr="00BA53BE" w:rsidTr="00C51D92">
        <w:trPr>
          <w:trHeight w:val="307"/>
        </w:trPr>
        <w:tc>
          <w:tcPr>
            <w:tcW w:w="647" w:type="dxa"/>
            <w:tcBorders>
              <w:top w:val="nil"/>
              <w:bottom w:val="nil"/>
              <w:right w:val="single" w:sz="4" w:space="0" w:color="auto"/>
            </w:tcBorders>
          </w:tcPr>
          <w:p w:rsidR="005407AF" w:rsidRPr="00BA53BE" w:rsidRDefault="005407AF"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bCs/>
                <w:color w:val="000000" w:themeColor="text1"/>
                <w:sz w:val="18"/>
                <w:szCs w:val="18"/>
              </w:rPr>
              <w:t>6</w:t>
            </w:r>
          </w:p>
        </w:tc>
        <w:tc>
          <w:tcPr>
            <w:tcW w:w="6933" w:type="dxa"/>
            <w:tcBorders>
              <w:left w:val="single" w:sz="4" w:space="0" w:color="auto"/>
              <w:right w:val="single" w:sz="4" w:space="0" w:color="auto"/>
            </w:tcBorders>
          </w:tcPr>
          <w:p w:rsidR="005407AF" w:rsidRPr="00BA53BE" w:rsidRDefault="00E66D6F" w:rsidP="00BF5F85">
            <w:pPr>
              <w:autoSpaceDE w:val="0"/>
              <w:autoSpaceDN w:val="0"/>
              <w:adjustRightInd w:val="0"/>
              <w:spacing w:after="0"/>
              <w:jc w:val="both"/>
              <w:rPr>
                <w:rFonts w:ascii="Arial" w:hAnsi="Arial" w:cs="Arial"/>
                <w:bCs/>
                <w:color w:val="000000" w:themeColor="text1"/>
                <w:sz w:val="18"/>
                <w:szCs w:val="18"/>
              </w:rPr>
            </w:pPr>
            <w:r>
              <w:rPr>
                <w:rFonts w:ascii="Arial" w:hAnsi="Arial" w:cs="Arial"/>
                <w:bCs/>
                <w:color w:val="000000" w:themeColor="text1"/>
                <w:sz w:val="18"/>
                <w:szCs w:val="18"/>
              </w:rPr>
              <w:t>NER</w:t>
            </w:r>
            <w:r w:rsidR="005407AF" w:rsidRPr="00BA53BE">
              <w:rPr>
                <w:rFonts w:ascii="Arial" w:hAnsi="Arial" w:cs="Arial"/>
                <w:bCs/>
                <w:color w:val="000000" w:themeColor="text1"/>
                <w:sz w:val="18"/>
                <w:szCs w:val="18"/>
              </w:rPr>
              <w:t>, primary education (boys and girls)</w:t>
            </w:r>
          </w:p>
        </w:tc>
        <w:tc>
          <w:tcPr>
            <w:tcW w:w="1540" w:type="dxa"/>
            <w:tcBorders>
              <w:left w:val="single" w:sz="4" w:space="0" w:color="auto"/>
            </w:tcBorders>
          </w:tcPr>
          <w:p w:rsidR="005407AF" w:rsidRPr="00BA53BE" w:rsidRDefault="005407AF" w:rsidP="008815D9">
            <w:pPr>
              <w:spacing w:after="0"/>
              <w:jc w:val="center"/>
              <w:rPr>
                <w:rFonts w:ascii="Arial" w:hAnsi="Arial" w:cs="Arial"/>
                <w:color w:val="000000" w:themeColor="text1"/>
              </w:rPr>
            </w:pPr>
            <w:r w:rsidRPr="00BA53BE">
              <w:rPr>
                <w:rFonts w:ascii="Arial" w:hAnsi="Arial" w:cs="Arial"/>
                <w:bCs/>
                <w:color w:val="000000" w:themeColor="text1"/>
                <w:sz w:val="18"/>
                <w:szCs w:val="18"/>
              </w:rPr>
              <w:t>ASC</w:t>
            </w:r>
          </w:p>
        </w:tc>
      </w:tr>
      <w:tr w:rsidR="005407AF" w:rsidRPr="00BA53BE" w:rsidTr="00C51D92">
        <w:trPr>
          <w:trHeight w:val="307"/>
        </w:trPr>
        <w:tc>
          <w:tcPr>
            <w:tcW w:w="647" w:type="dxa"/>
            <w:tcBorders>
              <w:top w:val="nil"/>
              <w:bottom w:val="nil"/>
              <w:right w:val="single" w:sz="4" w:space="0" w:color="auto"/>
            </w:tcBorders>
            <w:shd w:val="clear" w:color="auto" w:fill="EFD3D2"/>
          </w:tcPr>
          <w:p w:rsidR="005407AF" w:rsidRPr="00BA53BE" w:rsidRDefault="005407AF"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bCs/>
                <w:color w:val="000000" w:themeColor="text1"/>
                <w:sz w:val="18"/>
                <w:szCs w:val="18"/>
              </w:rPr>
              <w:t>7</w:t>
            </w:r>
          </w:p>
        </w:tc>
        <w:tc>
          <w:tcPr>
            <w:tcW w:w="6933" w:type="dxa"/>
            <w:tcBorders>
              <w:left w:val="single" w:sz="4" w:space="0" w:color="auto"/>
              <w:right w:val="single" w:sz="4" w:space="0" w:color="auto"/>
            </w:tcBorders>
            <w:shd w:val="clear" w:color="auto" w:fill="EFD3D2"/>
          </w:tcPr>
          <w:p w:rsidR="005407AF" w:rsidRPr="00BA53BE" w:rsidRDefault="005407AF" w:rsidP="00E66D6F">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bCs/>
                <w:color w:val="000000" w:themeColor="text1"/>
                <w:sz w:val="18"/>
                <w:szCs w:val="18"/>
              </w:rPr>
              <w:t>[</w:t>
            </w:r>
            <w:r w:rsidRPr="00BA53BE">
              <w:rPr>
                <w:rFonts w:ascii="Arial" w:hAnsi="Arial" w:cs="Arial"/>
                <w:bCs/>
                <w:i/>
                <w:iCs/>
                <w:color w:val="000000" w:themeColor="text1"/>
                <w:sz w:val="18"/>
                <w:szCs w:val="18"/>
              </w:rPr>
              <w:t>Participation</w:t>
            </w:r>
            <w:r w:rsidRPr="00BA53BE">
              <w:rPr>
                <w:rFonts w:ascii="Arial" w:hAnsi="Arial" w:cs="Arial"/>
                <w:bCs/>
                <w:color w:val="000000" w:themeColor="text1"/>
                <w:sz w:val="18"/>
                <w:szCs w:val="18"/>
              </w:rPr>
              <w:t xml:space="preserve">] Gender parity index of </w:t>
            </w:r>
            <w:r w:rsidR="00480B43">
              <w:rPr>
                <w:rFonts w:ascii="Arial" w:hAnsi="Arial" w:cs="Arial"/>
                <w:bCs/>
                <w:color w:val="000000" w:themeColor="text1"/>
                <w:sz w:val="18"/>
                <w:szCs w:val="18"/>
              </w:rPr>
              <w:t>GER</w:t>
            </w:r>
          </w:p>
        </w:tc>
        <w:tc>
          <w:tcPr>
            <w:tcW w:w="1540" w:type="dxa"/>
            <w:tcBorders>
              <w:left w:val="single" w:sz="4" w:space="0" w:color="auto"/>
            </w:tcBorders>
            <w:shd w:val="clear" w:color="auto" w:fill="EFD3D2"/>
          </w:tcPr>
          <w:p w:rsidR="005407AF" w:rsidRPr="00BA53BE" w:rsidRDefault="005407AF" w:rsidP="008815D9">
            <w:pPr>
              <w:spacing w:after="0"/>
              <w:jc w:val="center"/>
              <w:rPr>
                <w:rFonts w:ascii="Arial" w:hAnsi="Arial" w:cs="Arial"/>
                <w:color w:val="000000" w:themeColor="text1"/>
              </w:rPr>
            </w:pPr>
            <w:r w:rsidRPr="00BA53BE">
              <w:rPr>
                <w:rFonts w:ascii="Arial" w:hAnsi="Arial" w:cs="Arial"/>
                <w:bCs/>
                <w:color w:val="000000" w:themeColor="text1"/>
                <w:sz w:val="18"/>
                <w:szCs w:val="18"/>
              </w:rPr>
              <w:t>ASC</w:t>
            </w:r>
          </w:p>
        </w:tc>
      </w:tr>
      <w:tr w:rsidR="005407AF" w:rsidRPr="00BA53BE" w:rsidTr="00C51D92">
        <w:trPr>
          <w:trHeight w:val="307"/>
        </w:trPr>
        <w:tc>
          <w:tcPr>
            <w:tcW w:w="647" w:type="dxa"/>
            <w:tcBorders>
              <w:top w:val="nil"/>
              <w:bottom w:val="nil"/>
              <w:right w:val="single" w:sz="4" w:space="0" w:color="auto"/>
            </w:tcBorders>
          </w:tcPr>
          <w:p w:rsidR="005407AF" w:rsidRPr="00BA53BE" w:rsidRDefault="005407AF"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bCs/>
                <w:color w:val="000000" w:themeColor="text1"/>
                <w:sz w:val="18"/>
                <w:szCs w:val="18"/>
              </w:rPr>
              <w:t>8</w:t>
            </w:r>
          </w:p>
        </w:tc>
        <w:tc>
          <w:tcPr>
            <w:tcW w:w="6933" w:type="dxa"/>
            <w:tcBorders>
              <w:left w:val="single" w:sz="4" w:space="0" w:color="auto"/>
              <w:right w:val="single" w:sz="4" w:space="0" w:color="auto"/>
            </w:tcBorders>
          </w:tcPr>
          <w:p w:rsidR="005407AF" w:rsidRPr="00BA53BE" w:rsidRDefault="005407AF" w:rsidP="00E66D6F">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bCs/>
                <w:color w:val="000000" w:themeColor="text1"/>
                <w:sz w:val="18"/>
                <w:szCs w:val="18"/>
              </w:rPr>
              <w:t>[</w:t>
            </w:r>
            <w:r w:rsidRPr="00BA53BE">
              <w:rPr>
                <w:rFonts w:ascii="Arial" w:hAnsi="Arial" w:cs="Arial"/>
                <w:bCs/>
                <w:i/>
                <w:iCs/>
                <w:color w:val="000000" w:themeColor="text1"/>
                <w:sz w:val="18"/>
                <w:szCs w:val="18"/>
              </w:rPr>
              <w:t>Participation</w:t>
            </w:r>
            <w:r w:rsidRPr="00BA53BE">
              <w:rPr>
                <w:rFonts w:ascii="Arial" w:hAnsi="Arial" w:cs="Arial"/>
                <w:bCs/>
                <w:color w:val="000000" w:themeColor="text1"/>
                <w:sz w:val="18"/>
                <w:szCs w:val="18"/>
              </w:rPr>
              <w:t xml:space="preserve">] </w:t>
            </w:r>
            <w:r w:rsidR="00E66D6F">
              <w:rPr>
                <w:rFonts w:ascii="Arial" w:hAnsi="Arial" w:cs="Arial"/>
                <w:bCs/>
                <w:color w:val="000000" w:themeColor="text1"/>
                <w:sz w:val="18"/>
                <w:szCs w:val="18"/>
              </w:rPr>
              <w:t>NER</w:t>
            </w:r>
            <w:r w:rsidRPr="00BA53BE">
              <w:rPr>
                <w:rFonts w:ascii="Arial" w:hAnsi="Arial" w:cs="Arial"/>
                <w:bCs/>
                <w:color w:val="000000" w:themeColor="text1"/>
                <w:sz w:val="18"/>
                <w:szCs w:val="18"/>
              </w:rPr>
              <w:t xml:space="preserve"> – Range between top 20% and bottom 20% of households by consumption quintile</w:t>
            </w:r>
          </w:p>
        </w:tc>
        <w:tc>
          <w:tcPr>
            <w:tcW w:w="1540" w:type="dxa"/>
            <w:tcBorders>
              <w:left w:val="single" w:sz="4" w:space="0" w:color="auto"/>
            </w:tcBorders>
          </w:tcPr>
          <w:p w:rsidR="005407AF" w:rsidRPr="00BA53BE" w:rsidRDefault="005407AF" w:rsidP="008815D9">
            <w:pPr>
              <w:spacing w:after="0"/>
              <w:jc w:val="center"/>
              <w:rPr>
                <w:rFonts w:ascii="Arial" w:hAnsi="Arial" w:cs="Arial"/>
                <w:color w:val="000000" w:themeColor="text1"/>
              </w:rPr>
            </w:pPr>
            <w:r w:rsidRPr="00BA53BE">
              <w:rPr>
                <w:rFonts w:ascii="Arial" w:hAnsi="Arial" w:cs="Arial"/>
                <w:bCs/>
                <w:color w:val="000000" w:themeColor="text1"/>
                <w:sz w:val="18"/>
                <w:szCs w:val="18"/>
              </w:rPr>
              <w:t>HIES/EHS</w:t>
            </w:r>
          </w:p>
        </w:tc>
      </w:tr>
      <w:tr w:rsidR="005407AF" w:rsidRPr="00BA53BE" w:rsidTr="00C51D92">
        <w:trPr>
          <w:trHeight w:val="307"/>
        </w:trPr>
        <w:tc>
          <w:tcPr>
            <w:tcW w:w="647" w:type="dxa"/>
            <w:tcBorders>
              <w:top w:val="nil"/>
              <w:bottom w:val="nil"/>
              <w:right w:val="single" w:sz="4" w:space="0" w:color="auto"/>
            </w:tcBorders>
            <w:shd w:val="clear" w:color="auto" w:fill="EFD3D2"/>
          </w:tcPr>
          <w:p w:rsidR="005407AF" w:rsidRPr="00BA53BE" w:rsidRDefault="005407AF"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bCs/>
                <w:color w:val="000000" w:themeColor="text1"/>
                <w:sz w:val="18"/>
                <w:szCs w:val="18"/>
              </w:rPr>
              <w:t>9</w:t>
            </w:r>
          </w:p>
        </w:tc>
        <w:tc>
          <w:tcPr>
            <w:tcW w:w="6933" w:type="dxa"/>
            <w:tcBorders>
              <w:left w:val="single" w:sz="4" w:space="0" w:color="auto"/>
              <w:right w:val="single" w:sz="4" w:space="0" w:color="auto"/>
            </w:tcBorders>
            <w:shd w:val="clear" w:color="auto" w:fill="EFD3D2"/>
          </w:tcPr>
          <w:p w:rsidR="005407AF" w:rsidRPr="00BA53BE" w:rsidRDefault="00436088" w:rsidP="00BF5F85">
            <w:pPr>
              <w:autoSpaceDE w:val="0"/>
              <w:autoSpaceDN w:val="0"/>
              <w:adjustRightInd w:val="0"/>
              <w:spacing w:after="0"/>
              <w:jc w:val="both"/>
              <w:rPr>
                <w:rFonts w:ascii="Arial" w:hAnsi="Arial" w:cs="Arial"/>
                <w:bCs/>
                <w:color w:val="000000" w:themeColor="text1"/>
                <w:sz w:val="18"/>
                <w:szCs w:val="18"/>
              </w:rPr>
            </w:pPr>
            <w:r w:rsidRPr="00436088">
              <w:rPr>
                <w:rFonts w:ascii="Arial" w:hAnsi="Arial" w:cs="Arial"/>
                <w:bCs/>
                <w:i/>
                <w:color w:val="000000" w:themeColor="text1"/>
                <w:sz w:val="18"/>
                <w:szCs w:val="18"/>
              </w:rPr>
              <w:t>Upazila</w:t>
            </w:r>
            <w:r w:rsidR="003058F6">
              <w:rPr>
                <w:rFonts w:ascii="Arial" w:hAnsi="Arial" w:cs="Arial"/>
                <w:bCs/>
                <w:color w:val="000000" w:themeColor="text1"/>
                <w:sz w:val="18"/>
                <w:szCs w:val="18"/>
              </w:rPr>
              <w:t>-</w:t>
            </w:r>
            <w:r w:rsidR="005407AF" w:rsidRPr="00BA53BE">
              <w:rPr>
                <w:rFonts w:ascii="Arial" w:hAnsi="Arial" w:cs="Arial"/>
                <w:bCs/>
                <w:color w:val="000000" w:themeColor="text1"/>
                <w:sz w:val="18"/>
                <w:szCs w:val="18"/>
              </w:rPr>
              <w:t xml:space="preserve">level composite performance indicator </w:t>
            </w:r>
          </w:p>
          <w:p w:rsidR="005407AF" w:rsidRPr="00BA53BE" w:rsidRDefault="005407AF"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bCs/>
                <w:color w:val="000000" w:themeColor="text1"/>
                <w:sz w:val="18"/>
                <w:szCs w:val="18"/>
              </w:rPr>
              <w:t xml:space="preserve">a. Annual improvement of 20% lowest performing </w:t>
            </w:r>
            <w:r w:rsidR="00436088" w:rsidRPr="00436088">
              <w:rPr>
                <w:rFonts w:ascii="Arial" w:hAnsi="Arial" w:cs="Arial"/>
                <w:bCs/>
                <w:i/>
                <w:color w:val="000000" w:themeColor="text1"/>
                <w:sz w:val="18"/>
                <w:szCs w:val="18"/>
              </w:rPr>
              <w:t>Upazilas</w:t>
            </w:r>
          </w:p>
          <w:p w:rsidR="005407AF" w:rsidRPr="00BA53BE" w:rsidRDefault="005407AF"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bCs/>
                <w:color w:val="000000" w:themeColor="text1"/>
                <w:sz w:val="18"/>
                <w:szCs w:val="18"/>
              </w:rPr>
              <w:t xml:space="preserve">b. Range between top 10% and bottom 10% of </w:t>
            </w:r>
            <w:r w:rsidR="00436088" w:rsidRPr="00436088">
              <w:rPr>
                <w:rFonts w:ascii="Arial" w:hAnsi="Arial" w:cs="Arial"/>
                <w:bCs/>
                <w:i/>
                <w:color w:val="000000" w:themeColor="text1"/>
                <w:sz w:val="18"/>
                <w:szCs w:val="18"/>
              </w:rPr>
              <w:t>Upazilas</w:t>
            </w:r>
          </w:p>
        </w:tc>
        <w:tc>
          <w:tcPr>
            <w:tcW w:w="1540" w:type="dxa"/>
            <w:tcBorders>
              <w:left w:val="single" w:sz="4" w:space="0" w:color="auto"/>
            </w:tcBorders>
            <w:shd w:val="clear" w:color="auto" w:fill="EFD3D2"/>
          </w:tcPr>
          <w:p w:rsidR="005407AF" w:rsidRPr="00BA53BE" w:rsidRDefault="005407AF" w:rsidP="008815D9">
            <w:pPr>
              <w:spacing w:after="0"/>
              <w:jc w:val="center"/>
              <w:rPr>
                <w:rFonts w:ascii="Arial" w:hAnsi="Arial" w:cs="Arial"/>
                <w:color w:val="000000" w:themeColor="text1"/>
              </w:rPr>
            </w:pPr>
            <w:r w:rsidRPr="00BA53BE">
              <w:rPr>
                <w:rFonts w:ascii="Arial" w:hAnsi="Arial" w:cs="Arial"/>
                <w:bCs/>
                <w:color w:val="000000" w:themeColor="text1"/>
                <w:sz w:val="18"/>
                <w:szCs w:val="18"/>
              </w:rPr>
              <w:t>ASC</w:t>
            </w:r>
          </w:p>
        </w:tc>
      </w:tr>
      <w:tr w:rsidR="005407AF" w:rsidRPr="00BA53BE" w:rsidTr="00C51D92">
        <w:trPr>
          <w:trHeight w:val="307"/>
        </w:trPr>
        <w:tc>
          <w:tcPr>
            <w:tcW w:w="647" w:type="dxa"/>
            <w:tcBorders>
              <w:top w:val="nil"/>
              <w:bottom w:val="nil"/>
              <w:right w:val="single" w:sz="4" w:space="0" w:color="auto"/>
            </w:tcBorders>
          </w:tcPr>
          <w:p w:rsidR="005407AF" w:rsidRPr="00BA53BE" w:rsidRDefault="005407AF"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bCs/>
                <w:color w:val="000000" w:themeColor="text1"/>
                <w:sz w:val="18"/>
                <w:szCs w:val="18"/>
              </w:rPr>
              <w:t>10</w:t>
            </w:r>
          </w:p>
        </w:tc>
        <w:tc>
          <w:tcPr>
            <w:tcW w:w="6933" w:type="dxa"/>
            <w:tcBorders>
              <w:left w:val="single" w:sz="4" w:space="0" w:color="auto"/>
              <w:right w:val="single" w:sz="4" w:space="0" w:color="auto"/>
            </w:tcBorders>
          </w:tcPr>
          <w:p w:rsidR="005407AF" w:rsidRPr="00BA53BE" w:rsidRDefault="005407AF" w:rsidP="003058F6">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bCs/>
                <w:color w:val="000000" w:themeColor="text1"/>
                <w:sz w:val="18"/>
                <w:szCs w:val="18"/>
              </w:rPr>
              <w:t>Number and types</w:t>
            </w:r>
            <w:r w:rsidR="002644F7" w:rsidRPr="00BA53BE">
              <w:rPr>
                <w:rFonts w:ascii="Arial" w:hAnsi="Arial" w:cs="Arial"/>
                <w:bCs/>
                <w:color w:val="000000" w:themeColor="text1"/>
                <w:sz w:val="18"/>
                <w:szCs w:val="18"/>
              </w:rPr>
              <w:t xml:space="preserve"> of functions delegated to </w:t>
            </w:r>
            <w:r w:rsidR="003058F6">
              <w:rPr>
                <w:rFonts w:ascii="Arial" w:hAnsi="Arial" w:cs="Arial"/>
                <w:bCs/>
                <w:color w:val="000000" w:themeColor="text1"/>
                <w:sz w:val="18"/>
                <w:szCs w:val="18"/>
              </w:rPr>
              <w:t>d</w:t>
            </w:r>
            <w:r w:rsidR="003058F6" w:rsidRPr="00BA53BE">
              <w:rPr>
                <w:rFonts w:ascii="Arial" w:hAnsi="Arial" w:cs="Arial"/>
                <w:bCs/>
                <w:color w:val="000000" w:themeColor="text1"/>
                <w:sz w:val="18"/>
                <w:szCs w:val="18"/>
              </w:rPr>
              <w:t>istricts</w:t>
            </w:r>
            <w:r w:rsidR="002644F7" w:rsidRPr="00BA53BE">
              <w:rPr>
                <w:rFonts w:ascii="Arial" w:hAnsi="Arial" w:cs="Arial"/>
                <w:bCs/>
                <w:color w:val="000000" w:themeColor="text1"/>
                <w:sz w:val="18"/>
                <w:szCs w:val="18"/>
              </w:rPr>
              <w:t>,</w:t>
            </w:r>
            <w:r w:rsidR="00436088" w:rsidRPr="00436088">
              <w:rPr>
                <w:rFonts w:ascii="Arial" w:hAnsi="Arial" w:cs="Arial"/>
                <w:bCs/>
                <w:i/>
                <w:color w:val="000000" w:themeColor="text1"/>
                <w:sz w:val="18"/>
                <w:szCs w:val="18"/>
              </w:rPr>
              <w:t>Upazilas</w:t>
            </w:r>
            <w:r w:rsidRPr="00BA53BE">
              <w:rPr>
                <w:rFonts w:ascii="Arial" w:hAnsi="Arial" w:cs="Arial"/>
                <w:bCs/>
                <w:color w:val="000000" w:themeColor="text1"/>
                <w:sz w:val="18"/>
                <w:szCs w:val="18"/>
              </w:rPr>
              <w:t xml:space="preserve"> and </w:t>
            </w:r>
            <w:r w:rsidR="003058F6">
              <w:rPr>
                <w:rFonts w:ascii="Arial" w:hAnsi="Arial" w:cs="Arial"/>
                <w:bCs/>
                <w:color w:val="000000" w:themeColor="text1"/>
                <w:sz w:val="18"/>
                <w:szCs w:val="18"/>
              </w:rPr>
              <w:t>s</w:t>
            </w:r>
            <w:r w:rsidR="003058F6" w:rsidRPr="00BA53BE">
              <w:rPr>
                <w:rFonts w:ascii="Arial" w:hAnsi="Arial" w:cs="Arial"/>
                <w:bCs/>
                <w:color w:val="000000" w:themeColor="text1"/>
                <w:sz w:val="18"/>
                <w:szCs w:val="18"/>
              </w:rPr>
              <w:t>chools</w:t>
            </w:r>
          </w:p>
        </w:tc>
        <w:tc>
          <w:tcPr>
            <w:tcW w:w="1540" w:type="dxa"/>
            <w:tcBorders>
              <w:left w:val="single" w:sz="4" w:space="0" w:color="auto"/>
            </w:tcBorders>
          </w:tcPr>
          <w:p w:rsidR="005407AF" w:rsidRPr="00BA53BE" w:rsidRDefault="005407AF" w:rsidP="008815D9">
            <w:pPr>
              <w:spacing w:after="0"/>
              <w:jc w:val="center"/>
              <w:rPr>
                <w:rFonts w:ascii="Arial" w:hAnsi="Arial" w:cs="Arial"/>
                <w:color w:val="000000" w:themeColor="text1"/>
              </w:rPr>
            </w:pPr>
            <w:r w:rsidRPr="00BA53BE">
              <w:rPr>
                <w:rFonts w:ascii="Arial" w:hAnsi="Arial" w:cs="Arial"/>
                <w:bCs/>
                <w:color w:val="000000" w:themeColor="text1"/>
                <w:sz w:val="18"/>
                <w:szCs w:val="18"/>
              </w:rPr>
              <w:t>Admin</w:t>
            </w:r>
          </w:p>
        </w:tc>
      </w:tr>
      <w:tr w:rsidR="005407AF" w:rsidRPr="00BA53BE" w:rsidTr="00C51D92">
        <w:trPr>
          <w:trHeight w:val="307"/>
        </w:trPr>
        <w:tc>
          <w:tcPr>
            <w:tcW w:w="647" w:type="dxa"/>
            <w:tcBorders>
              <w:top w:val="nil"/>
              <w:bottom w:val="nil"/>
              <w:right w:val="single" w:sz="4" w:space="0" w:color="auto"/>
            </w:tcBorders>
            <w:shd w:val="clear" w:color="auto" w:fill="EFD3D2"/>
          </w:tcPr>
          <w:p w:rsidR="005407AF" w:rsidRPr="00BA53BE" w:rsidRDefault="005407AF"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bCs/>
                <w:color w:val="000000" w:themeColor="text1"/>
                <w:sz w:val="18"/>
                <w:szCs w:val="18"/>
              </w:rPr>
              <w:t>11</w:t>
            </w:r>
          </w:p>
        </w:tc>
        <w:tc>
          <w:tcPr>
            <w:tcW w:w="6933" w:type="dxa"/>
            <w:tcBorders>
              <w:left w:val="single" w:sz="4" w:space="0" w:color="auto"/>
              <w:right w:val="single" w:sz="4" w:space="0" w:color="auto"/>
            </w:tcBorders>
            <w:shd w:val="clear" w:color="auto" w:fill="EFD3D2"/>
          </w:tcPr>
          <w:p w:rsidR="005407AF" w:rsidRPr="00BA53BE" w:rsidRDefault="005407AF" w:rsidP="003058F6">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bCs/>
                <w:color w:val="000000" w:themeColor="text1"/>
                <w:sz w:val="18"/>
                <w:szCs w:val="18"/>
              </w:rPr>
              <w:t xml:space="preserve">Expenditure of block grants (conditional and unconditional) for </w:t>
            </w:r>
            <w:r w:rsidR="00436088" w:rsidRPr="00436088">
              <w:rPr>
                <w:rFonts w:ascii="Arial" w:hAnsi="Arial" w:cs="Arial"/>
                <w:bCs/>
                <w:i/>
                <w:color w:val="000000" w:themeColor="text1"/>
                <w:sz w:val="18"/>
                <w:szCs w:val="18"/>
              </w:rPr>
              <w:t>Upazilas</w:t>
            </w:r>
            <w:r w:rsidRPr="00BA53BE">
              <w:rPr>
                <w:rFonts w:ascii="Arial" w:hAnsi="Arial" w:cs="Arial"/>
                <w:bCs/>
                <w:color w:val="000000" w:themeColor="text1"/>
                <w:sz w:val="18"/>
                <w:szCs w:val="18"/>
              </w:rPr>
              <w:t xml:space="preserve"> and </w:t>
            </w:r>
            <w:r w:rsidR="003058F6">
              <w:rPr>
                <w:rFonts w:ascii="Arial" w:hAnsi="Arial" w:cs="Arial"/>
                <w:bCs/>
                <w:color w:val="000000" w:themeColor="text1"/>
                <w:sz w:val="18"/>
                <w:szCs w:val="18"/>
              </w:rPr>
              <w:t>s</w:t>
            </w:r>
            <w:r w:rsidR="003058F6" w:rsidRPr="00BA53BE">
              <w:rPr>
                <w:rFonts w:ascii="Arial" w:hAnsi="Arial" w:cs="Arial"/>
                <w:bCs/>
                <w:color w:val="000000" w:themeColor="text1"/>
                <w:sz w:val="18"/>
                <w:szCs w:val="18"/>
              </w:rPr>
              <w:t>chools</w:t>
            </w:r>
          </w:p>
        </w:tc>
        <w:tc>
          <w:tcPr>
            <w:tcW w:w="1540" w:type="dxa"/>
            <w:tcBorders>
              <w:left w:val="single" w:sz="4" w:space="0" w:color="auto"/>
            </w:tcBorders>
            <w:shd w:val="clear" w:color="auto" w:fill="EFD3D2"/>
          </w:tcPr>
          <w:p w:rsidR="005407AF" w:rsidRPr="00BA53BE" w:rsidRDefault="005407AF" w:rsidP="008815D9">
            <w:pPr>
              <w:spacing w:after="0"/>
              <w:jc w:val="center"/>
              <w:rPr>
                <w:rFonts w:ascii="Arial" w:hAnsi="Arial" w:cs="Arial"/>
                <w:color w:val="000000" w:themeColor="text1"/>
              </w:rPr>
            </w:pPr>
            <w:r w:rsidRPr="00BA53BE">
              <w:rPr>
                <w:rFonts w:ascii="Arial" w:hAnsi="Arial" w:cs="Arial"/>
                <w:bCs/>
                <w:color w:val="000000" w:themeColor="text1"/>
                <w:sz w:val="18"/>
                <w:szCs w:val="18"/>
              </w:rPr>
              <w:t>P&amp;D</w:t>
            </w:r>
          </w:p>
        </w:tc>
      </w:tr>
      <w:tr w:rsidR="005407AF" w:rsidRPr="00BA53BE" w:rsidTr="00C51D92">
        <w:trPr>
          <w:trHeight w:val="307"/>
        </w:trPr>
        <w:tc>
          <w:tcPr>
            <w:tcW w:w="647" w:type="dxa"/>
            <w:tcBorders>
              <w:top w:val="nil"/>
              <w:bottom w:val="nil"/>
              <w:right w:val="single" w:sz="4" w:space="0" w:color="auto"/>
            </w:tcBorders>
          </w:tcPr>
          <w:p w:rsidR="005407AF" w:rsidRPr="00BA53BE" w:rsidRDefault="005407AF"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bCs/>
                <w:color w:val="000000" w:themeColor="text1"/>
                <w:sz w:val="18"/>
                <w:szCs w:val="18"/>
              </w:rPr>
              <w:t>12</w:t>
            </w:r>
          </w:p>
        </w:tc>
        <w:tc>
          <w:tcPr>
            <w:tcW w:w="6933" w:type="dxa"/>
            <w:tcBorders>
              <w:left w:val="single" w:sz="4" w:space="0" w:color="auto"/>
              <w:right w:val="single" w:sz="4" w:space="0" w:color="auto"/>
            </w:tcBorders>
          </w:tcPr>
          <w:p w:rsidR="005407AF" w:rsidRPr="00BA53BE" w:rsidRDefault="005407AF"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bCs/>
                <w:color w:val="000000" w:themeColor="text1"/>
                <w:sz w:val="18"/>
                <w:szCs w:val="18"/>
              </w:rPr>
              <w:t>Completion rate, primary education (boys and girls)</w:t>
            </w:r>
          </w:p>
        </w:tc>
        <w:tc>
          <w:tcPr>
            <w:tcW w:w="1540" w:type="dxa"/>
            <w:tcBorders>
              <w:left w:val="single" w:sz="4" w:space="0" w:color="auto"/>
            </w:tcBorders>
          </w:tcPr>
          <w:p w:rsidR="005407AF" w:rsidRPr="00BA53BE" w:rsidRDefault="005407AF" w:rsidP="008815D9">
            <w:pPr>
              <w:spacing w:after="0"/>
              <w:jc w:val="center"/>
              <w:rPr>
                <w:rFonts w:ascii="Arial" w:hAnsi="Arial" w:cs="Arial"/>
                <w:color w:val="000000" w:themeColor="text1"/>
              </w:rPr>
            </w:pPr>
            <w:r w:rsidRPr="00BA53BE">
              <w:rPr>
                <w:rFonts w:ascii="Arial" w:hAnsi="Arial" w:cs="Arial"/>
                <w:bCs/>
                <w:color w:val="000000" w:themeColor="text1"/>
                <w:sz w:val="18"/>
                <w:szCs w:val="18"/>
              </w:rPr>
              <w:t>ASC</w:t>
            </w:r>
          </w:p>
        </w:tc>
      </w:tr>
      <w:tr w:rsidR="005407AF" w:rsidRPr="00BA53BE" w:rsidTr="00C51D92">
        <w:trPr>
          <w:trHeight w:val="307"/>
        </w:trPr>
        <w:tc>
          <w:tcPr>
            <w:tcW w:w="647" w:type="dxa"/>
            <w:tcBorders>
              <w:top w:val="nil"/>
              <w:bottom w:val="nil"/>
              <w:right w:val="single" w:sz="4" w:space="0" w:color="auto"/>
            </w:tcBorders>
            <w:shd w:val="clear" w:color="auto" w:fill="EFD3D2"/>
          </w:tcPr>
          <w:p w:rsidR="005407AF" w:rsidRPr="00BA53BE" w:rsidRDefault="005407AF"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bCs/>
                <w:color w:val="000000" w:themeColor="text1"/>
                <w:sz w:val="18"/>
                <w:szCs w:val="18"/>
              </w:rPr>
              <w:t>13</w:t>
            </w:r>
          </w:p>
        </w:tc>
        <w:tc>
          <w:tcPr>
            <w:tcW w:w="6933" w:type="dxa"/>
            <w:tcBorders>
              <w:left w:val="single" w:sz="4" w:space="0" w:color="auto"/>
              <w:right w:val="single" w:sz="4" w:space="0" w:color="auto"/>
            </w:tcBorders>
            <w:shd w:val="clear" w:color="auto" w:fill="EFD3D2"/>
          </w:tcPr>
          <w:p w:rsidR="005407AF" w:rsidRPr="00BA53BE" w:rsidRDefault="005407AF"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bCs/>
                <w:color w:val="000000" w:themeColor="text1"/>
                <w:sz w:val="18"/>
                <w:szCs w:val="18"/>
              </w:rPr>
              <w:t>Dropout rate by grade</w:t>
            </w:r>
          </w:p>
        </w:tc>
        <w:tc>
          <w:tcPr>
            <w:tcW w:w="1540" w:type="dxa"/>
            <w:tcBorders>
              <w:left w:val="single" w:sz="4" w:space="0" w:color="auto"/>
            </w:tcBorders>
            <w:shd w:val="clear" w:color="auto" w:fill="EFD3D2"/>
          </w:tcPr>
          <w:p w:rsidR="005407AF" w:rsidRPr="00BA53BE" w:rsidRDefault="005407AF" w:rsidP="008815D9">
            <w:pPr>
              <w:spacing w:after="0"/>
              <w:jc w:val="center"/>
              <w:rPr>
                <w:rFonts w:ascii="Arial" w:hAnsi="Arial" w:cs="Arial"/>
                <w:color w:val="000000" w:themeColor="text1"/>
              </w:rPr>
            </w:pPr>
            <w:r w:rsidRPr="00BA53BE">
              <w:rPr>
                <w:rFonts w:ascii="Arial" w:hAnsi="Arial" w:cs="Arial"/>
                <w:bCs/>
                <w:color w:val="000000" w:themeColor="text1"/>
                <w:sz w:val="18"/>
                <w:szCs w:val="18"/>
              </w:rPr>
              <w:t>ASC</w:t>
            </w:r>
          </w:p>
        </w:tc>
      </w:tr>
      <w:tr w:rsidR="005407AF" w:rsidRPr="00BA53BE" w:rsidTr="00C51D92">
        <w:trPr>
          <w:trHeight w:val="307"/>
        </w:trPr>
        <w:tc>
          <w:tcPr>
            <w:tcW w:w="647" w:type="dxa"/>
            <w:tcBorders>
              <w:top w:val="nil"/>
              <w:bottom w:val="nil"/>
              <w:right w:val="single" w:sz="4" w:space="0" w:color="auto"/>
            </w:tcBorders>
          </w:tcPr>
          <w:p w:rsidR="005407AF" w:rsidRPr="00BA53BE" w:rsidRDefault="005407AF"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bCs/>
                <w:color w:val="000000" w:themeColor="text1"/>
                <w:sz w:val="18"/>
                <w:szCs w:val="18"/>
              </w:rPr>
              <w:t>14</w:t>
            </w:r>
          </w:p>
        </w:tc>
        <w:tc>
          <w:tcPr>
            <w:tcW w:w="6933" w:type="dxa"/>
            <w:tcBorders>
              <w:left w:val="single" w:sz="4" w:space="0" w:color="auto"/>
              <w:right w:val="single" w:sz="4" w:space="0" w:color="auto"/>
            </w:tcBorders>
          </w:tcPr>
          <w:p w:rsidR="005407AF" w:rsidRPr="00BA53BE" w:rsidRDefault="005407AF"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bCs/>
                <w:color w:val="000000" w:themeColor="text1"/>
                <w:sz w:val="18"/>
                <w:szCs w:val="18"/>
              </w:rPr>
              <w:t>Number of input years per graduate</w:t>
            </w:r>
          </w:p>
        </w:tc>
        <w:tc>
          <w:tcPr>
            <w:tcW w:w="1540" w:type="dxa"/>
            <w:tcBorders>
              <w:left w:val="single" w:sz="4" w:space="0" w:color="auto"/>
            </w:tcBorders>
          </w:tcPr>
          <w:p w:rsidR="005407AF" w:rsidRPr="00BA53BE" w:rsidRDefault="005407AF" w:rsidP="008815D9">
            <w:pPr>
              <w:spacing w:after="0"/>
              <w:jc w:val="center"/>
              <w:rPr>
                <w:rFonts w:ascii="Arial" w:hAnsi="Arial" w:cs="Arial"/>
                <w:color w:val="000000" w:themeColor="text1"/>
              </w:rPr>
            </w:pPr>
            <w:r w:rsidRPr="00BA53BE">
              <w:rPr>
                <w:rFonts w:ascii="Arial" w:hAnsi="Arial" w:cs="Arial"/>
                <w:bCs/>
                <w:color w:val="000000" w:themeColor="text1"/>
                <w:sz w:val="18"/>
                <w:szCs w:val="18"/>
              </w:rPr>
              <w:t>ASC</w:t>
            </w:r>
          </w:p>
        </w:tc>
      </w:tr>
      <w:tr w:rsidR="005407AF" w:rsidRPr="00BA53BE" w:rsidTr="00C51D92">
        <w:trPr>
          <w:trHeight w:val="307"/>
        </w:trPr>
        <w:tc>
          <w:tcPr>
            <w:tcW w:w="647" w:type="dxa"/>
            <w:tcBorders>
              <w:top w:val="nil"/>
              <w:bottom w:val="single" w:sz="4" w:space="0" w:color="auto"/>
              <w:right w:val="single" w:sz="4" w:space="0" w:color="auto"/>
            </w:tcBorders>
            <w:shd w:val="clear" w:color="auto" w:fill="EFD3D2"/>
          </w:tcPr>
          <w:p w:rsidR="005407AF" w:rsidRPr="00BA53BE" w:rsidRDefault="005407AF"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bCs/>
                <w:color w:val="000000" w:themeColor="text1"/>
                <w:sz w:val="18"/>
                <w:szCs w:val="18"/>
              </w:rPr>
              <w:t>15</w:t>
            </w:r>
          </w:p>
        </w:tc>
        <w:tc>
          <w:tcPr>
            <w:tcW w:w="6933" w:type="dxa"/>
            <w:tcBorders>
              <w:left w:val="single" w:sz="4" w:space="0" w:color="auto"/>
              <w:right w:val="single" w:sz="4" w:space="0" w:color="auto"/>
            </w:tcBorders>
            <w:shd w:val="clear" w:color="auto" w:fill="EFD3D2"/>
          </w:tcPr>
          <w:p w:rsidR="005407AF" w:rsidRPr="00BA53BE" w:rsidRDefault="005407AF"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bCs/>
                <w:color w:val="000000" w:themeColor="text1"/>
                <w:sz w:val="18"/>
                <w:szCs w:val="18"/>
              </w:rPr>
              <w:t>Percentage of schools that meet composite primary school-level quality indicators</w:t>
            </w:r>
          </w:p>
        </w:tc>
        <w:tc>
          <w:tcPr>
            <w:tcW w:w="1540" w:type="dxa"/>
            <w:tcBorders>
              <w:left w:val="single" w:sz="4" w:space="0" w:color="auto"/>
            </w:tcBorders>
            <w:shd w:val="clear" w:color="auto" w:fill="EFD3D2"/>
          </w:tcPr>
          <w:p w:rsidR="005407AF" w:rsidRPr="00BA53BE" w:rsidRDefault="005407AF" w:rsidP="008815D9">
            <w:pPr>
              <w:spacing w:after="0"/>
              <w:jc w:val="center"/>
              <w:rPr>
                <w:rFonts w:ascii="Arial" w:hAnsi="Arial" w:cs="Arial"/>
                <w:color w:val="000000" w:themeColor="text1"/>
              </w:rPr>
            </w:pPr>
            <w:r w:rsidRPr="00BA53BE">
              <w:rPr>
                <w:rFonts w:ascii="Arial" w:hAnsi="Arial" w:cs="Arial"/>
                <w:bCs/>
                <w:color w:val="000000" w:themeColor="text1"/>
                <w:sz w:val="18"/>
                <w:szCs w:val="18"/>
              </w:rPr>
              <w:t>ASC</w:t>
            </w:r>
          </w:p>
        </w:tc>
      </w:tr>
    </w:tbl>
    <w:p w:rsidR="00DC3945" w:rsidRPr="00BA53BE" w:rsidRDefault="0038016E" w:rsidP="00DC764B">
      <w:pPr>
        <w:pStyle w:val="Tablenotes"/>
      </w:pPr>
      <w:r w:rsidRPr="00BA53BE">
        <w:t>Source: PEDP3 implementation guide.</w:t>
      </w:r>
    </w:p>
    <w:p w:rsidR="0038016E" w:rsidRPr="00BA53BE" w:rsidRDefault="0038016E" w:rsidP="00BF5F85">
      <w:pPr>
        <w:pStyle w:val="BodyText1"/>
        <w:rPr>
          <w:rFonts w:ascii="Arial" w:hAnsi="Arial" w:cs="Arial"/>
          <w:b w:val="0"/>
          <w:bCs/>
          <w:color w:val="000000" w:themeColor="text1"/>
        </w:rPr>
      </w:pPr>
    </w:p>
    <w:p w:rsidR="00AD2A5A" w:rsidRPr="00BA53BE" w:rsidRDefault="00AD2A5A" w:rsidP="00BF5F85">
      <w:pPr>
        <w:pStyle w:val="BodyText1"/>
        <w:rPr>
          <w:rFonts w:ascii="Arial" w:hAnsi="Arial" w:cs="Arial"/>
          <w:color w:val="000000" w:themeColor="text1"/>
        </w:rPr>
      </w:pPr>
      <w:r w:rsidRPr="00BA53BE">
        <w:rPr>
          <w:rFonts w:ascii="Arial" w:hAnsi="Arial" w:cs="Arial"/>
          <w:color w:val="000000" w:themeColor="text1"/>
        </w:rPr>
        <w:t xml:space="preserve">PSQL indicators: </w:t>
      </w:r>
    </w:p>
    <w:p w:rsidR="004B40CE" w:rsidRPr="00BA53BE" w:rsidRDefault="004B40CE" w:rsidP="00BF5F85">
      <w:pPr>
        <w:pStyle w:val="BodyText1"/>
        <w:rPr>
          <w:rFonts w:ascii="Arial" w:hAnsi="Arial" w:cs="Arial"/>
          <w:b w:val="0"/>
          <w:bCs/>
          <w:color w:val="000000" w:themeColor="text1"/>
        </w:rPr>
      </w:pPr>
    </w:p>
    <w:p w:rsidR="00DC3945" w:rsidRPr="00BA53BE" w:rsidRDefault="00C127B6" w:rsidP="00BF5F85">
      <w:pPr>
        <w:autoSpaceDE w:val="0"/>
        <w:autoSpaceDN w:val="0"/>
        <w:adjustRightInd w:val="0"/>
        <w:jc w:val="both"/>
        <w:rPr>
          <w:rFonts w:ascii="Arial" w:hAnsi="Arial" w:cs="Arial"/>
          <w:color w:val="000000" w:themeColor="text1"/>
        </w:rPr>
      </w:pPr>
      <w:r w:rsidRPr="00BA53BE">
        <w:rPr>
          <w:rFonts w:ascii="Arial" w:hAnsi="Arial" w:cs="Arial"/>
          <w:color w:val="000000" w:themeColor="text1"/>
        </w:rPr>
        <w:t>Under PEPD</w:t>
      </w:r>
      <w:r w:rsidR="00AD2A5A" w:rsidRPr="00BA53BE">
        <w:rPr>
          <w:rFonts w:ascii="Arial" w:hAnsi="Arial" w:cs="Arial"/>
          <w:color w:val="000000" w:themeColor="text1"/>
        </w:rPr>
        <w:t>II, a set of PSQL indicators were used as a proxy for minimum standards. Data on the PSQL indicators was collected through the ASC and school inspection reports. PEDP3 will continue to use PSQL</w:t>
      </w:r>
      <w:r w:rsidR="003C3C01">
        <w:rPr>
          <w:rFonts w:ascii="Arial" w:hAnsi="Arial" w:cs="Arial"/>
          <w:color w:val="000000" w:themeColor="text1"/>
        </w:rPr>
        <w:t xml:space="preserve"> indicator</w:t>
      </w:r>
      <w:r w:rsidR="001E5D2A" w:rsidRPr="00BA53BE">
        <w:rPr>
          <w:rFonts w:ascii="Arial" w:hAnsi="Arial" w:cs="Arial"/>
          <w:color w:val="000000" w:themeColor="text1"/>
        </w:rPr>
        <w:t>s</w:t>
      </w:r>
      <w:r w:rsidR="006D2445">
        <w:rPr>
          <w:rFonts w:ascii="Arial" w:hAnsi="Arial" w:cs="Arial"/>
          <w:color w:val="000000" w:themeColor="text1"/>
        </w:rPr>
        <w:t xml:space="preserve"> </w:t>
      </w:r>
      <w:r w:rsidR="00AD2A5A" w:rsidRPr="00BA53BE">
        <w:rPr>
          <w:rFonts w:ascii="Arial" w:hAnsi="Arial" w:cs="Arial"/>
          <w:color w:val="000000" w:themeColor="text1"/>
        </w:rPr>
        <w:t>in the same way to track minimum service standards through 18 PSQL</w:t>
      </w:r>
      <w:r w:rsidR="006D2445">
        <w:rPr>
          <w:rFonts w:ascii="Arial" w:hAnsi="Arial" w:cs="Arial"/>
          <w:color w:val="000000" w:themeColor="text1"/>
        </w:rPr>
        <w:t xml:space="preserve"> </w:t>
      </w:r>
      <w:r w:rsidR="00AD2A5A" w:rsidRPr="00BA53BE">
        <w:rPr>
          <w:rFonts w:ascii="Arial" w:hAnsi="Arial" w:cs="Arial"/>
          <w:color w:val="000000" w:themeColor="text1"/>
        </w:rPr>
        <w:t>indicators.</w:t>
      </w:r>
    </w:p>
    <w:p w:rsidR="006C3C1B" w:rsidRDefault="001E5D2A" w:rsidP="00BF5F85">
      <w:pPr>
        <w:autoSpaceDE w:val="0"/>
        <w:autoSpaceDN w:val="0"/>
        <w:adjustRightInd w:val="0"/>
        <w:jc w:val="both"/>
        <w:rPr>
          <w:rFonts w:ascii="Arial" w:hAnsi="Arial" w:cs="Arial"/>
          <w:color w:val="000000" w:themeColor="text1"/>
        </w:rPr>
      </w:pPr>
      <w:r w:rsidRPr="00BA53BE">
        <w:rPr>
          <w:rFonts w:ascii="Arial" w:hAnsi="Arial" w:cs="Arial"/>
          <w:color w:val="000000" w:themeColor="text1"/>
        </w:rPr>
        <w:t xml:space="preserve">These indicators are </w:t>
      </w:r>
      <w:r w:rsidR="0038016E" w:rsidRPr="00BA53BE">
        <w:rPr>
          <w:rFonts w:ascii="Arial" w:hAnsi="Arial" w:cs="Arial"/>
          <w:color w:val="000000" w:themeColor="text1"/>
        </w:rPr>
        <w:t xml:space="preserve">used </w:t>
      </w:r>
      <w:r w:rsidR="00AD2A5A" w:rsidRPr="00BA53BE">
        <w:rPr>
          <w:rFonts w:ascii="Arial" w:hAnsi="Arial" w:cs="Arial"/>
          <w:color w:val="000000" w:themeColor="text1"/>
        </w:rPr>
        <w:t xml:space="preserve">to capture sector performance at the output level (although PSQL </w:t>
      </w:r>
      <w:r w:rsidR="003058F6">
        <w:rPr>
          <w:rFonts w:ascii="Arial" w:hAnsi="Arial" w:cs="Arial"/>
          <w:color w:val="000000" w:themeColor="text1"/>
        </w:rPr>
        <w:t>I</w:t>
      </w:r>
      <w:r w:rsidR="003058F6" w:rsidRPr="00BA53BE">
        <w:rPr>
          <w:rFonts w:ascii="Arial" w:hAnsi="Arial" w:cs="Arial"/>
          <w:color w:val="000000" w:themeColor="text1"/>
        </w:rPr>
        <w:t xml:space="preserve">ndicator </w:t>
      </w:r>
      <w:r w:rsidR="00AD2A5A" w:rsidRPr="00BA53BE">
        <w:rPr>
          <w:rFonts w:ascii="Arial" w:hAnsi="Arial" w:cs="Arial"/>
          <w:color w:val="000000" w:themeColor="text1"/>
        </w:rPr>
        <w:t xml:space="preserve">4 on enrolment of children with disabilities is a rather early outcome).A composite index of the PSQL will be used as a KPI to monitor the effectiveness of sector allocations at the outcome level. </w:t>
      </w:r>
      <w:fldSimple w:instr=" REF _Ref336600809 \r \h  \* MERGEFORMAT ">
        <w:r w:rsidR="003D08CB" w:rsidRPr="003D08CB">
          <w:rPr>
            <w:rFonts w:ascii="Arial" w:hAnsi="Arial" w:cs="Arial"/>
            <w:color w:val="000000" w:themeColor="text1"/>
          </w:rPr>
          <w:t>Table 2.4</w:t>
        </w:r>
      </w:fldSimple>
      <w:r w:rsidR="00AD2A5A" w:rsidRPr="00BA53BE">
        <w:rPr>
          <w:rFonts w:ascii="Arial" w:hAnsi="Arial" w:cs="Arial"/>
          <w:color w:val="000000" w:themeColor="text1"/>
        </w:rPr>
        <w:t>lists the PSQL indicators and their data source</w:t>
      </w:r>
      <w:r w:rsidR="00811D2A" w:rsidRPr="00BA53BE">
        <w:rPr>
          <w:rFonts w:ascii="Arial" w:hAnsi="Arial" w:cs="Arial"/>
          <w:color w:val="000000" w:themeColor="text1"/>
        </w:rPr>
        <w:t>.</w:t>
      </w:r>
    </w:p>
    <w:p w:rsidR="006C3C1B" w:rsidRDefault="006C3C1B">
      <w:pPr>
        <w:rPr>
          <w:rFonts w:ascii="Arial" w:hAnsi="Arial" w:cs="Arial"/>
          <w:color w:val="000000" w:themeColor="text1"/>
        </w:rPr>
      </w:pPr>
      <w:r>
        <w:rPr>
          <w:rFonts w:ascii="Arial" w:hAnsi="Arial" w:cs="Arial"/>
          <w:color w:val="000000" w:themeColor="text1"/>
        </w:rPr>
        <w:br w:type="page"/>
      </w:r>
    </w:p>
    <w:p w:rsidR="00F150C6" w:rsidRPr="00BA53BE" w:rsidRDefault="00F150C6" w:rsidP="00BF5F85">
      <w:pPr>
        <w:autoSpaceDE w:val="0"/>
        <w:autoSpaceDN w:val="0"/>
        <w:adjustRightInd w:val="0"/>
        <w:jc w:val="both"/>
        <w:rPr>
          <w:rFonts w:ascii="Arial" w:hAnsi="Arial" w:cs="Arial"/>
          <w:color w:val="000000" w:themeColor="text1"/>
        </w:rPr>
      </w:pPr>
    </w:p>
    <w:p w:rsidR="00AD2A5A" w:rsidRPr="00E5068C" w:rsidRDefault="00AD2A5A" w:rsidP="000D0472">
      <w:pPr>
        <w:pStyle w:val="Table"/>
        <w:rPr>
          <w:rFonts w:ascii="Arial" w:hAnsi="Arial" w:cs="Arial"/>
          <w:i w:val="0"/>
          <w:color w:val="000000" w:themeColor="text1"/>
        </w:rPr>
      </w:pPr>
      <w:bookmarkStart w:id="19" w:name="_Toc338839590"/>
      <w:bookmarkStart w:id="20" w:name="_Ref336600809"/>
      <w:r w:rsidRPr="00E5068C">
        <w:rPr>
          <w:rFonts w:ascii="Arial" w:hAnsi="Arial" w:cs="Arial"/>
          <w:i w:val="0"/>
          <w:color w:val="000000" w:themeColor="text1"/>
        </w:rPr>
        <w:t>Summary of PSQL</w:t>
      </w:r>
      <w:r w:rsidR="00430846">
        <w:rPr>
          <w:rFonts w:ascii="Arial" w:hAnsi="Arial" w:cs="Arial"/>
          <w:i w:val="0"/>
          <w:color w:val="000000" w:themeColor="text1"/>
        </w:rPr>
        <w:t xml:space="preserve"> indicator</w:t>
      </w:r>
      <w:r w:rsidRPr="00E5068C">
        <w:rPr>
          <w:rFonts w:ascii="Arial" w:hAnsi="Arial" w:cs="Arial"/>
          <w:i w:val="0"/>
          <w:color w:val="000000" w:themeColor="text1"/>
        </w:rPr>
        <w:t>s</w:t>
      </w:r>
      <w:bookmarkEnd w:id="19"/>
      <w:bookmarkEnd w:id="20"/>
    </w:p>
    <w:p w:rsidR="00F150C6" w:rsidRPr="00BA53BE" w:rsidRDefault="00F150C6" w:rsidP="00F150C6">
      <w:pPr>
        <w:pStyle w:val="BodyText1"/>
        <w:rPr>
          <w:rFonts w:ascii="Arial" w:hAnsi="Arial" w:cs="Arial"/>
          <w:color w:val="000000" w:themeColor="text1"/>
        </w:rPr>
      </w:pPr>
    </w:p>
    <w:tbl>
      <w:tblPr>
        <w:tblW w:w="8933" w:type="dxa"/>
        <w:tblInd w:w="108" w:type="dxa"/>
        <w:tblBorders>
          <w:top w:val="single" w:sz="4" w:space="0" w:color="auto"/>
          <w:left w:val="single" w:sz="4" w:space="0" w:color="auto"/>
          <w:bottom w:val="single" w:sz="4" w:space="0" w:color="auto"/>
          <w:right w:val="single" w:sz="4" w:space="0" w:color="auto"/>
        </w:tblBorders>
        <w:tblLook w:val="04A0"/>
      </w:tblPr>
      <w:tblGrid>
        <w:gridCol w:w="657"/>
        <w:gridCol w:w="6742"/>
        <w:gridCol w:w="1534"/>
      </w:tblGrid>
      <w:tr w:rsidR="008815D9" w:rsidRPr="00BA53BE" w:rsidTr="00C51D92">
        <w:trPr>
          <w:trHeight w:val="356"/>
          <w:tblHeader/>
        </w:trPr>
        <w:tc>
          <w:tcPr>
            <w:tcW w:w="657" w:type="dxa"/>
            <w:tcBorders>
              <w:top w:val="single" w:sz="4" w:space="0" w:color="auto"/>
              <w:bottom w:val="single" w:sz="4" w:space="0" w:color="auto"/>
              <w:right w:val="single" w:sz="4" w:space="0" w:color="auto"/>
            </w:tcBorders>
            <w:shd w:val="solid" w:color="C0C0C0" w:fill="FFFFFF"/>
          </w:tcPr>
          <w:p w:rsidR="008815D9" w:rsidRPr="00BA53BE" w:rsidRDefault="008815D9" w:rsidP="00BF5F85">
            <w:pPr>
              <w:autoSpaceDE w:val="0"/>
              <w:autoSpaceDN w:val="0"/>
              <w:adjustRightInd w:val="0"/>
              <w:spacing w:after="0"/>
              <w:jc w:val="center"/>
              <w:rPr>
                <w:rFonts w:ascii="Arial" w:hAnsi="Arial" w:cs="Arial"/>
                <w:bCs/>
                <w:i/>
                <w:color w:val="000000" w:themeColor="text1"/>
                <w:sz w:val="18"/>
                <w:szCs w:val="18"/>
              </w:rPr>
            </w:pPr>
            <w:r w:rsidRPr="00BA53BE">
              <w:rPr>
                <w:rFonts w:ascii="Arial" w:hAnsi="Arial" w:cs="Arial"/>
                <w:bCs/>
                <w:i/>
                <w:color w:val="000000" w:themeColor="text1"/>
                <w:sz w:val="18"/>
                <w:szCs w:val="18"/>
              </w:rPr>
              <w:t>SL.</w:t>
            </w:r>
          </w:p>
        </w:tc>
        <w:tc>
          <w:tcPr>
            <w:tcW w:w="6742" w:type="dxa"/>
            <w:tcBorders>
              <w:top w:val="single" w:sz="4" w:space="0" w:color="auto"/>
              <w:left w:val="single" w:sz="4" w:space="0" w:color="auto"/>
              <w:bottom w:val="single" w:sz="4" w:space="0" w:color="auto"/>
              <w:right w:val="single" w:sz="4" w:space="0" w:color="auto"/>
            </w:tcBorders>
            <w:shd w:val="solid" w:color="C0C0C0" w:fill="FFFFFF"/>
          </w:tcPr>
          <w:p w:rsidR="008815D9" w:rsidRPr="00BA53BE" w:rsidRDefault="008815D9" w:rsidP="00BF5F85">
            <w:pPr>
              <w:autoSpaceDE w:val="0"/>
              <w:autoSpaceDN w:val="0"/>
              <w:adjustRightInd w:val="0"/>
              <w:spacing w:after="0"/>
              <w:jc w:val="both"/>
              <w:rPr>
                <w:rFonts w:ascii="Arial" w:hAnsi="Arial" w:cs="Arial"/>
                <w:b/>
                <w:bCs/>
                <w:i/>
                <w:color w:val="000000" w:themeColor="text1"/>
                <w:sz w:val="18"/>
                <w:szCs w:val="18"/>
              </w:rPr>
            </w:pPr>
            <w:r w:rsidRPr="00BA53BE">
              <w:rPr>
                <w:rFonts w:ascii="Arial" w:hAnsi="Arial" w:cs="Arial"/>
                <w:b/>
                <w:bCs/>
                <w:i/>
                <w:color w:val="000000" w:themeColor="text1"/>
                <w:sz w:val="18"/>
                <w:szCs w:val="18"/>
              </w:rPr>
              <w:t>Monitoring Indicator</w:t>
            </w:r>
          </w:p>
        </w:tc>
        <w:tc>
          <w:tcPr>
            <w:tcW w:w="1534" w:type="dxa"/>
            <w:tcBorders>
              <w:top w:val="single" w:sz="4" w:space="0" w:color="auto"/>
              <w:left w:val="single" w:sz="4" w:space="0" w:color="auto"/>
              <w:bottom w:val="single" w:sz="4" w:space="0" w:color="auto"/>
            </w:tcBorders>
            <w:shd w:val="solid" w:color="C0C0C0" w:fill="FFFFFF"/>
          </w:tcPr>
          <w:p w:rsidR="008815D9" w:rsidRPr="00BA53BE" w:rsidRDefault="008815D9" w:rsidP="00BF5F85">
            <w:pPr>
              <w:autoSpaceDE w:val="0"/>
              <w:autoSpaceDN w:val="0"/>
              <w:adjustRightInd w:val="0"/>
              <w:spacing w:after="0"/>
              <w:jc w:val="center"/>
              <w:rPr>
                <w:rFonts w:ascii="Arial" w:hAnsi="Arial" w:cs="Arial"/>
                <w:b/>
                <w:bCs/>
                <w:i/>
                <w:color w:val="000000" w:themeColor="text1"/>
                <w:sz w:val="20"/>
                <w:szCs w:val="20"/>
              </w:rPr>
            </w:pPr>
            <w:r w:rsidRPr="00BA53BE">
              <w:rPr>
                <w:rFonts w:ascii="Arial" w:hAnsi="Arial" w:cs="Arial"/>
                <w:b/>
                <w:bCs/>
                <w:i/>
                <w:color w:val="000000" w:themeColor="text1"/>
                <w:sz w:val="20"/>
                <w:szCs w:val="20"/>
              </w:rPr>
              <w:t>Data Source</w:t>
            </w:r>
          </w:p>
        </w:tc>
      </w:tr>
      <w:tr w:rsidR="008815D9" w:rsidRPr="00BA53BE" w:rsidTr="00C51D92">
        <w:trPr>
          <w:trHeight w:val="644"/>
        </w:trPr>
        <w:tc>
          <w:tcPr>
            <w:tcW w:w="657" w:type="dxa"/>
            <w:tcBorders>
              <w:top w:val="single" w:sz="4" w:space="0" w:color="auto"/>
              <w:right w:val="single" w:sz="4" w:space="0" w:color="auto"/>
            </w:tcBorders>
            <w:shd w:val="pct20" w:color="000000" w:fill="FFFFFF"/>
          </w:tcPr>
          <w:p w:rsidR="008815D9" w:rsidRPr="00BA53BE" w:rsidRDefault="008815D9" w:rsidP="00BF5F85">
            <w:pPr>
              <w:autoSpaceDE w:val="0"/>
              <w:autoSpaceDN w:val="0"/>
              <w:adjustRightInd w:val="0"/>
              <w:spacing w:after="0"/>
              <w:jc w:val="center"/>
              <w:rPr>
                <w:rFonts w:ascii="Arial" w:hAnsi="Arial" w:cs="Arial"/>
                <w:bCs/>
                <w:color w:val="000000" w:themeColor="text1"/>
                <w:sz w:val="18"/>
                <w:szCs w:val="18"/>
              </w:rPr>
            </w:pPr>
            <w:r w:rsidRPr="00BA53BE">
              <w:rPr>
                <w:rFonts w:ascii="Arial" w:hAnsi="Arial" w:cs="Arial"/>
                <w:bCs/>
                <w:color w:val="000000" w:themeColor="text1"/>
                <w:sz w:val="18"/>
                <w:szCs w:val="18"/>
              </w:rPr>
              <w:t>1</w:t>
            </w:r>
          </w:p>
        </w:tc>
        <w:tc>
          <w:tcPr>
            <w:tcW w:w="6742" w:type="dxa"/>
            <w:tcBorders>
              <w:top w:val="single" w:sz="4" w:space="0" w:color="auto"/>
              <w:left w:val="single" w:sz="4" w:space="0" w:color="auto"/>
              <w:right w:val="single" w:sz="4" w:space="0" w:color="auto"/>
            </w:tcBorders>
            <w:shd w:val="pct20" w:color="000000" w:fill="FFFFFF"/>
          </w:tcPr>
          <w:p w:rsidR="008815D9" w:rsidRPr="00BA53BE" w:rsidRDefault="008815D9" w:rsidP="00BF5F85">
            <w:pPr>
              <w:autoSpaceDE w:val="0"/>
              <w:autoSpaceDN w:val="0"/>
              <w:adjustRightInd w:val="0"/>
              <w:spacing w:after="0"/>
              <w:jc w:val="both"/>
              <w:rPr>
                <w:rFonts w:ascii="Arial" w:hAnsi="Arial" w:cs="Arial"/>
                <w:color w:val="000000" w:themeColor="text1"/>
                <w:sz w:val="18"/>
                <w:szCs w:val="18"/>
              </w:rPr>
            </w:pPr>
            <w:r w:rsidRPr="00BA53BE">
              <w:rPr>
                <w:rFonts w:ascii="Arial" w:hAnsi="Arial" w:cs="Arial"/>
                <w:color w:val="000000" w:themeColor="text1"/>
                <w:sz w:val="18"/>
                <w:szCs w:val="18"/>
              </w:rPr>
              <w:t>Number of schools which received new textbooks within the first month of the year</w:t>
            </w:r>
          </w:p>
        </w:tc>
        <w:tc>
          <w:tcPr>
            <w:tcW w:w="1534" w:type="dxa"/>
            <w:tcBorders>
              <w:top w:val="single" w:sz="4" w:space="0" w:color="auto"/>
              <w:left w:val="single" w:sz="4" w:space="0" w:color="auto"/>
            </w:tcBorders>
            <w:shd w:val="pct20" w:color="000000" w:fill="FFFFFF"/>
          </w:tcPr>
          <w:p w:rsidR="008815D9" w:rsidRPr="00BA53BE" w:rsidRDefault="008815D9" w:rsidP="008815D9">
            <w:pPr>
              <w:autoSpaceDE w:val="0"/>
              <w:autoSpaceDN w:val="0"/>
              <w:adjustRightInd w:val="0"/>
              <w:spacing w:after="0"/>
              <w:jc w:val="center"/>
              <w:rPr>
                <w:rFonts w:ascii="Arial" w:hAnsi="Arial" w:cs="Arial"/>
                <w:color w:val="000000" w:themeColor="text1"/>
                <w:sz w:val="18"/>
                <w:szCs w:val="18"/>
              </w:rPr>
            </w:pPr>
            <w:r w:rsidRPr="00BA53BE">
              <w:rPr>
                <w:rFonts w:ascii="Arial" w:hAnsi="Arial" w:cs="Arial"/>
                <w:color w:val="000000" w:themeColor="text1"/>
                <w:sz w:val="18"/>
                <w:szCs w:val="18"/>
              </w:rPr>
              <w:t>NCTB</w:t>
            </w:r>
          </w:p>
        </w:tc>
      </w:tr>
      <w:tr w:rsidR="008815D9" w:rsidRPr="00BA53BE" w:rsidTr="00C51D92">
        <w:trPr>
          <w:trHeight w:val="561"/>
        </w:trPr>
        <w:tc>
          <w:tcPr>
            <w:tcW w:w="657" w:type="dxa"/>
            <w:tcBorders>
              <w:right w:val="single" w:sz="4" w:space="0" w:color="auto"/>
            </w:tcBorders>
            <w:shd w:val="pct25" w:color="FFFF00" w:fill="FFFFFF"/>
          </w:tcPr>
          <w:p w:rsidR="008815D9" w:rsidRPr="00BA53BE" w:rsidRDefault="008815D9" w:rsidP="00BF5F85">
            <w:pPr>
              <w:autoSpaceDE w:val="0"/>
              <w:autoSpaceDN w:val="0"/>
              <w:adjustRightInd w:val="0"/>
              <w:spacing w:after="0"/>
              <w:jc w:val="center"/>
              <w:rPr>
                <w:rFonts w:ascii="Arial" w:hAnsi="Arial" w:cs="Arial"/>
                <w:bCs/>
                <w:color w:val="000000" w:themeColor="text1"/>
                <w:sz w:val="18"/>
                <w:szCs w:val="18"/>
              </w:rPr>
            </w:pPr>
            <w:r w:rsidRPr="00BA53BE">
              <w:rPr>
                <w:rFonts w:ascii="Arial" w:hAnsi="Arial" w:cs="Arial"/>
                <w:bCs/>
                <w:color w:val="000000" w:themeColor="text1"/>
                <w:sz w:val="18"/>
                <w:szCs w:val="18"/>
              </w:rPr>
              <w:t>2</w:t>
            </w:r>
          </w:p>
        </w:tc>
        <w:tc>
          <w:tcPr>
            <w:tcW w:w="6742" w:type="dxa"/>
            <w:tcBorders>
              <w:left w:val="single" w:sz="4" w:space="0" w:color="auto"/>
              <w:right w:val="single" w:sz="4" w:space="0" w:color="auto"/>
            </w:tcBorders>
            <w:shd w:val="pct25" w:color="FFFF00" w:fill="FFFFFF"/>
          </w:tcPr>
          <w:p w:rsidR="008815D9" w:rsidRPr="00BA53BE" w:rsidRDefault="008815D9" w:rsidP="00BF5F85">
            <w:pPr>
              <w:autoSpaceDE w:val="0"/>
              <w:autoSpaceDN w:val="0"/>
              <w:adjustRightInd w:val="0"/>
              <w:spacing w:after="0"/>
              <w:jc w:val="both"/>
              <w:rPr>
                <w:rFonts w:ascii="Arial" w:hAnsi="Arial" w:cs="Arial"/>
                <w:color w:val="000000" w:themeColor="text1"/>
                <w:sz w:val="18"/>
                <w:szCs w:val="18"/>
              </w:rPr>
            </w:pPr>
            <w:r w:rsidRPr="00BA53BE">
              <w:rPr>
                <w:rFonts w:ascii="Arial" w:hAnsi="Arial" w:cs="Arial"/>
                <w:color w:val="000000" w:themeColor="text1"/>
                <w:sz w:val="18"/>
                <w:szCs w:val="18"/>
              </w:rPr>
              <w:t>Percentage of (assistant and head) teachers with professional qualification (C-in-Ed/Dip-in-Ed, B.Ed., M.Ed.)</w:t>
            </w:r>
          </w:p>
        </w:tc>
        <w:tc>
          <w:tcPr>
            <w:tcW w:w="1534" w:type="dxa"/>
            <w:tcBorders>
              <w:left w:val="single" w:sz="4" w:space="0" w:color="auto"/>
            </w:tcBorders>
            <w:shd w:val="pct25" w:color="FFFF00" w:fill="FFFFFF"/>
          </w:tcPr>
          <w:p w:rsidR="008815D9" w:rsidRPr="00BA53BE" w:rsidRDefault="008815D9" w:rsidP="008815D9">
            <w:pPr>
              <w:spacing w:after="0"/>
              <w:jc w:val="center"/>
              <w:rPr>
                <w:rFonts w:ascii="Arial" w:hAnsi="Arial" w:cs="Arial"/>
                <w:color w:val="000000" w:themeColor="text1"/>
              </w:rPr>
            </w:pPr>
            <w:r w:rsidRPr="00BA53BE">
              <w:rPr>
                <w:rFonts w:ascii="Arial" w:hAnsi="Arial" w:cs="Arial"/>
                <w:color w:val="000000" w:themeColor="text1"/>
                <w:sz w:val="18"/>
                <w:szCs w:val="18"/>
              </w:rPr>
              <w:t>ASC</w:t>
            </w:r>
          </w:p>
        </w:tc>
      </w:tr>
      <w:tr w:rsidR="008815D9" w:rsidRPr="00BA53BE" w:rsidTr="00C51D92">
        <w:trPr>
          <w:trHeight w:val="310"/>
        </w:trPr>
        <w:tc>
          <w:tcPr>
            <w:tcW w:w="657" w:type="dxa"/>
            <w:tcBorders>
              <w:right w:val="single" w:sz="4" w:space="0" w:color="auto"/>
            </w:tcBorders>
            <w:shd w:val="pct20" w:color="000000" w:fill="FFFFFF"/>
          </w:tcPr>
          <w:p w:rsidR="008815D9" w:rsidRPr="00BA53BE" w:rsidRDefault="008815D9" w:rsidP="00BF5F85">
            <w:pPr>
              <w:autoSpaceDE w:val="0"/>
              <w:autoSpaceDN w:val="0"/>
              <w:adjustRightInd w:val="0"/>
              <w:spacing w:after="0"/>
              <w:jc w:val="center"/>
              <w:rPr>
                <w:rFonts w:ascii="Arial" w:hAnsi="Arial" w:cs="Arial"/>
                <w:bCs/>
                <w:color w:val="000000" w:themeColor="text1"/>
                <w:sz w:val="18"/>
                <w:szCs w:val="18"/>
              </w:rPr>
            </w:pPr>
            <w:r w:rsidRPr="00BA53BE">
              <w:rPr>
                <w:rFonts w:ascii="Arial" w:hAnsi="Arial" w:cs="Arial"/>
                <w:bCs/>
                <w:color w:val="000000" w:themeColor="text1"/>
                <w:sz w:val="18"/>
                <w:szCs w:val="18"/>
              </w:rPr>
              <w:t>3</w:t>
            </w:r>
          </w:p>
        </w:tc>
        <w:tc>
          <w:tcPr>
            <w:tcW w:w="6742" w:type="dxa"/>
            <w:tcBorders>
              <w:left w:val="single" w:sz="4" w:space="0" w:color="auto"/>
              <w:right w:val="single" w:sz="4" w:space="0" w:color="auto"/>
            </w:tcBorders>
            <w:shd w:val="pct20" w:color="000000" w:fill="FFFFFF"/>
          </w:tcPr>
          <w:p w:rsidR="008815D9" w:rsidRPr="00BA53BE" w:rsidRDefault="008815D9" w:rsidP="00BF5F85">
            <w:pPr>
              <w:autoSpaceDE w:val="0"/>
              <w:autoSpaceDN w:val="0"/>
              <w:adjustRightInd w:val="0"/>
              <w:spacing w:after="0"/>
              <w:jc w:val="both"/>
              <w:rPr>
                <w:rFonts w:ascii="Arial" w:hAnsi="Arial" w:cs="Arial"/>
                <w:color w:val="000000" w:themeColor="text1"/>
                <w:sz w:val="18"/>
                <w:szCs w:val="18"/>
              </w:rPr>
            </w:pPr>
            <w:r w:rsidRPr="00BA53BE">
              <w:rPr>
                <w:rFonts w:ascii="Arial" w:hAnsi="Arial" w:cs="Arial"/>
                <w:color w:val="000000" w:themeColor="text1"/>
                <w:sz w:val="18"/>
                <w:szCs w:val="18"/>
              </w:rPr>
              <w:t>Percentage of (assistant and head) teachers who receive continuous professional development training</w:t>
            </w:r>
          </w:p>
        </w:tc>
        <w:tc>
          <w:tcPr>
            <w:tcW w:w="1534" w:type="dxa"/>
            <w:tcBorders>
              <w:left w:val="single" w:sz="4" w:space="0" w:color="auto"/>
            </w:tcBorders>
            <w:shd w:val="pct20" w:color="000000" w:fill="FFFFFF"/>
          </w:tcPr>
          <w:p w:rsidR="008815D9" w:rsidRPr="00BA53BE" w:rsidRDefault="008815D9" w:rsidP="008815D9">
            <w:pPr>
              <w:spacing w:after="0"/>
              <w:jc w:val="center"/>
              <w:rPr>
                <w:rFonts w:ascii="Arial" w:hAnsi="Arial" w:cs="Arial"/>
                <w:color w:val="000000" w:themeColor="text1"/>
              </w:rPr>
            </w:pPr>
            <w:r w:rsidRPr="00BA53BE">
              <w:rPr>
                <w:rFonts w:ascii="Arial" w:hAnsi="Arial" w:cs="Arial"/>
                <w:color w:val="000000" w:themeColor="text1"/>
                <w:sz w:val="18"/>
                <w:szCs w:val="18"/>
              </w:rPr>
              <w:t>ASC</w:t>
            </w:r>
          </w:p>
        </w:tc>
      </w:tr>
      <w:tr w:rsidR="008815D9" w:rsidRPr="00BA53BE" w:rsidTr="00C51D92">
        <w:trPr>
          <w:trHeight w:val="310"/>
        </w:trPr>
        <w:tc>
          <w:tcPr>
            <w:tcW w:w="657" w:type="dxa"/>
            <w:tcBorders>
              <w:right w:val="single" w:sz="4" w:space="0" w:color="auto"/>
            </w:tcBorders>
            <w:shd w:val="pct25" w:color="FFFF00" w:fill="FFFFFF"/>
          </w:tcPr>
          <w:p w:rsidR="008815D9" w:rsidRPr="00BA53BE" w:rsidRDefault="008815D9" w:rsidP="00BF5F85">
            <w:pPr>
              <w:autoSpaceDE w:val="0"/>
              <w:autoSpaceDN w:val="0"/>
              <w:adjustRightInd w:val="0"/>
              <w:spacing w:after="0"/>
              <w:jc w:val="center"/>
              <w:rPr>
                <w:rFonts w:ascii="Arial" w:hAnsi="Arial" w:cs="Arial"/>
                <w:bCs/>
                <w:color w:val="000000" w:themeColor="text1"/>
                <w:sz w:val="18"/>
                <w:szCs w:val="18"/>
              </w:rPr>
            </w:pPr>
            <w:r w:rsidRPr="00BA53BE">
              <w:rPr>
                <w:rFonts w:ascii="Arial" w:hAnsi="Arial" w:cs="Arial"/>
                <w:bCs/>
                <w:color w:val="000000" w:themeColor="text1"/>
                <w:sz w:val="18"/>
                <w:szCs w:val="18"/>
              </w:rPr>
              <w:t>4</w:t>
            </w:r>
          </w:p>
        </w:tc>
        <w:tc>
          <w:tcPr>
            <w:tcW w:w="6742" w:type="dxa"/>
            <w:tcBorders>
              <w:left w:val="single" w:sz="4" w:space="0" w:color="auto"/>
              <w:right w:val="single" w:sz="4" w:space="0" w:color="auto"/>
            </w:tcBorders>
            <w:shd w:val="pct25" w:color="FFFF00" w:fill="FFFFFF"/>
          </w:tcPr>
          <w:p w:rsidR="008815D9" w:rsidRPr="00BA53BE" w:rsidRDefault="008815D9" w:rsidP="00BF5F85">
            <w:pPr>
              <w:autoSpaceDE w:val="0"/>
              <w:autoSpaceDN w:val="0"/>
              <w:adjustRightInd w:val="0"/>
              <w:spacing w:after="0"/>
              <w:jc w:val="both"/>
              <w:rPr>
                <w:rFonts w:ascii="Arial" w:hAnsi="Arial" w:cs="Arial"/>
                <w:color w:val="000000" w:themeColor="text1"/>
                <w:sz w:val="18"/>
                <w:szCs w:val="18"/>
              </w:rPr>
            </w:pPr>
            <w:r w:rsidRPr="00BA53BE">
              <w:rPr>
                <w:rFonts w:ascii="Arial" w:hAnsi="Arial" w:cs="Arial"/>
                <w:color w:val="000000" w:themeColor="text1"/>
                <w:sz w:val="18"/>
                <w:szCs w:val="18"/>
              </w:rPr>
              <w:t>Number of enrolled children with disabilities</w:t>
            </w:r>
          </w:p>
        </w:tc>
        <w:tc>
          <w:tcPr>
            <w:tcW w:w="1534" w:type="dxa"/>
            <w:tcBorders>
              <w:left w:val="single" w:sz="4" w:space="0" w:color="auto"/>
            </w:tcBorders>
            <w:shd w:val="pct25" w:color="FFFF00" w:fill="FFFFFF"/>
          </w:tcPr>
          <w:p w:rsidR="008815D9" w:rsidRPr="00BA53BE" w:rsidRDefault="008815D9" w:rsidP="008815D9">
            <w:pPr>
              <w:spacing w:after="0"/>
              <w:jc w:val="center"/>
              <w:rPr>
                <w:rFonts w:ascii="Arial" w:hAnsi="Arial" w:cs="Arial"/>
                <w:color w:val="000000" w:themeColor="text1"/>
              </w:rPr>
            </w:pPr>
            <w:r w:rsidRPr="00BA53BE">
              <w:rPr>
                <w:rFonts w:ascii="Arial" w:hAnsi="Arial" w:cs="Arial"/>
                <w:color w:val="000000" w:themeColor="text1"/>
                <w:sz w:val="18"/>
                <w:szCs w:val="18"/>
              </w:rPr>
              <w:t>ASC</w:t>
            </w:r>
          </w:p>
        </w:tc>
      </w:tr>
      <w:tr w:rsidR="008815D9" w:rsidRPr="00BA53BE" w:rsidTr="00C51D92">
        <w:trPr>
          <w:trHeight w:val="310"/>
        </w:trPr>
        <w:tc>
          <w:tcPr>
            <w:tcW w:w="657" w:type="dxa"/>
            <w:tcBorders>
              <w:right w:val="single" w:sz="4" w:space="0" w:color="auto"/>
            </w:tcBorders>
            <w:shd w:val="pct20" w:color="000000" w:fill="FFFFFF"/>
          </w:tcPr>
          <w:p w:rsidR="008815D9" w:rsidRPr="00BA53BE" w:rsidRDefault="008815D9" w:rsidP="00BF5F85">
            <w:pPr>
              <w:autoSpaceDE w:val="0"/>
              <w:autoSpaceDN w:val="0"/>
              <w:adjustRightInd w:val="0"/>
              <w:spacing w:after="0"/>
              <w:jc w:val="center"/>
              <w:rPr>
                <w:rFonts w:ascii="Arial" w:hAnsi="Arial" w:cs="Arial"/>
                <w:bCs/>
                <w:color w:val="000000" w:themeColor="text1"/>
                <w:sz w:val="18"/>
                <w:szCs w:val="18"/>
              </w:rPr>
            </w:pPr>
            <w:r w:rsidRPr="00BA53BE">
              <w:rPr>
                <w:rFonts w:ascii="Arial" w:hAnsi="Arial" w:cs="Arial"/>
                <w:bCs/>
                <w:color w:val="000000" w:themeColor="text1"/>
                <w:sz w:val="18"/>
                <w:szCs w:val="18"/>
              </w:rPr>
              <w:t>5</w:t>
            </w:r>
          </w:p>
        </w:tc>
        <w:tc>
          <w:tcPr>
            <w:tcW w:w="6742" w:type="dxa"/>
            <w:tcBorders>
              <w:left w:val="single" w:sz="4" w:space="0" w:color="auto"/>
              <w:right w:val="single" w:sz="4" w:space="0" w:color="auto"/>
            </w:tcBorders>
            <w:shd w:val="pct20" w:color="000000" w:fill="FFFFFF"/>
          </w:tcPr>
          <w:p w:rsidR="008815D9" w:rsidRPr="00BA53BE" w:rsidRDefault="008815D9"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color w:val="000000" w:themeColor="text1"/>
                <w:sz w:val="18"/>
                <w:szCs w:val="18"/>
              </w:rPr>
              <w:t>Percentage of schools with separate functioning toilets for girls</w:t>
            </w:r>
          </w:p>
        </w:tc>
        <w:tc>
          <w:tcPr>
            <w:tcW w:w="1534" w:type="dxa"/>
            <w:tcBorders>
              <w:left w:val="single" w:sz="4" w:space="0" w:color="auto"/>
            </w:tcBorders>
            <w:shd w:val="pct20" w:color="000000" w:fill="FFFFFF"/>
          </w:tcPr>
          <w:p w:rsidR="008815D9" w:rsidRPr="00BA53BE" w:rsidRDefault="008815D9" w:rsidP="008815D9">
            <w:pPr>
              <w:spacing w:after="0"/>
              <w:jc w:val="center"/>
              <w:rPr>
                <w:rFonts w:ascii="Arial" w:hAnsi="Arial" w:cs="Arial"/>
                <w:color w:val="000000" w:themeColor="text1"/>
              </w:rPr>
            </w:pPr>
            <w:r w:rsidRPr="00BA53BE">
              <w:rPr>
                <w:rFonts w:ascii="Arial" w:hAnsi="Arial" w:cs="Arial"/>
                <w:color w:val="000000" w:themeColor="text1"/>
                <w:sz w:val="18"/>
                <w:szCs w:val="18"/>
              </w:rPr>
              <w:t>ASC</w:t>
            </w:r>
          </w:p>
        </w:tc>
      </w:tr>
      <w:tr w:rsidR="008815D9" w:rsidRPr="00BA53BE" w:rsidTr="00C51D92">
        <w:trPr>
          <w:trHeight w:val="310"/>
        </w:trPr>
        <w:tc>
          <w:tcPr>
            <w:tcW w:w="657" w:type="dxa"/>
            <w:tcBorders>
              <w:right w:val="single" w:sz="4" w:space="0" w:color="auto"/>
            </w:tcBorders>
            <w:shd w:val="pct25" w:color="FFFF00" w:fill="FFFFFF"/>
          </w:tcPr>
          <w:p w:rsidR="008815D9" w:rsidRPr="00BA53BE" w:rsidRDefault="008815D9" w:rsidP="00BF5F85">
            <w:pPr>
              <w:autoSpaceDE w:val="0"/>
              <w:autoSpaceDN w:val="0"/>
              <w:adjustRightInd w:val="0"/>
              <w:spacing w:after="0"/>
              <w:jc w:val="center"/>
              <w:rPr>
                <w:rFonts w:ascii="Arial" w:hAnsi="Arial" w:cs="Arial"/>
                <w:bCs/>
                <w:color w:val="000000" w:themeColor="text1"/>
                <w:sz w:val="18"/>
                <w:szCs w:val="18"/>
              </w:rPr>
            </w:pPr>
            <w:r w:rsidRPr="00BA53BE">
              <w:rPr>
                <w:rFonts w:ascii="Arial" w:hAnsi="Arial" w:cs="Arial"/>
                <w:bCs/>
                <w:color w:val="000000" w:themeColor="text1"/>
                <w:sz w:val="18"/>
                <w:szCs w:val="18"/>
              </w:rPr>
              <w:t>6</w:t>
            </w:r>
          </w:p>
        </w:tc>
        <w:tc>
          <w:tcPr>
            <w:tcW w:w="6742" w:type="dxa"/>
            <w:tcBorders>
              <w:left w:val="single" w:sz="4" w:space="0" w:color="auto"/>
              <w:right w:val="single" w:sz="4" w:space="0" w:color="auto"/>
            </w:tcBorders>
            <w:shd w:val="pct25" w:color="FFFF00" w:fill="FFFFFF"/>
          </w:tcPr>
          <w:p w:rsidR="008815D9" w:rsidRPr="00BA53BE" w:rsidRDefault="008815D9"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color w:val="000000" w:themeColor="text1"/>
                <w:sz w:val="18"/>
                <w:szCs w:val="18"/>
              </w:rPr>
              <w:t>Percentage of schools without at least one functioning toilet</w:t>
            </w:r>
          </w:p>
        </w:tc>
        <w:tc>
          <w:tcPr>
            <w:tcW w:w="1534" w:type="dxa"/>
            <w:tcBorders>
              <w:left w:val="single" w:sz="4" w:space="0" w:color="auto"/>
            </w:tcBorders>
            <w:shd w:val="pct25" w:color="FFFF00" w:fill="FFFFFF"/>
          </w:tcPr>
          <w:p w:rsidR="008815D9" w:rsidRPr="00BA53BE" w:rsidRDefault="008815D9" w:rsidP="008815D9">
            <w:pPr>
              <w:spacing w:after="0"/>
              <w:jc w:val="center"/>
              <w:rPr>
                <w:rFonts w:ascii="Arial" w:hAnsi="Arial" w:cs="Arial"/>
                <w:color w:val="000000" w:themeColor="text1"/>
              </w:rPr>
            </w:pPr>
            <w:r w:rsidRPr="00BA53BE">
              <w:rPr>
                <w:rFonts w:ascii="Arial" w:hAnsi="Arial" w:cs="Arial"/>
                <w:color w:val="000000" w:themeColor="text1"/>
                <w:sz w:val="18"/>
                <w:szCs w:val="18"/>
              </w:rPr>
              <w:t>ASC</w:t>
            </w:r>
          </w:p>
        </w:tc>
      </w:tr>
      <w:tr w:rsidR="008815D9" w:rsidRPr="00BA53BE" w:rsidTr="00C51D92">
        <w:trPr>
          <w:trHeight w:val="310"/>
        </w:trPr>
        <w:tc>
          <w:tcPr>
            <w:tcW w:w="657" w:type="dxa"/>
            <w:tcBorders>
              <w:right w:val="single" w:sz="4" w:space="0" w:color="auto"/>
            </w:tcBorders>
            <w:shd w:val="pct20" w:color="000000" w:fill="FFFFFF"/>
          </w:tcPr>
          <w:p w:rsidR="008815D9" w:rsidRPr="00BA53BE" w:rsidRDefault="008815D9" w:rsidP="00BF5F85">
            <w:pPr>
              <w:autoSpaceDE w:val="0"/>
              <w:autoSpaceDN w:val="0"/>
              <w:adjustRightInd w:val="0"/>
              <w:spacing w:after="0"/>
              <w:jc w:val="center"/>
              <w:rPr>
                <w:rFonts w:ascii="Arial" w:hAnsi="Arial" w:cs="Arial"/>
                <w:bCs/>
                <w:color w:val="000000" w:themeColor="text1"/>
                <w:sz w:val="18"/>
                <w:szCs w:val="18"/>
              </w:rPr>
            </w:pPr>
            <w:r w:rsidRPr="00BA53BE">
              <w:rPr>
                <w:rFonts w:ascii="Arial" w:hAnsi="Arial" w:cs="Arial"/>
                <w:bCs/>
                <w:color w:val="000000" w:themeColor="text1"/>
                <w:sz w:val="18"/>
                <w:szCs w:val="18"/>
              </w:rPr>
              <w:t>7</w:t>
            </w:r>
          </w:p>
        </w:tc>
        <w:tc>
          <w:tcPr>
            <w:tcW w:w="6742" w:type="dxa"/>
            <w:tcBorders>
              <w:left w:val="single" w:sz="4" w:space="0" w:color="auto"/>
              <w:right w:val="single" w:sz="4" w:space="0" w:color="auto"/>
            </w:tcBorders>
            <w:shd w:val="pct20" w:color="000000" w:fill="FFFFFF"/>
          </w:tcPr>
          <w:p w:rsidR="008815D9" w:rsidRPr="00BA53BE" w:rsidRDefault="008815D9"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color w:val="000000" w:themeColor="text1"/>
                <w:sz w:val="18"/>
                <w:szCs w:val="18"/>
              </w:rPr>
              <w:t>Percentage of schools with potable water</w:t>
            </w:r>
          </w:p>
        </w:tc>
        <w:tc>
          <w:tcPr>
            <w:tcW w:w="1534" w:type="dxa"/>
            <w:tcBorders>
              <w:left w:val="single" w:sz="4" w:space="0" w:color="auto"/>
            </w:tcBorders>
            <w:shd w:val="pct20" w:color="000000" w:fill="FFFFFF"/>
          </w:tcPr>
          <w:p w:rsidR="008815D9" w:rsidRPr="00BA53BE" w:rsidRDefault="008815D9" w:rsidP="008815D9">
            <w:pPr>
              <w:spacing w:after="0"/>
              <w:jc w:val="center"/>
              <w:rPr>
                <w:rFonts w:ascii="Arial" w:hAnsi="Arial" w:cs="Arial"/>
                <w:color w:val="000000" w:themeColor="text1"/>
              </w:rPr>
            </w:pPr>
            <w:r w:rsidRPr="00BA53BE">
              <w:rPr>
                <w:rFonts w:ascii="Arial" w:hAnsi="Arial" w:cs="Arial"/>
                <w:color w:val="000000" w:themeColor="text1"/>
                <w:sz w:val="18"/>
                <w:szCs w:val="18"/>
              </w:rPr>
              <w:t>ASC</w:t>
            </w:r>
          </w:p>
        </w:tc>
      </w:tr>
      <w:tr w:rsidR="008815D9" w:rsidRPr="00BA53BE" w:rsidTr="00C51D92">
        <w:trPr>
          <w:trHeight w:val="310"/>
        </w:trPr>
        <w:tc>
          <w:tcPr>
            <w:tcW w:w="657" w:type="dxa"/>
            <w:tcBorders>
              <w:right w:val="single" w:sz="4" w:space="0" w:color="auto"/>
            </w:tcBorders>
            <w:shd w:val="pct25" w:color="FFFF00" w:fill="FFFFFF"/>
          </w:tcPr>
          <w:p w:rsidR="008815D9" w:rsidRPr="00BA53BE" w:rsidRDefault="008815D9" w:rsidP="00BF5F85">
            <w:pPr>
              <w:autoSpaceDE w:val="0"/>
              <w:autoSpaceDN w:val="0"/>
              <w:adjustRightInd w:val="0"/>
              <w:spacing w:after="0"/>
              <w:jc w:val="center"/>
              <w:rPr>
                <w:rFonts w:ascii="Arial" w:hAnsi="Arial" w:cs="Arial"/>
                <w:bCs/>
                <w:color w:val="000000" w:themeColor="text1"/>
                <w:sz w:val="18"/>
                <w:szCs w:val="18"/>
              </w:rPr>
            </w:pPr>
            <w:r w:rsidRPr="00BA53BE">
              <w:rPr>
                <w:rFonts w:ascii="Arial" w:hAnsi="Arial" w:cs="Arial"/>
                <w:bCs/>
                <w:color w:val="000000" w:themeColor="text1"/>
                <w:sz w:val="18"/>
                <w:szCs w:val="18"/>
              </w:rPr>
              <w:t>8</w:t>
            </w:r>
          </w:p>
        </w:tc>
        <w:tc>
          <w:tcPr>
            <w:tcW w:w="6742" w:type="dxa"/>
            <w:tcBorders>
              <w:left w:val="single" w:sz="4" w:space="0" w:color="auto"/>
              <w:right w:val="single" w:sz="4" w:space="0" w:color="auto"/>
            </w:tcBorders>
            <w:shd w:val="pct25" w:color="FFFF00" w:fill="FFFFFF"/>
          </w:tcPr>
          <w:p w:rsidR="008815D9" w:rsidRPr="00BA53BE" w:rsidRDefault="008815D9"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color w:val="000000" w:themeColor="text1"/>
                <w:sz w:val="18"/>
                <w:szCs w:val="18"/>
              </w:rPr>
              <w:t>Percentage of schools which depend on water points for water where the water point is in working condition</w:t>
            </w:r>
          </w:p>
        </w:tc>
        <w:tc>
          <w:tcPr>
            <w:tcW w:w="1534" w:type="dxa"/>
            <w:tcBorders>
              <w:left w:val="single" w:sz="4" w:space="0" w:color="auto"/>
            </w:tcBorders>
            <w:shd w:val="pct25" w:color="FFFF00" w:fill="FFFFFF"/>
          </w:tcPr>
          <w:p w:rsidR="008815D9" w:rsidRPr="00BA53BE" w:rsidRDefault="008815D9" w:rsidP="008815D9">
            <w:pPr>
              <w:spacing w:after="0"/>
              <w:jc w:val="center"/>
              <w:rPr>
                <w:rFonts w:ascii="Arial" w:hAnsi="Arial" w:cs="Arial"/>
                <w:color w:val="000000" w:themeColor="text1"/>
              </w:rPr>
            </w:pPr>
            <w:r w:rsidRPr="00BA53BE">
              <w:rPr>
                <w:rFonts w:ascii="Arial" w:hAnsi="Arial" w:cs="Arial"/>
                <w:color w:val="000000" w:themeColor="text1"/>
                <w:sz w:val="18"/>
                <w:szCs w:val="18"/>
              </w:rPr>
              <w:t>ASC</w:t>
            </w:r>
          </w:p>
        </w:tc>
      </w:tr>
      <w:tr w:rsidR="008815D9" w:rsidRPr="00BA53BE" w:rsidTr="00C51D92">
        <w:trPr>
          <w:trHeight w:val="310"/>
        </w:trPr>
        <w:tc>
          <w:tcPr>
            <w:tcW w:w="657" w:type="dxa"/>
            <w:tcBorders>
              <w:right w:val="single" w:sz="4" w:space="0" w:color="auto"/>
            </w:tcBorders>
            <w:shd w:val="pct20" w:color="000000" w:fill="FFFFFF"/>
          </w:tcPr>
          <w:p w:rsidR="008815D9" w:rsidRPr="00BA53BE" w:rsidRDefault="008815D9" w:rsidP="00BF5F85">
            <w:pPr>
              <w:autoSpaceDE w:val="0"/>
              <w:autoSpaceDN w:val="0"/>
              <w:adjustRightInd w:val="0"/>
              <w:spacing w:after="0"/>
              <w:jc w:val="center"/>
              <w:rPr>
                <w:rFonts w:ascii="Arial" w:hAnsi="Arial" w:cs="Arial"/>
                <w:bCs/>
                <w:color w:val="000000" w:themeColor="text1"/>
                <w:sz w:val="18"/>
                <w:szCs w:val="18"/>
              </w:rPr>
            </w:pPr>
            <w:r w:rsidRPr="00BA53BE">
              <w:rPr>
                <w:rFonts w:ascii="Arial" w:hAnsi="Arial" w:cs="Arial"/>
                <w:bCs/>
                <w:color w:val="000000" w:themeColor="text1"/>
                <w:sz w:val="18"/>
                <w:szCs w:val="18"/>
              </w:rPr>
              <w:t>9</w:t>
            </w:r>
          </w:p>
        </w:tc>
        <w:tc>
          <w:tcPr>
            <w:tcW w:w="6742" w:type="dxa"/>
            <w:tcBorders>
              <w:left w:val="single" w:sz="4" w:space="0" w:color="auto"/>
              <w:right w:val="single" w:sz="4" w:space="0" w:color="auto"/>
            </w:tcBorders>
            <w:shd w:val="pct20" w:color="000000" w:fill="FFFFFF"/>
          </w:tcPr>
          <w:p w:rsidR="008815D9" w:rsidRPr="00BA53BE" w:rsidRDefault="008815D9"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color w:val="000000" w:themeColor="text1"/>
                <w:sz w:val="18"/>
                <w:szCs w:val="18"/>
              </w:rPr>
              <w:t>Percentage of schools which have a functioning water point that have potable water</w:t>
            </w:r>
          </w:p>
        </w:tc>
        <w:tc>
          <w:tcPr>
            <w:tcW w:w="1534" w:type="dxa"/>
            <w:tcBorders>
              <w:left w:val="single" w:sz="4" w:space="0" w:color="auto"/>
            </w:tcBorders>
            <w:shd w:val="pct20" w:color="000000" w:fill="FFFFFF"/>
          </w:tcPr>
          <w:p w:rsidR="008815D9" w:rsidRPr="00BA53BE" w:rsidRDefault="008815D9" w:rsidP="008815D9">
            <w:pPr>
              <w:spacing w:after="0"/>
              <w:jc w:val="center"/>
              <w:rPr>
                <w:rFonts w:ascii="Arial" w:hAnsi="Arial" w:cs="Arial"/>
                <w:color w:val="000000" w:themeColor="text1"/>
              </w:rPr>
            </w:pPr>
            <w:r w:rsidRPr="00BA53BE">
              <w:rPr>
                <w:rFonts w:ascii="Arial" w:hAnsi="Arial" w:cs="Arial"/>
                <w:color w:val="000000" w:themeColor="text1"/>
                <w:sz w:val="18"/>
                <w:szCs w:val="18"/>
              </w:rPr>
              <w:t>ASC</w:t>
            </w:r>
          </w:p>
        </w:tc>
      </w:tr>
      <w:tr w:rsidR="008815D9" w:rsidRPr="00BA53BE" w:rsidTr="00C51D92">
        <w:trPr>
          <w:trHeight w:val="310"/>
        </w:trPr>
        <w:tc>
          <w:tcPr>
            <w:tcW w:w="657" w:type="dxa"/>
            <w:tcBorders>
              <w:right w:val="single" w:sz="4" w:space="0" w:color="auto"/>
            </w:tcBorders>
            <w:shd w:val="pct25" w:color="FFFF00" w:fill="FFFFFF"/>
          </w:tcPr>
          <w:p w:rsidR="008815D9" w:rsidRPr="00BA53BE" w:rsidRDefault="008815D9" w:rsidP="00BF5F85">
            <w:pPr>
              <w:autoSpaceDE w:val="0"/>
              <w:autoSpaceDN w:val="0"/>
              <w:adjustRightInd w:val="0"/>
              <w:spacing w:after="0"/>
              <w:jc w:val="center"/>
              <w:rPr>
                <w:rFonts w:ascii="Arial" w:hAnsi="Arial" w:cs="Arial"/>
                <w:bCs/>
                <w:color w:val="000000" w:themeColor="text1"/>
                <w:sz w:val="18"/>
                <w:szCs w:val="18"/>
              </w:rPr>
            </w:pPr>
            <w:r w:rsidRPr="00BA53BE">
              <w:rPr>
                <w:rFonts w:ascii="Arial" w:hAnsi="Arial" w:cs="Arial"/>
                <w:bCs/>
                <w:color w:val="000000" w:themeColor="text1"/>
                <w:sz w:val="18"/>
                <w:szCs w:val="18"/>
              </w:rPr>
              <w:t>10</w:t>
            </w:r>
          </w:p>
        </w:tc>
        <w:tc>
          <w:tcPr>
            <w:tcW w:w="6742" w:type="dxa"/>
            <w:tcBorders>
              <w:left w:val="single" w:sz="4" w:space="0" w:color="auto"/>
              <w:right w:val="single" w:sz="4" w:space="0" w:color="auto"/>
            </w:tcBorders>
            <w:shd w:val="pct25" w:color="FFFF00" w:fill="FFFFFF"/>
          </w:tcPr>
          <w:p w:rsidR="008815D9" w:rsidRPr="00BA53BE" w:rsidRDefault="008815D9"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color w:val="000000" w:themeColor="text1"/>
                <w:sz w:val="18"/>
                <w:szCs w:val="18"/>
              </w:rPr>
              <w:t>Percentage of classrooms that are in good condition</w:t>
            </w:r>
          </w:p>
        </w:tc>
        <w:tc>
          <w:tcPr>
            <w:tcW w:w="1534" w:type="dxa"/>
            <w:tcBorders>
              <w:left w:val="single" w:sz="4" w:space="0" w:color="auto"/>
            </w:tcBorders>
            <w:shd w:val="pct25" w:color="FFFF00" w:fill="FFFFFF"/>
          </w:tcPr>
          <w:p w:rsidR="008815D9" w:rsidRPr="00BA53BE" w:rsidRDefault="008815D9" w:rsidP="008815D9">
            <w:pPr>
              <w:spacing w:after="0"/>
              <w:jc w:val="center"/>
              <w:rPr>
                <w:rFonts w:ascii="Arial" w:hAnsi="Arial" w:cs="Arial"/>
                <w:color w:val="000000" w:themeColor="text1"/>
              </w:rPr>
            </w:pPr>
            <w:r w:rsidRPr="00BA53BE">
              <w:rPr>
                <w:rFonts w:ascii="Arial" w:hAnsi="Arial" w:cs="Arial"/>
                <w:color w:val="000000" w:themeColor="text1"/>
                <w:sz w:val="18"/>
                <w:szCs w:val="18"/>
              </w:rPr>
              <w:t>ASC</w:t>
            </w:r>
          </w:p>
        </w:tc>
      </w:tr>
      <w:tr w:rsidR="008815D9" w:rsidRPr="00BA53BE" w:rsidTr="00C51D92">
        <w:trPr>
          <w:trHeight w:val="310"/>
        </w:trPr>
        <w:tc>
          <w:tcPr>
            <w:tcW w:w="657" w:type="dxa"/>
            <w:tcBorders>
              <w:right w:val="single" w:sz="4" w:space="0" w:color="auto"/>
            </w:tcBorders>
            <w:shd w:val="pct20" w:color="000000" w:fill="FFFFFF"/>
          </w:tcPr>
          <w:p w:rsidR="008815D9" w:rsidRPr="00BA53BE" w:rsidRDefault="008815D9" w:rsidP="00BF5F85">
            <w:pPr>
              <w:autoSpaceDE w:val="0"/>
              <w:autoSpaceDN w:val="0"/>
              <w:adjustRightInd w:val="0"/>
              <w:spacing w:after="0"/>
              <w:jc w:val="center"/>
              <w:rPr>
                <w:rFonts w:ascii="Arial" w:hAnsi="Arial" w:cs="Arial"/>
                <w:bCs/>
                <w:color w:val="000000" w:themeColor="text1"/>
                <w:sz w:val="18"/>
                <w:szCs w:val="18"/>
              </w:rPr>
            </w:pPr>
            <w:r w:rsidRPr="00BA53BE">
              <w:rPr>
                <w:rFonts w:ascii="Arial" w:hAnsi="Arial" w:cs="Arial"/>
                <w:bCs/>
                <w:color w:val="000000" w:themeColor="text1"/>
                <w:sz w:val="18"/>
                <w:szCs w:val="18"/>
              </w:rPr>
              <w:t>11</w:t>
            </w:r>
          </w:p>
        </w:tc>
        <w:tc>
          <w:tcPr>
            <w:tcW w:w="6742" w:type="dxa"/>
            <w:tcBorders>
              <w:left w:val="single" w:sz="4" w:space="0" w:color="auto"/>
              <w:right w:val="single" w:sz="4" w:space="0" w:color="auto"/>
            </w:tcBorders>
            <w:shd w:val="pct20" w:color="000000" w:fill="FFFFFF"/>
          </w:tcPr>
          <w:p w:rsidR="008815D9" w:rsidRPr="00BA53BE" w:rsidRDefault="008815D9" w:rsidP="00E66D6F">
            <w:pPr>
              <w:autoSpaceDE w:val="0"/>
              <w:autoSpaceDN w:val="0"/>
              <w:adjustRightInd w:val="0"/>
              <w:spacing w:after="0"/>
              <w:jc w:val="both"/>
              <w:rPr>
                <w:rFonts w:ascii="Arial" w:hAnsi="Arial" w:cs="Arial"/>
                <w:color w:val="000000" w:themeColor="text1"/>
                <w:sz w:val="18"/>
                <w:szCs w:val="18"/>
              </w:rPr>
            </w:pPr>
            <w:r w:rsidRPr="00BA53BE">
              <w:rPr>
                <w:rFonts w:ascii="Arial" w:hAnsi="Arial" w:cs="Arial"/>
                <w:color w:val="000000" w:themeColor="text1"/>
                <w:sz w:val="18"/>
                <w:szCs w:val="18"/>
              </w:rPr>
              <w:t>Percentage of schools that meet the SCR standard of 40</w:t>
            </w:r>
          </w:p>
        </w:tc>
        <w:tc>
          <w:tcPr>
            <w:tcW w:w="1534" w:type="dxa"/>
            <w:tcBorders>
              <w:left w:val="single" w:sz="4" w:space="0" w:color="auto"/>
            </w:tcBorders>
            <w:shd w:val="pct20" w:color="000000" w:fill="FFFFFF"/>
          </w:tcPr>
          <w:p w:rsidR="008815D9" w:rsidRPr="00BA53BE" w:rsidRDefault="008815D9" w:rsidP="008815D9">
            <w:pPr>
              <w:spacing w:after="0"/>
              <w:jc w:val="center"/>
              <w:rPr>
                <w:rFonts w:ascii="Arial" w:hAnsi="Arial" w:cs="Arial"/>
                <w:color w:val="000000" w:themeColor="text1"/>
              </w:rPr>
            </w:pPr>
            <w:r w:rsidRPr="00BA53BE">
              <w:rPr>
                <w:rFonts w:ascii="Arial" w:hAnsi="Arial" w:cs="Arial"/>
                <w:color w:val="000000" w:themeColor="text1"/>
                <w:sz w:val="18"/>
                <w:szCs w:val="18"/>
              </w:rPr>
              <w:t>ASC</w:t>
            </w:r>
          </w:p>
        </w:tc>
      </w:tr>
      <w:tr w:rsidR="008815D9" w:rsidRPr="00BA53BE" w:rsidTr="00C51D92">
        <w:trPr>
          <w:trHeight w:val="310"/>
        </w:trPr>
        <w:tc>
          <w:tcPr>
            <w:tcW w:w="657" w:type="dxa"/>
            <w:tcBorders>
              <w:right w:val="single" w:sz="4" w:space="0" w:color="auto"/>
            </w:tcBorders>
            <w:shd w:val="pct25" w:color="FFFF00" w:fill="FFFFFF"/>
          </w:tcPr>
          <w:p w:rsidR="008815D9" w:rsidRPr="00BA53BE" w:rsidRDefault="008815D9" w:rsidP="00BF5F85">
            <w:pPr>
              <w:autoSpaceDE w:val="0"/>
              <w:autoSpaceDN w:val="0"/>
              <w:adjustRightInd w:val="0"/>
              <w:spacing w:after="0"/>
              <w:jc w:val="center"/>
              <w:rPr>
                <w:rFonts w:ascii="Arial" w:hAnsi="Arial" w:cs="Arial"/>
                <w:bCs/>
                <w:color w:val="000000" w:themeColor="text1"/>
                <w:sz w:val="18"/>
                <w:szCs w:val="18"/>
              </w:rPr>
            </w:pPr>
            <w:r w:rsidRPr="00BA53BE">
              <w:rPr>
                <w:rFonts w:ascii="Arial" w:hAnsi="Arial" w:cs="Arial"/>
                <w:bCs/>
                <w:color w:val="000000" w:themeColor="text1"/>
                <w:sz w:val="18"/>
                <w:szCs w:val="18"/>
              </w:rPr>
              <w:t>12</w:t>
            </w:r>
          </w:p>
        </w:tc>
        <w:tc>
          <w:tcPr>
            <w:tcW w:w="6742" w:type="dxa"/>
            <w:tcBorders>
              <w:left w:val="single" w:sz="4" w:space="0" w:color="auto"/>
              <w:right w:val="single" w:sz="4" w:space="0" w:color="auto"/>
            </w:tcBorders>
            <w:shd w:val="pct25" w:color="FFFF00" w:fill="FFFFFF"/>
          </w:tcPr>
          <w:p w:rsidR="008815D9" w:rsidRPr="00BA53BE" w:rsidRDefault="008815D9"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color w:val="000000" w:themeColor="text1"/>
                <w:sz w:val="18"/>
                <w:szCs w:val="18"/>
              </w:rPr>
              <w:t>Percentage of standard</w:t>
            </w:r>
            <w:r w:rsidR="003058F6">
              <w:rPr>
                <w:rFonts w:ascii="Arial" w:hAnsi="Arial" w:cs="Arial"/>
                <w:color w:val="000000" w:themeColor="text1"/>
                <w:sz w:val="18"/>
                <w:szCs w:val="18"/>
              </w:rPr>
              <w:t>-</w:t>
            </w:r>
            <w:r w:rsidRPr="00BA53BE">
              <w:rPr>
                <w:rFonts w:ascii="Arial" w:hAnsi="Arial" w:cs="Arial"/>
                <w:color w:val="000000" w:themeColor="text1"/>
                <w:sz w:val="18"/>
                <w:szCs w:val="18"/>
              </w:rPr>
              <w:t>size classrooms (26’x19’6’’) and larger</w:t>
            </w:r>
          </w:p>
        </w:tc>
        <w:tc>
          <w:tcPr>
            <w:tcW w:w="1534" w:type="dxa"/>
            <w:tcBorders>
              <w:left w:val="single" w:sz="4" w:space="0" w:color="auto"/>
            </w:tcBorders>
            <w:shd w:val="pct25" w:color="FFFF00" w:fill="FFFFFF"/>
          </w:tcPr>
          <w:p w:rsidR="008815D9" w:rsidRPr="00BA53BE" w:rsidRDefault="008815D9" w:rsidP="008815D9">
            <w:pPr>
              <w:spacing w:after="0"/>
              <w:jc w:val="center"/>
              <w:rPr>
                <w:rFonts w:ascii="Arial" w:hAnsi="Arial" w:cs="Arial"/>
                <w:color w:val="000000" w:themeColor="text1"/>
              </w:rPr>
            </w:pPr>
            <w:r w:rsidRPr="00BA53BE">
              <w:rPr>
                <w:rFonts w:ascii="Arial" w:hAnsi="Arial" w:cs="Arial"/>
                <w:color w:val="000000" w:themeColor="text1"/>
                <w:sz w:val="18"/>
                <w:szCs w:val="18"/>
              </w:rPr>
              <w:t>ASC</w:t>
            </w:r>
          </w:p>
        </w:tc>
      </w:tr>
      <w:tr w:rsidR="008815D9" w:rsidRPr="00BA53BE" w:rsidTr="00C51D92">
        <w:trPr>
          <w:trHeight w:val="310"/>
        </w:trPr>
        <w:tc>
          <w:tcPr>
            <w:tcW w:w="657" w:type="dxa"/>
            <w:tcBorders>
              <w:right w:val="single" w:sz="4" w:space="0" w:color="auto"/>
            </w:tcBorders>
            <w:shd w:val="pct20" w:color="000000" w:fill="FFFFFF"/>
          </w:tcPr>
          <w:p w:rsidR="008815D9" w:rsidRPr="00BA53BE" w:rsidRDefault="008815D9" w:rsidP="00BF5F85">
            <w:pPr>
              <w:autoSpaceDE w:val="0"/>
              <w:autoSpaceDN w:val="0"/>
              <w:adjustRightInd w:val="0"/>
              <w:spacing w:after="0"/>
              <w:jc w:val="center"/>
              <w:rPr>
                <w:rFonts w:ascii="Arial" w:hAnsi="Arial" w:cs="Arial"/>
                <w:bCs/>
                <w:color w:val="000000" w:themeColor="text1"/>
                <w:sz w:val="18"/>
                <w:szCs w:val="18"/>
              </w:rPr>
            </w:pPr>
            <w:r w:rsidRPr="00BA53BE">
              <w:rPr>
                <w:rFonts w:ascii="Arial" w:hAnsi="Arial" w:cs="Arial"/>
                <w:bCs/>
                <w:color w:val="000000" w:themeColor="text1"/>
                <w:sz w:val="18"/>
                <w:szCs w:val="18"/>
              </w:rPr>
              <w:t>13</w:t>
            </w:r>
          </w:p>
        </w:tc>
        <w:tc>
          <w:tcPr>
            <w:tcW w:w="6742" w:type="dxa"/>
            <w:tcBorders>
              <w:left w:val="single" w:sz="4" w:space="0" w:color="auto"/>
              <w:right w:val="single" w:sz="4" w:space="0" w:color="auto"/>
            </w:tcBorders>
            <w:shd w:val="pct20" w:color="000000" w:fill="FFFFFF"/>
          </w:tcPr>
          <w:p w:rsidR="008815D9" w:rsidRPr="00BA53BE" w:rsidRDefault="008815D9"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color w:val="000000" w:themeColor="text1"/>
                <w:sz w:val="18"/>
                <w:szCs w:val="18"/>
              </w:rPr>
              <w:t xml:space="preserve">Percentage of classrooms which are in </w:t>
            </w:r>
            <w:r w:rsidRPr="00B24B02">
              <w:rPr>
                <w:rFonts w:ascii="Arial" w:hAnsi="Arial" w:cs="Arial"/>
                <w:i/>
                <w:color w:val="000000" w:themeColor="text1"/>
                <w:sz w:val="18"/>
                <w:szCs w:val="18"/>
              </w:rPr>
              <w:t>pacca</w:t>
            </w:r>
          </w:p>
        </w:tc>
        <w:tc>
          <w:tcPr>
            <w:tcW w:w="1534" w:type="dxa"/>
            <w:tcBorders>
              <w:left w:val="single" w:sz="4" w:space="0" w:color="auto"/>
            </w:tcBorders>
            <w:shd w:val="pct20" w:color="000000" w:fill="FFFFFF"/>
          </w:tcPr>
          <w:p w:rsidR="008815D9" w:rsidRPr="00BA53BE" w:rsidRDefault="008815D9" w:rsidP="008815D9">
            <w:pPr>
              <w:spacing w:after="0"/>
              <w:jc w:val="center"/>
              <w:rPr>
                <w:rFonts w:ascii="Arial" w:hAnsi="Arial" w:cs="Arial"/>
                <w:color w:val="000000" w:themeColor="text1"/>
              </w:rPr>
            </w:pPr>
            <w:r w:rsidRPr="00BA53BE">
              <w:rPr>
                <w:rFonts w:ascii="Arial" w:hAnsi="Arial" w:cs="Arial"/>
                <w:color w:val="000000" w:themeColor="text1"/>
                <w:sz w:val="18"/>
                <w:szCs w:val="18"/>
              </w:rPr>
              <w:t>ASC</w:t>
            </w:r>
          </w:p>
        </w:tc>
      </w:tr>
      <w:tr w:rsidR="008815D9" w:rsidRPr="00BA53BE" w:rsidTr="00C51D92">
        <w:trPr>
          <w:trHeight w:val="310"/>
        </w:trPr>
        <w:tc>
          <w:tcPr>
            <w:tcW w:w="657" w:type="dxa"/>
            <w:tcBorders>
              <w:right w:val="single" w:sz="4" w:space="0" w:color="auto"/>
            </w:tcBorders>
            <w:shd w:val="pct25" w:color="FFFF00" w:fill="FFFFFF"/>
          </w:tcPr>
          <w:p w:rsidR="008815D9" w:rsidRPr="00BA53BE" w:rsidRDefault="008815D9" w:rsidP="00BF5F85">
            <w:pPr>
              <w:autoSpaceDE w:val="0"/>
              <w:autoSpaceDN w:val="0"/>
              <w:adjustRightInd w:val="0"/>
              <w:spacing w:after="0"/>
              <w:jc w:val="center"/>
              <w:rPr>
                <w:rFonts w:ascii="Arial" w:hAnsi="Arial" w:cs="Arial"/>
                <w:bCs/>
                <w:color w:val="000000" w:themeColor="text1"/>
                <w:sz w:val="18"/>
                <w:szCs w:val="18"/>
              </w:rPr>
            </w:pPr>
            <w:r w:rsidRPr="00BA53BE">
              <w:rPr>
                <w:rFonts w:ascii="Arial" w:hAnsi="Arial" w:cs="Arial"/>
                <w:bCs/>
                <w:color w:val="000000" w:themeColor="text1"/>
                <w:sz w:val="18"/>
                <w:szCs w:val="18"/>
              </w:rPr>
              <w:t>14</w:t>
            </w:r>
          </w:p>
        </w:tc>
        <w:tc>
          <w:tcPr>
            <w:tcW w:w="6742" w:type="dxa"/>
            <w:tcBorders>
              <w:left w:val="single" w:sz="4" w:space="0" w:color="auto"/>
              <w:right w:val="single" w:sz="4" w:space="0" w:color="auto"/>
            </w:tcBorders>
            <w:shd w:val="pct25" w:color="FFFF00" w:fill="FFFFFF"/>
          </w:tcPr>
          <w:p w:rsidR="008815D9" w:rsidRPr="00BA53BE" w:rsidRDefault="008815D9" w:rsidP="00BF5F85">
            <w:pPr>
              <w:autoSpaceDE w:val="0"/>
              <w:autoSpaceDN w:val="0"/>
              <w:adjustRightInd w:val="0"/>
              <w:spacing w:after="0"/>
              <w:jc w:val="both"/>
              <w:rPr>
                <w:rFonts w:ascii="Arial" w:hAnsi="Arial" w:cs="Arial"/>
                <w:color w:val="000000" w:themeColor="text1"/>
                <w:sz w:val="18"/>
                <w:szCs w:val="18"/>
              </w:rPr>
            </w:pPr>
            <w:r w:rsidRPr="00BA53BE">
              <w:rPr>
                <w:rFonts w:ascii="Arial" w:hAnsi="Arial" w:cs="Arial"/>
                <w:color w:val="000000" w:themeColor="text1"/>
                <w:sz w:val="18"/>
                <w:szCs w:val="18"/>
              </w:rPr>
              <w:t>Percentage of head teachers who received training on school management and leadership training</w:t>
            </w:r>
          </w:p>
        </w:tc>
        <w:tc>
          <w:tcPr>
            <w:tcW w:w="1534" w:type="dxa"/>
            <w:tcBorders>
              <w:left w:val="single" w:sz="4" w:space="0" w:color="auto"/>
            </w:tcBorders>
            <w:shd w:val="pct25" w:color="FFFF00" w:fill="FFFFFF"/>
          </w:tcPr>
          <w:p w:rsidR="008815D9" w:rsidRPr="00BA53BE" w:rsidRDefault="008815D9" w:rsidP="008815D9">
            <w:pPr>
              <w:spacing w:after="0"/>
              <w:jc w:val="center"/>
              <w:rPr>
                <w:rFonts w:ascii="Arial" w:hAnsi="Arial" w:cs="Arial"/>
                <w:color w:val="000000" w:themeColor="text1"/>
              </w:rPr>
            </w:pPr>
            <w:r w:rsidRPr="00BA53BE">
              <w:rPr>
                <w:rFonts w:ascii="Arial" w:hAnsi="Arial" w:cs="Arial"/>
                <w:color w:val="000000" w:themeColor="text1"/>
                <w:sz w:val="18"/>
                <w:szCs w:val="18"/>
              </w:rPr>
              <w:t>ASC/Training Division</w:t>
            </w:r>
          </w:p>
        </w:tc>
      </w:tr>
      <w:tr w:rsidR="008815D9" w:rsidRPr="00BA53BE" w:rsidTr="00C51D92">
        <w:trPr>
          <w:trHeight w:val="310"/>
        </w:trPr>
        <w:tc>
          <w:tcPr>
            <w:tcW w:w="657" w:type="dxa"/>
            <w:tcBorders>
              <w:right w:val="single" w:sz="4" w:space="0" w:color="auto"/>
            </w:tcBorders>
            <w:shd w:val="pct20" w:color="000000" w:fill="FFFFFF"/>
          </w:tcPr>
          <w:p w:rsidR="008815D9" w:rsidRPr="00BA53BE" w:rsidRDefault="008815D9" w:rsidP="00BF5F85">
            <w:pPr>
              <w:autoSpaceDE w:val="0"/>
              <w:autoSpaceDN w:val="0"/>
              <w:adjustRightInd w:val="0"/>
              <w:spacing w:after="0"/>
              <w:jc w:val="center"/>
              <w:rPr>
                <w:rFonts w:ascii="Arial" w:hAnsi="Arial" w:cs="Arial"/>
                <w:bCs/>
                <w:color w:val="000000" w:themeColor="text1"/>
                <w:sz w:val="18"/>
                <w:szCs w:val="18"/>
              </w:rPr>
            </w:pPr>
            <w:r w:rsidRPr="00BA53BE">
              <w:rPr>
                <w:rFonts w:ascii="Arial" w:hAnsi="Arial" w:cs="Arial"/>
                <w:bCs/>
                <w:color w:val="000000" w:themeColor="text1"/>
                <w:sz w:val="18"/>
                <w:szCs w:val="18"/>
              </w:rPr>
              <w:t>15</w:t>
            </w:r>
          </w:p>
        </w:tc>
        <w:tc>
          <w:tcPr>
            <w:tcW w:w="6742" w:type="dxa"/>
            <w:tcBorders>
              <w:left w:val="single" w:sz="4" w:space="0" w:color="auto"/>
              <w:right w:val="single" w:sz="4" w:space="0" w:color="auto"/>
            </w:tcBorders>
            <w:shd w:val="pct20" w:color="000000" w:fill="FFFFFF"/>
          </w:tcPr>
          <w:p w:rsidR="008815D9" w:rsidRPr="00BA53BE" w:rsidRDefault="008815D9"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color w:val="000000" w:themeColor="text1"/>
                <w:sz w:val="18"/>
                <w:szCs w:val="18"/>
              </w:rPr>
              <w:t>Proportion of SMC whose members were trained (at least three members)</w:t>
            </w:r>
          </w:p>
        </w:tc>
        <w:tc>
          <w:tcPr>
            <w:tcW w:w="1534" w:type="dxa"/>
            <w:tcBorders>
              <w:left w:val="single" w:sz="4" w:space="0" w:color="auto"/>
            </w:tcBorders>
            <w:shd w:val="pct20" w:color="000000" w:fill="FFFFFF"/>
          </w:tcPr>
          <w:p w:rsidR="008815D9" w:rsidRPr="00BA53BE" w:rsidRDefault="008815D9" w:rsidP="008815D9">
            <w:pPr>
              <w:spacing w:after="0"/>
              <w:jc w:val="center"/>
              <w:rPr>
                <w:rFonts w:ascii="Arial" w:hAnsi="Arial" w:cs="Arial"/>
                <w:color w:val="000000" w:themeColor="text1"/>
              </w:rPr>
            </w:pPr>
            <w:r w:rsidRPr="00BA53BE">
              <w:rPr>
                <w:rFonts w:ascii="Arial" w:hAnsi="Arial" w:cs="Arial"/>
                <w:color w:val="000000" w:themeColor="text1"/>
                <w:sz w:val="18"/>
                <w:szCs w:val="18"/>
              </w:rPr>
              <w:t>ASC/Training Division</w:t>
            </w:r>
          </w:p>
        </w:tc>
      </w:tr>
      <w:tr w:rsidR="008815D9" w:rsidRPr="00BA53BE" w:rsidTr="00C51D92">
        <w:trPr>
          <w:trHeight w:val="310"/>
        </w:trPr>
        <w:tc>
          <w:tcPr>
            <w:tcW w:w="657" w:type="dxa"/>
            <w:tcBorders>
              <w:right w:val="single" w:sz="4" w:space="0" w:color="auto"/>
            </w:tcBorders>
            <w:shd w:val="pct25" w:color="FFFF00" w:fill="FFFFFF"/>
          </w:tcPr>
          <w:p w:rsidR="008815D9" w:rsidRPr="00BA53BE" w:rsidRDefault="008815D9" w:rsidP="00BF5F85">
            <w:pPr>
              <w:autoSpaceDE w:val="0"/>
              <w:autoSpaceDN w:val="0"/>
              <w:adjustRightInd w:val="0"/>
              <w:spacing w:after="0"/>
              <w:jc w:val="center"/>
              <w:rPr>
                <w:rFonts w:ascii="Arial" w:hAnsi="Arial" w:cs="Arial"/>
                <w:bCs/>
                <w:color w:val="000000" w:themeColor="text1"/>
                <w:sz w:val="18"/>
                <w:szCs w:val="18"/>
              </w:rPr>
            </w:pPr>
            <w:r w:rsidRPr="00BA53BE">
              <w:rPr>
                <w:rFonts w:ascii="Arial" w:hAnsi="Arial" w:cs="Arial"/>
                <w:bCs/>
                <w:color w:val="000000" w:themeColor="text1"/>
                <w:sz w:val="18"/>
                <w:szCs w:val="18"/>
              </w:rPr>
              <w:t>16</w:t>
            </w:r>
          </w:p>
        </w:tc>
        <w:tc>
          <w:tcPr>
            <w:tcW w:w="6742" w:type="dxa"/>
            <w:tcBorders>
              <w:left w:val="single" w:sz="4" w:space="0" w:color="auto"/>
              <w:right w:val="single" w:sz="4" w:space="0" w:color="auto"/>
            </w:tcBorders>
            <w:shd w:val="pct25" w:color="FFFF00" w:fill="FFFFFF"/>
          </w:tcPr>
          <w:p w:rsidR="008815D9" w:rsidRPr="00BA53BE" w:rsidRDefault="008815D9" w:rsidP="00CC1ECE">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color w:val="000000" w:themeColor="text1"/>
                <w:sz w:val="18"/>
                <w:szCs w:val="18"/>
              </w:rPr>
              <w:t>Percentage of schools that meet the STR standard of 46</w:t>
            </w:r>
          </w:p>
        </w:tc>
        <w:tc>
          <w:tcPr>
            <w:tcW w:w="1534" w:type="dxa"/>
            <w:tcBorders>
              <w:left w:val="single" w:sz="4" w:space="0" w:color="auto"/>
            </w:tcBorders>
            <w:shd w:val="pct25" w:color="FFFF00" w:fill="FFFFFF"/>
          </w:tcPr>
          <w:p w:rsidR="008815D9" w:rsidRPr="00BA53BE" w:rsidRDefault="008815D9" w:rsidP="008815D9">
            <w:pPr>
              <w:spacing w:after="0"/>
              <w:jc w:val="center"/>
              <w:rPr>
                <w:rFonts w:ascii="Arial" w:hAnsi="Arial" w:cs="Arial"/>
                <w:color w:val="000000" w:themeColor="text1"/>
              </w:rPr>
            </w:pPr>
            <w:r w:rsidRPr="00BA53BE">
              <w:rPr>
                <w:rFonts w:ascii="Arial" w:hAnsi="Arial" w:cs="Arial"/>
                <w:color w:val="000000" w:themeColor="text1"/>
                <w:sz w:val="18"/>
                <w:szCs w:val="18"/>
              </w:rPr>
              <w:t>ASC</w:t>
            </w:r>
          </w:p>
        </w:tc>
      </w:tr>
      <w:tr w:rsidR="008815D9" w:rsidRPr="00BA53BE" w:rsidTr="00C51D92">
        <w:trPr>
          <w:trHeight w:val="421"/>
        </w:trPr>
        <w:tc>
          <w:tcPr>
            <w:tcW w:w="657" w:type="dxa"/>
            <w:tcBorders>
              <w:right w:val="single" w:sz="4" w:space="0" w:color="auto"/>
            </w:tcBorders>
            <w:shd w:val="pct20" w:color="000000" w:fill="FFFFFF"/>
          </w:tcPr>
          <w:p w:rsidR="008815D9" w:rsidRPr="00BA53BE" w:rsidRDefault="008815D9" w:rsidP="00BF5F85">
            <w:pPr>
              <w:autoSpaceDE w:val="0"/>
              <w:autoSpaceDN w:val="0"/>
              <w:adjustRightInd w:val="0"/>
              <w:spacing w:after="0"/>
              <w:jc w:val="center"/>
              <w:rPr>
                <w:rFonts w:ascii="Arial" w:hAnsi="Arial" w:cs="Arial"/>
                <w:bCs/>
                <w:color w:val="000000" w:themeColor="text1"/>
                <w:sz w:val="18"/>
                <w:szCs w:val="18"/>
              </w:rPr>
            </w:pPr>
            <w:r w:rsidRPr="00BA53BE">
              <w:rPr>
                <w:rFonts w:ascii="Arial" w:hAnsi="Arial" w:cs="Arial"/>
                <w:bCs/>
                <w:color w:val="000000" w:themeColor="text1"/>
                <w:sz w:val="18"/>
                <w:szCs w:val="18"/>
              </w:rPr>
              <w:t>17</w:t>
            </w:r>
          </w:p>
        </w:tc>
        <w:tc>
          <w:tcPr>
            <w:tcW w:w="6742" w:type="dxa"/>
            <w:tcBorders>
              <w:left w:val="single" w:sz="4" w:space="0" w:color="auto"/>
              <w:right w:val="single" w:sz="4" w:space="0" w:color="auto"/>
            </w:tcBorders>
            <w:shd w:val="pct20" w:color="000000" w:fill="FFFFFF"/>
          </w:tcPr>
          <w:p w:rsidR="008815D9" w:rsidRPr="00BA53BE" w:rsidRDefault="008815D9"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color w:val="000000" w:themeColor="text1"/>
                <w:sz w:val="18"/>
                <w:szCs w:val="18"/>
              </w:rPr>
              <w:t>Number of schools (GPS) with pre-primary classes</w:t>
            </w:r>
          </w:p>
        </w:tc>
        <w:tc>
          <w:tcPr>
            <w:tcW w:w="1534" w:type="dxa"/>
            <w:tcBorders>
              <w:left w:val="single" w:sz="4" w:space="0" w:color="auto"/>
            </w:tcBorders>
            <w:shd w:val="pct20" w:color="000000" w:fill="FFFFFF"/>
          </w:tcPr>
          <w:p w:rsidR="008815D9" w:rsidRPr="00BA53BE" w:rsidRDefault="008815D9" w:rsidP="008815D9">
            <w:pPr>
              <w:spacing w:after="0"/>
              <w:jc w:val="center"/>
              <w:rPr>
                <w:rFonts w:ascii="Arial" w:hAnsi="Arial" w:cs="Arial"/>
                <w:color w:val="000000" w:themeColor="text1"/>
              </w:rPr>
            </w:pPr>
            <w:r w:rsidRPr="00BA53BE">
              <w:rPr>
                <w:rFonts w:ascii="Arial" w:hAnsi="Arial" w:cs="Arial"/>
                <w:color w:val="000000" w:themeColor="text1"/>
                <w:sz w:val="18"/>
                <w:szCs w:val="18"/>
              </w:rPr>
              <w:t>ASC</w:t>
            </w:r>
          </w:p>
        </w:tc>
      </w:tr>
      <w:tr w:rsidR="008815D9" w:rsidRPr="00BA53BE" w:rsidTr="00C51D92">
        <w:trPr>
          <w:trHeight w:val="310"/>
        </w:trPr>
        <w:tc>
          <w:tcPr>
            <w:tcW w:w="657" w:type="dxa"/>
            <w:tcBorders>
              <w:bottom w:val="single" w:sz="4" w:space="0" w:color="auto"/>
              <w:right w:val="single" w:sz="4" w:space="0" w:color="auto"/>
            </w:tcBorders>
            <w:shd w:val="pct25" w:color="FFFF00" w:fill="FFFFFF"/>
          </w:tcPr>
          <w:p w:rsidR="008815D9" w:rsidRPr="00BA53BE" w:rsidRDefault="008815D9" w:rsidP="00BF5F85">
            <w:pPr>
              <w:autoSpaceDE w:val="0"/>
              <w:autoSpaceDN w:val="0"/>
              <w:adjustRightInd w:val="0"/>
              <w:spacing w:after="0"/>
              <w:jc w:val="center"/>
              <w:rPr>
                <w:rFonts w:ascii="Arial" w:hAnsi="Arial" w:cs="Arial"/>
                <w:bCs/>
                <w:color w:val="000000" w:themeColor="text1"/>
                <w:sz w:val="18"/>
                <w:szCs w:val="18"/>
              </w:rPr>
            </w:pPr>
            <w:r w:rsidRPr="00BA53BE">
              <w:rPr>
                <w:rFonts w:ascii="Arial" w:hAnsi="Arial" w:cs="Arial"/>
                <w:bCs/>
                <w:color w:val="000000" w:themeColor="text1"/>
                <w:sz w:val="18"/>
                <w:szCs w:val="18"/>
              </w:rPr>
              <w:t>18</w:t>
            </w:r>
          </w:p>
        </w:tc>
        <w:tc>
          <w:tcPr>
            <w:tcW w:w="6742" w:type="dxa"/>
            <w:tcBorders>
              <w:left w:val="single" w:sz="4" w:space="0" w:color="auto"/>
              <w:right w:val="single" w:sz="4" w:space="0" w:color="auto"/>
            </w:tcBorders>
            <w:shd w:val="pct25" w:color="FFFF00" w:fill="FFFFFF"/>
          </w:tcPr>
          <w:p w:rsidR="008815D9" w:rsidRPr="00BA53BE" w:rsidRDefault="008815D9"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color w:val="000000" w:themeColor="text1"/>
                <w:sz w:val="18"/>
                <w:szCs w:val="18"/>
              </w:rPr>
              <w:t>Percentage of schools which receive SLIP grants</w:t>
            </w:r>
          </w:p>
        </w:tc>
        <w:tc>
          <w:tcPr>
            <w:tcW w:w="1534" w:type="dxa"/>
            <w:tcBorders>
              <w:left w:val="single" w:sz="4" w:space="0" w:color="auto"/>
            </w:tcBorders>
            <w:shd w:val="pct25" w:color="FFFF00" w:fill="FFFFFF"/>
          </w:tcPr>
          <w:p w:rsidR="008815D9" w:rsidRPr="00BA53BE" w:rsidRDefault="008815D9" w:rsidP="008815D9">
            <w:pPr>
              <w:spacing w:after="0"/>
              <w:jc w:val="center"/>
              <w:rPr>
                <w:rFonts w:ascii="Arial" w:hAnsi="Arial" w:cs="Arial"/>
                <w:color w:val="000000" w:themeColor="text1"/>
              </w:rPr>
            </w:pPr>
            <w:r w:rsidRPr="00BA53BE">
              <w:rPr>
                <w:rFonts w:ascii="Arial" w:hAnsi="Arial" w:cs="Arial"/>
                <w:color w:val="000000" w:themeColor="text1"/>
                <w:sz w:val="18"/>
                <w:szCs w:val="18"/>
              </w:rPr>
              <w:t>ASC</w:t>
            </w:r>
          </w:p>
        </w:tc>
      </w:tr>
    </w:tbl>
    <w:p w:rsidR="0038016E" w:rsidRPr="00BA53BE" w:rsidRDefault="0038016E" w:rsidP="00DC764B">
      <w:pPr>
        <w:pStyle w:val="Tablenotes"/>
      </w:pPr>
      <w:r w:rsidRPr="00BA53BE">
        <w:t xml:space="preserve">Source: PEDP3 </w:t>
      </w:r>
      <w:r w:rsidR="003058F6">
        <w:t>I</w:t>
      </w:r>
      <w:r w:rsidRPr="00BA53BE">
        <w:t xml:space="preserve">mplementation </w:t>
      </w:r>
      <w:r w:rsidR="003058F6">
        <w:t>G</w:t>
      </w:r>
      <w:r w:rsidR="003058F6" w:rsidRPr="00BA53BE">
        <w:t>uide</w:t>
      </w:r>
      <w:r w:rsidRPr="00BA53BE">
        <w:t>.</w:t>
      </w:r>
    </w:p>
    <w:p w:rsidR="002644F7" w:rsidRPr="00BA53BE" w:rsidRDefault="002644F7" w:rsidP="00BF5F85">
      <w:pPr>
        <w:pStyle w:val="BodyText1"/>
        <w:rPr>
          <w:rFonts w:ascii="Arial" w:hAnsi="Arial" w:cs="Arial"/>
          <w:color w:val="000000" w:themeColor="text1"/>
        </w:rPr>
      </w:pPr>
    </w:p>
    <w:p w:rsidR="00DC3945" w:rsidRPr="00BA53BE" w:rsidRDefault="002644F7" w:rsidP="00BF5F85">
      <w:pPr>
        <w:pStyle w:val="BodyText1"/>
        <w:rPr>
          <w:rFonts w:ascii="Arial" w:hAnsi="Arial" w:cs="Arial"/>
          <w:color w:val="000000" w:themeColor="text1"/>
        </w:rPr>
      </w:pPr>
      <w:r w:rsidRPr="00BA53BE">
        <w:rPr>
          <w:rFonts w:ascii="Arial" w:hAnsi="Arial" w:cs="Arial"/>
          <w:color w:val="000000" w:themeColor="text1"/>
        </w:rPr>
        <w:t>Reporting system of PEDP3</w:t>
      </w:r>
    </w:p>
    <w:p w:rsidR="006C3C1B" w:rsidRDefault="00AD2A5A">
      <w:pPr>
        <w:pStyle w:val="BodyText1"/>
        <w:rPr>
          <w:rFonts w:ascii="Arial" w:hAnsi="Arial" w:cs="Arial"/>
          <w:b w:val="0"/>
          <w:color w:val="000000" w:themeColor="text1"/>
        </w:rPr>
      </w:pPr>
      <w:r w:rsidRPr="00BA53BE">
        <w:rPr>
          <w:rFonts w:ascii="Arial" w:hAnsi="Arial" w:cs="Arial"/>
          <w:b w:val="0"/>
          <w:color w:val="000000" w:themeColor="text1"/>
        </w:rPr>
        <w:t xml:space="preserve">Performance will be measured through the above indicators and results will be published using 21 specific reports. The ASPR draws on the findings to </w:t>
      </w:r>
      <w:r w:rsidR="002644F7" w:rsidRPr="00BA53BE">
        <w:rPr>
          <w:rFonts w:ascii="Arial" w:hAnsi="Arial" w:cs="Arial"/>
          <w:b w:val="0"/>
          <w:color w:val="000000" w:themeColor="text1"/>
        </w:rPr>
        <w:t>highlight major achievements</w:t>
      </w:r>
      <w:r w:rsidRPr="00BA53BE">
        <w:rPr>
          <w:rFonts w:ascii="Arial" w:hAnsi="Arial" w:cs="Arial"/>
          <w:b w:val="0"/>
          <w:color w:val="000000" w:themeColor="text1"/>
        </w:rPr>
        <w:t xml:space="preserve">. Focusing on strategic issues, it also analyses trends and interprets findings in terms of policy and strategy implications. ASPR data sources include the ASC, NSA, the HIES and EHS, Grade </w:t>
      </w:r>
      <w:r w:rsidR="00DC19C3">
        <w:rPr>
          <w:rFonts w:ascii="Arial" w:hAnsi="Arial" w:cs="Arial"/>
          <w:b w:val="0"/>
          <w:color w:val="000000" w:themeColor="text1"/>
        </w:rPr>
        <w:t>5</w:t>
      </w:r>
      <w:r w:rsidRPr="00BA53BE">
        <w:rPr>
          <w:rFonts w:ascii="Arial" w:hAnsi="Arial" w:cs="Arial"/>
          <w:b w:val="0"/>
          <w:color w:val="000000" w:themeColor="text1"/>
        </w:rPr>
        <w:t xml:space="preserve">Terminal Examination Report, and reports from DPE line divisions. Table </w:t>
      </w:r>
      <w:r w:rsidR="00F150C6" w:rsidRPr="00BA53BE">
        <w:rPr>
          <w:rFonts w:ascii="Arial" w:hAnsi="Arial" w:cs="Arial"/>
          <w:b w:val="0"/>
          <w:color w:val="000000" w:themeColor="text1"/>
        </w:rPr>
        <w:t>2</w:t>
      </w:r>
      <w:r w:rsidRPr="00BA53BE">
        <w:rPr>
          <w:rFonts w:ascii="Arial" w:hAnsi="Arial" w:cs="Arial"/>
          <w:b w:val="0"/>
          <w:color w:val="000000" w:themeColor="text1"/>
        </w:rPr>
        <w:t>.5 provides the list of reports required under PEDP3, together with their timing and units responsible.</w:t>
      </w:r>
    </w:p>
    <w:p w:rsidR="006C3C1B" w:rsidRDefault="006C3C1B">
      <w:pPr>
        <w:rPr>
          <w:rFonts w:ascii="Arial" w:eastAsia="Times New Roman" w:hAnsi="Arial" w:cs="Arial"/>
          <w:color w:val="000000" w:themeColor="text1"/>
        </w:rPr>
      </w:pPr>
      <w:r>
        <w:rPr>
          <w:rFonts w:ascii="Arial" w:hAnsi="Arial" w:cs="Arial"/>
          <w:b/>
          <w:color w:val="000000" w:themeColor="text1"/>
        </w:rPr>
        <w:br w:type="page"/>
      </w:r>
    </w:p>
    <w:p w:rsidR="00366091" w:rsidRPr="00BA53BE" w:rsidRDefault="00366091">
      <w:pPr>
        <w:pStyle w:val="BodyText1"/>
        <w:rPr>
          <w:rFonts w:ascii="Arial" w:hAnsi="Arial" w:cs="Arial"/>
          <w:b w:val="0"/>
          <w:color w:val="000000" w:themeColor="text1"/>
        </w:rPr>
      </w:pPr>
    </w:p>
    <w:p w:rsidR="00F47560" w:rsidRPr="00BA53BE" w:rsidRDefault="00F47560" w:rsidP="00BF5F85">
      <w:pPr>
        <w:pStyle w:val="BodyText1"/>
        <w:rPr>
          <w:rFonts w:ascii="Arial" w:hAnsi="Arial" w:cs="Arial"/>
          <w:color w:val="000000" w:themeColor="text1"/>
        </w:rPr>
      </w:pPr>
    </w:p>
    <w:p w:rsidR="00AD2A5A" w:rsidRPr="00BA53BE" w:rsidRDefault="00AD2A5A" w:rsidP="000D0472">
      <w:pPr>
        <w:pStyle w:val="Table"/>
        <w:rPr>
          <w:rFonts w:ascii="Arial" w:hAnsi="Arial" w:cs="Arial"/>
          <w:i w:val="0"/>
          <w:color w:val="000000" w:themeColor="text1"/>
        </w:rPr>
      </w:pPr>
      <w:bookmarkStart w:id="21" w:name="_Toc338839591"/>
      <w:r w:rsidRPr="00BA53BE">
        <w:rPr>
          <w:rFonts w:ascii="Arial" w:hAnsi="Arial" w:cs="Arial"/>
          <w:i w:val="0"/>
          <w:color w:val="000000" w:themeColor="text1"/>
        </w:rPr>
        <w:t xml:space="preserve">List of </w:t>
      </w:r>
      <w:r w:rsidR="000B04AA">
        <w:rPr>
          <w:rFonts w:ascii="Arial" w:hAnsi="Arial" w:cs="Arial"/>
          <w:i w:val="0"/>
          <w:color w:val="000000" w:themeColor="text1"/>
        </w:rPr>
        <w:t>r</w:t>
      </w:r>
      <w:r w:rsidRPr="00BA53BE">
        <w:rPr>
          <w:rFonts w:ascii="Arial" w:hAnsi="Arial" w:cs="Arial"/>
          <w:i w:val="0"/>
          <w:color w:val="000000" w:themeColor="text1"/>
        </w:rPr>
        <w:t xml:space="preserve">eports for PEDP3 </w:t>
      </w:r>
      <w:r w:rsidR="000B04AA">
        <w:rPr>
          <w:rFonts w:ascii="Arial" w:hAnsi="Arial" w:cs="Arial"/>
          <w:i w:val="0"/>
          <w:color w:val="000000" w:themeColor="text1"/>
        </w:rPr>
        <w:t>r</w:t>
      </w:r>
      <w:r w:rsidRPr="00BA53BE">
        <w:rPr>
          <w:rFonts w:ascii="Arial" w:hAnsi="Arial" w:cs="Arial"/>
          <w:i w:val="0"/>
          <w:color w:val="000000" w:themeColor="text1"/>
        </w:rPr>
        <w:t xml:space="preserve">eview and </w:t>
      </w:r>
      <w:r w:rsidR="000B04AA">
        <w:rPr>
          <w:rFonts w:ascii="Arial" w:hAnsi="Arial" w:cs="Arial"/>
          <w:i w:val="0"/>
          <w:color w:val="000000" w:themeColor="text1"/>
        </w:rPr>
        <w:t>d</w:t>
      </w:r>
      <w:r w:rsidRPr="00BA53BE">
        <w:rPr>
          <w:rFonts w:ascii="Arial" w:hAnsi="Arial" w:cs="Arial"/>
          <w:i w:val="0"/>
          <w:color w:val="000000" w:themeColor="text1"/>
        </w:rPr>
        <w:t xml:space="preserve">isbursement </w:t>
      </w:r>
      <w:r w:rsidR="000B04AA">
        <w:rPr>
          <w:rFonts w:ascii="Arial" w:hAnsi="Arial" w:cs="Arial"/>
          <w:i w:val="0"/>
          <w:color w:val="000000" w:themeColor="text1"/>
        </w:rPr>
        <w:t>p</w:t>
      </w:r>
      <w:r w:rsidRPr="00BA53BE">
        <w:rPr>
          <w:rFonts w:ascii="Arial" w:hAnsi="Arial" w:cs="Arial"/>
          <w:i w:val="0"/>
          <w:color w:val="000000" w:themeColor="text1"/>
        </w:rPr>
        <w:t>rocesses</w:t>
      </w:r>
      <w:bookmarkEnd w:id="21"/>
    </w:p>
    <w:tbl>
      <w:tblPr>
        <w:tblW w:w="9356" w:type="dxa"/>
        <w:jc w:val="center"/>
        <w:tblInd w:w="-189" w:type="dxa"/>
        <w:tblBorders>
          <w:top w:val="single" w:sz="8" w:space="0" w:color="C0504D"/>
          <w:bottom w:val="single" w:sz="8" w:space="0" w:color="C0504D"/>
        </w:tblBorders>
        <w:tblLook w:val="04A0"/>
      </w:tblPr>
      <w:tblGrid>
        <w:gridCol w:w="889"/>
        <w:gridCol w:w="5554"/>
        <w:gridCol w:w="1328"/>
        <w:gridCol w:w="1585"/>
      </w:tblGrid>
      <w:tr w:rsidR="00AD2A5A" w:rsidRPr="00BA53BE" w:rsidTr="00C51D92">
        <w:trPr>
          <w:trHeight w:val="343"/>
          <w:tblHeader/>
          <w:jc w:val="center"/>
        </w:trPr>
        <w:tc>
          <w:tcPr>
            <w:tcW w:w="889" w:type="dxa"/>
            <w:tcBorders>
              <w:top w:val="single" w:sz="4" w:space="0" w:color="auto"/>
              <w:left w:val="single" w:sz="4" w:space="0" w:color="auto"/>
              <w:bottom w:val="single" w:sz="8" w:space="0" w:color="C0504D"/>
              <w:right w:val="single" w:sz="4" w:space="0" w:color="auto"/>
            </w:tcBorders>
          </w:tcPr>
          <w:p w:rsidR="00AD2A5A" w:rsidRPr="00BA53BE" w:rsidRDefault="00AD2A5A" w:rsidP="00BF5F85">
            <w:pPr>
              <w:autoSpaceDE w:val="0"/>
              <w:autoSpaceDN w:val="0"/>
              <w:adjustRightInd w:val="0"/>
              <w:spacing w:after="0"/>
              <w:jc w:val="center"/>
              <w:rPr>
                <w:rFonts w:ascii="Arial" w:hAnsi="Arial" w:cs="Arial"/>
                <w:b/>
                <w:bCs/>
                <w:i/>
                <w:color w:val="000000" w:themeColor="text1"/>
                <w:sz w:val="20"/>
                <w:szCs w:val="20"/>
              </w:rPr>
            </w:pPr>
            <w:r w:rsidRPr="00BA53BE">
              <w:rPr>
                <w:rFonts w:ascii="Arial" w:hAnsi="Arial" w:cs="Arial"/>
                <w:b/>
                <w:bCs/>
                <w:color w:val="000000" w:themeColor="text1"/>
                <w:sz w:val="20"/>
                <w:szCs w:val="20"/>
              </w:rPr>
              <w:t>SL</w:t>
            </w:r>
          </w:p>
        </w:tc>
        <w:tc>
          <w:tcPr>
            <w:tcW w:w="5554" w:type="dxa"/>
            <w:tcBorders>
              <w:top w:val="single" w:sz="4" w:space="0" w:color="auto"/>
              <w:left w:val="single" w:sz="4" w:space="0" w:color="auto"/>
              <w:bottom w:val="single" w:sz="8" w:space="0" w:color="C0504D"/>
              <w:right w:val="single" w:sz="4" w:space="0" w:color="auto"/>
            </w:tcBorders>
          </w:tcPr>
          <w:p w:rsidR="00AD2A5A" w:rsidRPr="00BA53BE" w:rsidRDefault="00AD2A5A" w:rsidP="00BF5F85">
            <w:pPr>
              <w:autoSpaceDE w:val="0"/>
              <w:autoSpaceDN w:val="0"/>
              <w:adjustRightInd w:val="0"/>
              <w:spacing w:after="0"/>
              <w:jc w:val="center"/>
              <w:rPr>
                <w:rFonts w:ascii="Arial" w:hAnsi="Arial" w:cs="Arial"/>
                <w:b/>
                <w:bCs/>
                <w:i/>
                <w:color w:val="000000" w:themeColor="text1"/>
                <w:sz w:val="20"/>
                <w:szCs w:val="20"/>
              </w:rPr>
            </w:pPr>
            <w:r w:rsidRPr="00BA53BE">
              <w:rPr>
                <w:rFonts w:ascii="Arial" w:hAnsi="Arial" w:cs="Arial"/>
                <w:b/>
                <w:bCs/>
                <w:color w:val="000000" w:themeColor="text1"/>
                <w:sz w:val="20"/>
                <w:szCs w:val="20"/>
              </w:rPr>
              <w:t>Report</w:t>
            </w:r>
          </w:p>
        </w:tc>
        <w:tc>
          <w:tcPr>
            <w:tcW w:w="1328" w:type="dxa"/>
            <w:tcBorders>
              <w:top w:val="single" w:sz="4" w:space="0" w:color="auto"/>
              <w:left w:val="single" w:sz="4" w:space="0" w:color="auto"/>
              <w:bottom w:val="single" w:sz="8" w:space="0" w:color="C0504D"/>
              <w:right w:val="single" w:sz="4" w:space="0" w:color="auto"/>
            </w:tcBorders>
          </w:tcPr>
          <w:p w:rsidR="00AD2A5A" w:rsidRPr="00BA53BE" w:rsidRDefault="00AD2A5A" w:rsidP="00BF5F85">
            <w:pPr>
              <w:autoSpaceDE w:val="0"/>
              <w:autoSpaceDN w:val="0"/>
              <w:adjustRightInd w:val="0"/>
              <w:spacing w:after="0"/>
              <w:jc w:val="center"/>
              <w:rPr>
                <w:rFonts w:ascii="Arial" w:hAnsi="Arial" w:cs="Arial"/>
                <w:b/>
                <w:bCs/>
                <w:i/>
                <w:color w:val="000000" w:themeColor="text1"/>
                <w:sz w:val="20"/>
                <w:szCs w:val="20"/>
              </w:rPr>
            </w:pPr>
            <w:r w:rsidRPr="00BA53BE">
              <w:rPr>
                <w:rFonts w:ascii="Arial" w:hAnsi="Arial" w:cs="Arial"/>
                <w:b/>
                <w:bCs/>
                <w:color w:val="000000" w:themeColor="text1"/>
                <w:sz w:val="20"/>
                <w:szCs w:val="20"/>
              </w:rPr>
              <w:t>Timing</w:t>
            </w:r>
          </w:p>
        </w:tc>
        <w:tc>
          <w:tcPr>
            <w:tcW w:w="1585" w:type="dxa"/>
            <w:tcBorders>
              <w:top w:val="single" w:sz="4" w:space="0" w:color="auto"/>
              <w:left w:val="single" w:sz="4" w:space="0" w:color="auto"/>
              <w:bottom w:val="single" w:sz="8" w:space="0" w:color="C0504D"/>
              <w:right w:val="single" w:sz="4" w:space="0" w:color="auto"/>
            </w:tcBorders>
          </w:tcPr>
          <w:p w:rsidR="00AD2A5A" w:rsidRPr="00BA53BE" w:rsidRDefault="00AD2A5A" w:rsidP="00BF5F85">
            <w:pPr>
              <w:autoSpaceDE w:val="0"/>
              <w:autoSpaceDN w:val="0"/>
              <w:adjustRightInd w:val="0"/>
              <w:spacing w:after="0"/>
              <w:jc w:val="center"/>
              <w:rPr>
                <w:rFonts w:ascii="Arial" w:hAnsi="Arial" w:cs="Arial"/>
                <w:b/>
                <w:bCs/>
                <w:i/>
                <w:color w:val="000000" w:themeColor="text1"/>
                <w:sz w:val="20"/>
                <w:szCs w:val="20"/>
              </w:rPr>
            </w:pPr>
            <w:r w:rsidRPr="00BA53BE">
              <w:rPr>
                <w:rFonts w:ascii="Arial" w:hAnsi="Arial" w:cs="Arial"/>
                <w:b/>
                <w:bCs/>
                <w:color w:val="000000" w:themeColor="text1"/>
                <w:sz w:val="20"/>
                <w:szCs w:val="20"/>
              </w:rPr>
              <w:t>Unit Responsible</w:t>
            </w:r>
          </w:p>
        </w:tc>
      </w:tr>
      <w:tr w:rsidR="00AD2A5A" w:rsidRPr="00BA53BE" w:rsidTr="00C51D92">
        <w:trPr>
          <w:trHeight w:val="298"/>
          <w:jc w:val="center"/>
        </w:trPr>
        <w:tc>
          <w:tcPr>
            <w:tcW w:w="889" w:type="dxa"/>
            <w:tcBorders>
              <w:left w:val="single" w:sz="4" w:space="0" w:color="auto"/>
              <w:right w:val="single" w:sz="4" w:space="0" w:color="auto"/>
            </w:tcBorders>
            <w:shd w:val="clear" w:color="auto" w:fill="EFD3D2"/>
          </w:tcPr>
          <w:p w:rsidR="00AD2A5A" w:rsidRPr="00BA53BE" w:rsidRDefault="00AD2A5A"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1</w:t>
            </w:r>
          </w:p>
        </w:tc>
        <w:tc>
          <w:tcPr>
            <w:tcW w:w="5554" w:type="dxa"/>
            <w:tcBorders>
              <w:left w:val="single" w:sz="4" w:space="0" w:color="auto"/>
              <w:right w:val="single" w:sz="4" w:space="0" w:color="auto"/>
            </w:tcBorders>
            <w:shd w:val="clear" w:color="auto" w:fill="EFD3D2"/>
          </w:tcPr>
          <w:p w:rsidR="00AD2A5A" w:rsidRPr="00BA53BE" w:rsidRDefault="002A46FB" w:rsidP="006911A4">
            <w:pPr>
              <w:autoSpaceDE w:val="0"/>
              <w:autoSpaceDN w:val="0"/>
              <w:adjustRightInd w:val="0"/>
              <w:spacing w:before="154" w:after="0"/>
              <w:rPr>
                <w:rFonts w:ascii="Arial" w:hAnsi="Arial" w:cs="Arial"/>
                <w:color w:val="000000" w:themeColor="text1"/>
                <w:sz w:val="18"/>
                <w:szCs w:val="18"/>
              </w:rPr>
            </w:pPr>
            <w:r>
              <w:rPr>
                <w:rFonts w:ascii="Arial" w:hAnsi="Arial" w:cs="Arial"/>
                <w:color w:val="000000" w:themeColor="text1"/>
                <w:sz w:val="18"/>
                <w:szCs w:val="18"/>
              </w:rPr>
              <w:t>ASPR</w:t>
            </w:r>
            <w:r w:rsidR="00AD2A5A" w:rsidRPr="00BA53BE">
              <w:rPr>
                <w:rFonts w:ascii="Arial" w:hAnsi="Arial" w:cs="Arial"/>
                <w:color w:val="000000" w:themeColor="text1"/>
                <w:sz w:val="18"/>
                <w:szCs w:val="18"/>
              </w:rPr>
              <w:t xml:space="preserve"> on the </w:t>
            </w:r>
            <w:r>
              <w:rPr>
                <w:rFonts w:ascii="Arial" w:hAnsi="Arial" w:cs="Arial"/>
                <w:color w:val="000000" w:themeColor="text1"/>
                <w:sz w:val="18"/>
                <w:szCs w:val="18"/>
              </w:rPr>
              <w:t>KPIs</w:t>
            </w:r>
            <w:r w:rsidR="00AD2A5A" w:rsidRPr="00BA53BE">
              <w:rPr>
                <w:rFonts w:ascii="Arial" w:hAnsi="Arial" w:cs="Arial"/>
                <w:color w:val="000000" w:themeColor="text1"/>
                <w:sz w:val="18"/>
                <w:szCs w:val="18"/>
              </w:rPr>
              <w:t xml:space="preserve"> supplemented by other indicators</w:t>
            </w:r>
          </w:p>
        </w:tc>
        <w:tc>
          <w:tcPr>
            <w:tcW w:w="1328" w:type="dxa"/>
            <w:tcBorders>
              <w:left w:val="single" w:sz="4" w:space="0" w:color="auto"/>
              <w:right w:val="single" w:sz="4" w:space="0" w:color="auto"/>
            </w:tcBorders>
            <w:shd w:val="clear" w:color="auto" w:fill="EFD3D2"/>
          </w:tcPr>
          <w:p w:rsidR="00AD2A5A" w:rsidRPr="00BA53BE" w:rsidRDefault="00AD2A5A" w:rsidP="00BF5F85">
            <w:pPr>
              <w:autoSpaceDE w:val="0"/>
              <w:autoSpaceDN w:val="0"/>
              <w:adjustRightInd w:val="0"/>
              <w:spacing w:after="0"/>
              <w:jc w:val="both"/>
              <w:rPr>
                <w:rFonts w:ascii="Arial" w:hAnsi="Arial" w:cs="Arial"/>
                <w:color w:val="000000" w:themeColor="text1"/>
                <w:sz w:val="18"/>
                <w:szCs w:val="18"/>
              </w:rPr>
            </w:pPr>
            <w:r w:rsidRPr="00BA53BE">
              <w:rPr>
                <w:rFonts w:ascii="Arial" w:hAnsi="Arial" w:cs="Arial"/>
                <w:color w:val="000000" w:themeColor="text1"/>
                <w:sz w:val="18"/>
                <w:szCs w:val="18"/>
              </w:rPr>
              <w:t xml:space="preserve">Annually </w:t>
            </w:r>
          </w:p>
        </w:tc>
        <w:tc>
          <w:tcPr>
            <w:tcW w:w="1585" w:type="dxa"/>
            <w:tcBorders>
              <w:left w:val="single" w:sz="4" w:space="0" w:color="auto"/>
              <w:right w:val="single" w:sz="4" w:space="0" w:color="auto"/>
            </w:tcBorders>
            <w:shd w:val="clear" w:color="auto" w:fill="EFD3D2"/>
          </w:tcPr>
          <w:p w:rsidR="00AD2A5A" w:rsidRPr="00BA53BE" w:rsidRDefault="00AD2A5A" w:rsidP="00BF5F85">
            <w:pPr>
              <w:autoSpaceDE w:val="0"/>
              <w:autoSpaceDN w:val="0"/>
              <w:adjustRightInd w:val="0"/>
              <w:spacing w:after="0"/>
              <w:jc w:val="both"/>
              <w:rPr>
                <w:rFonts w:ascii="Arial" w:hAnsi="Arial" w:cs="Arial"/>
                <w:color w:val="000000" w:themeColor="text1"/>
                <w:sz w:val="18"/>
                <w:szCs w:val="18"/>
              </w:rPr>
            </w:pPr>
            <w:r w:rsidRPr="00BA53BE">
              <w:rPr>
                <w:rFonts w:ascii="Arial" w:hAnsi="Arial" w:cs="Arial"/>
                <w:color w:val="000000" w:themeColor="text1"/>
                <w:sz w:val="18"/>
                <w:szCs w:val="18"/>
              </w:rPr>
              <w:t>M&amp;E</w:t>
            </w:r>
          </w:p>
        </w:tc>
      </w:tr>
      <w:tr w:rsidR="00AD2A5A" w:rsidRPr="00BA53BE" w:rsidTr="00C51D92">
        <w:trPr>
          <w:trHeight w:val="298"/>
          <w:jc w:val="center"/>
        </w:trPr>
        <w:tc>
          <w:tcPr>
            <w:tcW w:w="889" w:type="dxa"/>
            <w:tcBorders>
              <w:left w:val="single" w:sz="4" w:space="0" w:color="auto"/>
              <w:right w:val="single" w:sz="4" w:space="0" w:color="auto"/>
            </w:tcBorders>
          </w:tcPr>
          <w:p w:rsidR="00AD2A5A" w:rsidRPr="00BA53BE" w:rsidRDefault="00AD2A5A"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2</w:t>
            </w:r>
          </w:p>
        </w:tc>
        <w:tc>
          <w:tcPr>
            <w:tcW w:w="5554" w:type="dxa"/>
            <w:tcBorders>
              <w:left w:val="single" w:sz="4" w:space="0" w:color="auto"/>
              <w:right w:val="single" w:sz="4" w:space="0" w:color="auto"/>
            </w:tcBorders>
          </w:tcPr>
          <w:p w:rsidR="00AD2A5A" w:rsidRPr="00BA53BE" w:rsidRDefault="00AD2A5A" w:rsidP="00BF5F85">
            <w:pPr>
              <w:autoSpaceDE w:val="0"/>
              <w:autoSpaceDN w:val="0"/>
              <w:adjustRightInd w:val="0"/>
              <w:spacing w:before="154" w:after="0"/>
              <w:rPr>
                <w:rFonts w:ascii="Arial" w:hAnsi="Arial" w:cs="Arial"/>
                <w:color w:val="000000" w:themeColor="text1"/>
                <w:sz w:val="18"/>
                <w:szCs w:val="18"/>
              </w:rPr>
            </w:pPr>
            <w:r w:rsidRPr="00BA53BE">
              <w:rPr>
                <w:rFonts w:ascii="Arial" w:hAnsi="Arial" w:cs="Arial"/>
                <w:color w:val="000000" w:themeColor="text1"/>
                <w:sz w:val="18"/>
                <w:szCs w:val="18"/>
              </w:rPr>
              <w:t>NSA Report</w:t>
            </w:r>
          </w:p>
        </w:tc>
        <w:tc>
          <w:tcPr>
            <w:tcW w:w="1328" w:type="dxa"/>
            <w:tcBorders>
              <w:left w:val="single" w:sz="4" w:space="0" w:color="auto"/>
              <w:right w:val="single" w:sz="4" w:space="0" w:color="auto"/>
            </w:tcBorders>
          </w:tcPr>
          <w:p w:rsidR="00AD2A5A" w:rsidRPr="00BA53BE" w:rsidRDefault="00AD2A5A" w:rsidP="00BF5F85">
            <w:pPr>
              <w:autoSpaceDE w:val="0"/>
              <w:autoSpaceDN w:val="0"/>
              <w:adjustRightInd w:val="0"/>
              <w:spacing w:after="0"/>
              <w:jc w:val="both"/>
              <w:rPr>
                <w:rFonts w:ascii="Arial" w:hAnsi="Arial" w:cs="Arial"/>
                <w:color w:val="000000" w:themeColor="text1"/>
                <w:sz w:val="18"/>
                <w:szCs w:val="18"/>
              </w:rPr>
            </w:pPr>
            <w:r w:rsidRPr="00BA53BE">
              <w:rPr>
                <w:rFonts w:ascii="Arial" w:hAnsi="Arial" w:cs="Arial"/>
                <w:color w:val="000000" w:themeColor="text1"/>
                <w:sz w:val="18"/>
                <w:szCs w:val="18"/>
              </w:rPr>
              <w:t xml:space="preserve">Biannually </w:t>
            </w:r>
          </w:p>
        </w:tc>
        <w:tc>
          <w:tcPr>
            <w:tcW w:w="1585" w:type="dxa"/>
            <w:tcBorders>
              <w:left w:val="single" w:sz="4" w:space="0" w:color="auto"/>
              <w:right w:val="single" w:sz="4" w:space="0" w:color="auto"/>
            </w:tcBorders>
          </w:tcPr>
          <w:p w:rsidR="00AD2A5A" w:rsidRPr="00BA53BE" w:rsidRDefault="00AD2A5A" w:rsidP="00BF5F85">
            <w:pPr>
              <w:autoSpaceDE w:val="0"/>
              <w:autoSpaceDN w:val="0"/>
              <w:adjustRightInd w:val="0"/>
              <w:spacing w:after="0"/>
              <w:jc w:val="both"/>
              <w:rPr>
                <w:rFonts w:ascii="Arial" w:hAnsi="Arial" w:cs="Arial"/>
                <w:color w:val="000000" w:themeColor="text1"/>
                <w:sz w:val="18"/>
                <w:szCs w:val="18"/>
              </w:rPr>
            </w:pPr>
            <w:r w:rsidRPr="00BA53BE">
              <w:rPr>
                <w:rFonts w:ascii="Arial" w:hAnsi="Arial" w:cs="Arial"/>
                <w:color w:val="000000" w:themeColor="text1"/>
                <w:sz w:val="18"/>
                <w:szCs w:val="18"/>
              </w:rPr>
              <w:t>M&amp;E</w:t>
            </w:r>
          </w:p>
        </w:tc>
      </w:tr>
      <w:tr w:rsidR="00AD2A5A" w:rsidRPr="00BA53BE" w:rsidTr="00C51D92">
        <w:trPr>
          <w:trHeight w:val="298"/>
          <w:jc w:val="center"/>
        </w:trPr>
        <w:tc>
          <w:tcPr>
            <w:tcW w:w="889" w:type="dxa"/>
            <w:tcBorders>
              <w:left w:val="single" w:sz="4" w:space="0" w:color="auto"/>
              <w:right w:val="single" w:sz="4" w:space="0" w:color="auto"/>
            </w:tcBorders>
            <w:shd w:val="clear" w:color="auto" w:fill="EFD3D2"/>
          </w:tcPr>
          <w:p w:rsidR="00AD2A5A" w:rsidRPr="00BA53BE" w:rsidRDefault="00AD2A5A"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3</w:t>
            </w:r>
          </w:p>
        </w:tc>
        <w:tc>
          <w:tcPr>
            <w:tcW w:w="5554" w:type="dxa"/>
            <w:tcBorders>
              <w:left w:val="single" w:sz="4" w:space="0" w:color="auto"/>
              <w:right w:val="single" w:sz="4" w:space="0" w:color="auto"/>
            </w:tcBorders>
            <w:shd w:val="clear" w:color="auto" w:fill="EFD3D2"/>
          </w:tcPr>
          <w:p w:rsidR="00AD2A5A" w:rsidRPr="00BA53BE" w:rsidRDefault="00AD2A5A" w:rsidP="00BF5F85">
            <w:pPr>
              <w:autoSpaceDE w:val="0"/>
              <w:autoSpaceDN w:val="0"/>
              <w:adjustRightInd w:val="0"/>
              <w:spacing w:before="154" w:after="0"/>
              <w:rPr>
                <w:rFonts w:ascii="Arial" w:hAnsi="Arial" w:cs="Arial"/>
                <w:color w:val="000000" w:themeColor="text1"/>
                <w:sz w:val="18"/>
                <w:szCs w:val="18"/>
              </w:rPr>
            </w:pPr>
            <w:r w:rsidRPr="00BA53BE">
              <w:rPr>
                <w:rFonts w:ascii="Arial" w:hAnsi="Arial" w:cs="Arial"/>
                <w:color w:val="000000" w:themeColor="text1"/>
                <w:sz w:val="18"/>
                <w:szCs w:val="18"/>
              </w:rPr>
              <w:t>ASC</w:t>
            </w:r>
          </w:p>
        </w:tc>
        <w:tc>
          <w:tcPr>
            <w:tcW w:w="1328" w:type="dxa"/>
            <w:tcBorders>
              <w:left w:val="single" w:sz="4" w:space="0" w:color="auto"/>
              <w:right w:val="single" w:sz="4" w:space="0" w:color="auto"/>
            </w:tcBorders>
            <w:shd w:val="clear" w:color="auto" w:fill="EFD3D2"/>
          </w:tcPr>
          <w:p w:rsidR="00AD2A5A" w:rsidRPr="00BA53BE" w:rsidRDefault="00AD2A5A" w:rsidP="00BF5F85">
            <w:pPr>
              <w:autoSpaceDE w:val="0"/>
              <w:autoSpaceDN w:val="0"/>
              <w:adjustRightInd w:val="0"/>
              <w:spacing w:after="0"/>
              <w:jc w:val="both"/>
              <w:rPr>
                <w:rFonts w:ascii="Arial" w:hAnsi="Arial" w:cs="Arial"/>
                <w:color w:val="000000" w:themeColor="text1"/>
                <w:sz w:val="18"/>
                <w:szCs w:val="18"/>
              </w:rPr>
            </w:pPr>
            <w:r w:rsidRPr="00BA53BE">
              <w:rPr>
                <w:rFonts w:ascii="Arial" w:hAnsi="Arial" w:cs="Arial"/>
                <w:color w:val="000000" w:themeColor="text1"/>
                <w:sz w:val="18"/>
                <w:szCs w:val="18"/>
              </w:rPr>
              <w:t xml:space="preserve">Annually </w:t>
            </w:r>
          </w:p>
        </w:tc>
        <w:tc>
          <w:tcPr>
            <w:tcW w:w="1585" w:type="dxa"/>
            <w:tcBorders>
              <w:left w:val="single" w:sz="4" w:space="0" w:color="auto"/>
              <w:right w:val="single" w:sz="4" w:space="0" w:color="auto"/>
            </w:tcBorders>
            <w:shd w:val="clear" w:color="auto" w:fill="EFD3D2"/>
          </w:tcPr>
          <w:p w:rsidR="00AD2A5A" w:rsidRPr="00BA53BE" w:rsidRDefault="00AD2A5A" w:rsidP="00BF5F85">
            <w:pPr>
              <w:autoSpaceDE w:val="0"/>
              <w:autoSpaceDN w:val="0"/>
              <w:adjustRightInd w:val="0"/>
              <w:spacing w:after="0"/>
              <w:jc w:val="both"/>
              <w:rPr>
                <w:rFonts w:ascii="Arial" w:hAnsi="Arial" w:cs="Arial"/>
                <w:color w:val="000000" w:themeColor="text1"/>
                <w:sz w:val="18"/>
                <w:szCs w:val="18"/>
              </w:rPr>
            </w:pPr>
            <w:r w:rsidRPr="00BA53BE">
              <w:rPr>
                <w:rFonts w:ascii="Arial" w:hAnsi="Arial" w:cs="Arial"/>
                <w:color w:val="000000" w:themeColor="text1"/>
                <w:sz w:val="18"/>
                <w:szCs w:val="18"/>
              </w:rPr>
              <w:t>M&amp;E</w:t>
            </w:r>
          </w:p>
        </w:tc>
      </w:tr>
      <w:tr w:rsidR="00AD2A5A" w:rsidRPr="00BA53BE" w:rsidTr="00C51D92">
        <w:trPr>
          <w:trHeight w:val="298"/>
          <w:jc w:val="center"/>
        </w:trPr>
        <w:tc>
          <w:tcPr>
            <w:tcW w:w="889" w:type="dxa"/>
            <w:tcBorders>
              <w:left w:val="single" w:sz="4" w:space="0" w:color="auto"/>
              <w:right w:val="single" w:sz="4" w:space="0" w:color="auto"/>
            </w:tcBorders>
          </w:tcPr>
          <w:p w:rsidR="00AD2A5A" w:rsidRPr="00BA53BE" w:rsidRDefault="00AD2A5A"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4</w:t>
            </w:r>
          </w:p>
        </w:tc>
        <w:tc>
          <w:tcPr>
            <w:tcW w:w="5554" w:type="dxa"/>
            <w:tcBorders>
              <w:left w:val="single" w:sz="4" w:space="0" w:color="auto"/>
              <w:right w:val="single" w:sz="4" w:space="0" w:color="auto"/>
            </w:tcBorders>
          </w:tcPr>
          <w:p w:rsidR="00AD2A5A" w:rsidRPr="00BA53BE" w:rsidRDefault="00AD2A5A" w:rsidP="00BF5F85">
            <w:pPr>
              <w:autoSpaceDE w:val="0"/>
              <w:autoSpaceDN w:val="0"/>
              <w:adjustRightInd w:val="0"/>
              <w:spacing w:before="130" w:after="0"/>
              <w:rPr>
                <w:rFonts w:ascii="Arial" w:hAnsi="Arial" w:cs="Arial"/>
                <w:color w:val="000000" w:themeColor="text1"/>
                <w:sz w:val="18"/>
                <w:szCs w:val="18"/>
              </w:rPr>
            </w:pPr>
            <w:r w:rsidRPr="00BA53BE">
              <w:rPr>
                <w:rFonts w:ascii="Arial" w:hAnsi="Arial" w:cs="Arial"/>
                <w:color w:val="000000" w:themeColor="text1"/>
                <w:sz w:val="18"/>
                <w:szCs w:val="18"/>
              </w:rPr>
              <w:t xml:space="preserve">Interim Financial Reports </w:t>
            </w:r>
            <w:r w:rsidR="00DC19C3">
              <w:rPr>
                <w:rFonts w:ascii="Arial" w:hAnsi="Arial" w:cs="Arial"/>
                <w:color w:val="000000" w:themeColor="text1"/>
                <w:sz w:val="18"/>
                <w:szCs w:val="18"/>
              </w:rPr>
              <w:t>–</w:t>
            </w:r>
            <w:r w:rsidRPr="00BA53BE">
              <w:rPr>
                <w:rFonts w:ascii="Arial" w:hAnsi="Arial" w:cs="Arial"/>
                <w:color w:val="000000" w:themeColor="text1"/>
                <w:sz w:val="18"/>
                <w:szCs w:val="18"/>
              </w:rPr>
              <w:t xml:space="preserve"> quarterly and </w:t>
            </w:r>
            <w:r w:rsidR="00480B43">
              <w:rPr>
                <w:rFonts w:ascii="Arial" w:hAnsi="Arial" w:cs="Arial"/>
                <w:color w:val="000000" w:themeColor="text1"/>
                <w:sz w:val="18"/>
                <w:szCs w:val="18"/>
              </w:rPr>
              <w:t>six</w:t>
            </w:r>
            <w:r w:rsidR="00DC19C3">
              <w:rPr>
                <w:rFonts w:ascii="Arial" w:hAnsi="Arial" w:cs="Arial"/>
                <w:color w:val="000000" w:themeColor="text1"/>
                <w:sz w:val="18"/>
                <w:szCs w:val="18"/>
              </w:rPr>
              <w:t>-</w:t>
            </w:r>
            <w:r w:rsidRPr="00BA53BE">
              <w:rPr>
                <w:rFonts w:ascii="Arial" w:hAnsi="Arial" w:cs="Arial"/>
                <w:color w:val="000000" w:themeColor="text1"/>
                <w:sz w:val="18"/>
                <w:szCs w:val="18"/>
              </w:rPr>
              <w:t xml:space="preserve">monthly reports/other statements </w:t>
            </w:r>
          </w:p>
        </w:tc>
        <w:tc>
          <w:tcPr>
            <w:tcW w:w="1328" w:type="dxa"/>
            <w:tcBorders>
              <w:left w:val="single" w:sz="4" w:space="0" w:color="auto"/>
              <w:right w:val="single" w:sz="4" w:space="0" w:color="auto"/>
            </w:tcBorders>
          </w:tcPr>
          <w:p w:rsidR="00AD2A5A" w:rsidRPr="00BA53BE" w:rsidRDefault="00AD2A5A" w:rsidP="00BF5F85">
            <w:pPr>
              <w:autoSpaceDE w:val="0"/>
              <w:autoSpaceDN w:val="0"/>
              <w:adjustRightInd w:val="0"/>
              <w:spacing w:after="0"/>
              <w:jc w:val="both"/>
              <w:rPr>
                <w:rFonts w:ascii="Arial" w:hAnsi="Arial" w:cs="Arial"/>
                <w:color w:val="000000" w:themeColor="text1"/>
                <w:sz w:val="18"/>
                <w:szCs w:val="18"/>
              </w:rPr>
            </w:pPr>
            <w:r w:rsidRPr="00BA53BE">
              <w:rPr>
                <w:rFonts w:ascii="Arial" w:hAnsi="Arial" w:cs="Arial"/>
                <w:color w:val="000000" w:themeColor="text1"/>
                <w:sz w:val="18"/>
                <w:szCs w:val="18"/>
              </w:rPr>
              <w:t>Quarterly</w:t>
            </w:r>
          </w:p>
        </w:tc>
        <w:tc>
          <w:tcPr>
            <w:tcW w:w="1585" w:type="dxa"/>
            <w:tcBorders>
              <w:left w:val="single" w:sz="4" w:space="0" w:color="auto"/>
              <w:right w:val="single" w:sz="4" w:space="0" w:color="auto"/>
            </w:tcBorders>
          </w:tcPr>
          <w:p w:rsidR="00AD2A5A" w:rsidRPr="00BA53BE" w:rsidRDefault="00AD2A5A" w:rsidP="00BF5F85">
            <w:pPr>
              <w:autoSpaceDE w:val="0"/>
              <w:autoSpaceDN w:val="0"/>
              <w:adjustRightInd w:val="0"/>
              <w:spacing w:after="0"/>
              <w:jc w:val="both"/>
              <w:rPr>
                <w:rFonts w:ascii="Arial" w:hAnsi="Arial" w:cs="Arial"/>
                <w:color w:val="000000" w:themeColor="text1"/>
                <w:sz w:val="18"/>
                <w:szCs w:val="18"/>
              </w:rPr>
            </w:pPr>
            <w:r w:rsidRPr="00BA53BE">
              <w:rPr>
                <w:rFonts w:ascii="Arial" w:hAnsi="Arial" w:cs="Arial"/>
                <w:bCs/>
                <w:color w:val="000000" w:themeColor="text1"/>
                <w:sz w:val="18"/>
                <w:szCs w:val="18"/>
              </w:rPr>
              <w:t>F&amp;P</w:t>
            </w:r>
          </w:p>
        </w:tc>
      </w:tr>
      <w:tr w:rsidR="00AD2A5A" w:rsidRPr="00BA53BE" w:rsidTr="00C51D92">
        <w:trPr>
          <w:trHeight w:val="298"/>
          <w:jc w:val="center"/>
        </w:trPr>
        <w:tc>
          <w:tcPr>
            <w:tcW w:w="889" w:type="dxa"/>
            <w:tcBorders>
              <w:left w:val="single" w:sz="4" w:space="0" w:color="auto"/>
              <w:right w:val="single" w:sz="4" w:space="0" w:color="auto"/>
            </w:tcBorders>
            <w:shd w:val="clear" w:color="auto" w:fill="EFD3D2"/>
          </w:tcPr>
          <w:p w:rsidR="00AD2A5A" w:rsidRPr="00BA53BE" w:rsidRDefault="00AD2A5A"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5</w:t>
            </w:r>
          </w:p>
        </w:tc>
        <w:tc>
          <w:tcPr>
            <w:tcW w:w="5554" w:type="dxa"/>
            <w:tcBorders>
              <w:left w:val="single" w:sz="4" w:space="0" w:color="auto"/>
              <w:right w:val="single" w:sz="4" w:space="0" w:color="auto"/>
            </w:tcBorders>
            <w:shd w:val="clear" w:color="auto" w:fill="EFD3D2"/>
          </w:tcPr>
          <w:p w:rsidR="00AD2A5A" w:rsidRPr="00BA53BE" w:rsidRDefault="00AD2A5A" w:rsidP="006911A4">
            <w:pPr>
              <w:autoSpaceDE w:val="0"/>
              <w:autoSpaceDN w:val="0"/>
              <w:adjustRightInd w:val="0"/>
              <w:spacing w:before="130" w:after="0"/>
              <w:rPr>
                <w:rFonts w:ascii="Arial" w:hAnsi="Arial" w:cs="Arial"/>
                <w:color w:val="000000" w:themeColor="text1"/>
                <w:sz w:val="18"/>
                <w:szCs w:val="18"/>
              </w:rPr>
            </w:pPr>
            <w:r w:rsidRPr="00BA53BE">
              <w:rPr>
                <w:rFonts w:ascii="Arial" w:hAnsi="Arial" w:cs="Arial"/>
                <w:color w:val="000000" w:themeColor="text1"/>
                <w:sz w:val="18"/>
                <w:szCs w:val="18"/>
              </w:rPr>
              <w:t xml:space="preserve">CAG Audit Report  (previous </w:t>
            </w:r>
            <w:r w:rsidR="006911A4">
              <w:rPr>
                <w:rFonts w:ascii="Arial" w:hAnsi="Arial" w:cs="Arial"/>
                <w:color w:val="000000" w:themeColor="text1"/>
                <w:sz w:val="18"/>
                <w:szCs w:val="18"/>
              </w:rPr>
              <w:t>financial year</w:t>
            </w:r>
            <w:r w:rsidRPr="00BA53BE">
              <w:rPr>
                <w:rFonts w:ascii="Arial" w:hAnsi="Arial" w:cs="Arial"/>
                <w:color w:val="000000" w:themeColor="text1"/>
                <w:sz w:val="18"/>
                <w:szCs w:val="18"/>
              </w:rPr>
              <w:t xml:space="preserve">) </w:t>
            </w:r>
          </w:p>
        </w:tc>
        <w:tc>
          <w:tcPr>
            <w:tcW w:w="1328" w:type="dxa"/>
            <w:tcBorders>
              <w:left w:val="single" w:sz="4" w:space="0" w:color="auto"/>
              <w:right w:val="single" w:sz="4" w:space="0" w:color="auto"/>
            </w:tcBorders>
            <w:shd w:val="clear" w:color="auto" w:fill="EFD3D2"/>
          </w:tcPr>
          <w:p w:rsidR="00AD2A5A" w:rsidRPr="00BA53BE" w:rsidRDefault="00AD2A5A"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color w:val="000000" w:themeColor="text1"/>
                <w:sz w:val="18"/>
                <w:szCs w:val="18"/>
              </w:rPr>
              <w:t>Annually</w:t>
            </w:r>
          </w:p>
        </w:tc>
        <w:tc>
          <w:tcPr>
            <w:tcW w:w="1585" w:type="dxa"/>
            <w:tcBorders>
              <w:left w:val="single" w:sz="4" w:space="0" w:color="auto"/>
              <w:right w:val="single" w:sz="4" w:space="0" w:color="auto"/>
            </w:tcBorders>
            <w:shd w:val="clear" w:color="auto" w:fill="EFD3D2"/>
          </w:tcPr>
          <w:p w:rsidR="00AD2A5A" w:rsidRPr="00BA53BE" w:rsidRDefault="00AD2A5A"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bCs/>
                <w:color w:val="000000" w:themeColor="text1"/>
                <w:sz w:val="18"/>
                <w:szCs w:val="18"/>
              </w:rPr>
              <w:t>F&amp;P</w:t>
            </w:r>
          </w:p>
        </w:tc>
      </w:tr>
      <w:tr w:rsidR="00AD2A5A" w:rsidRPr="00BA53BE" w:rsidTr="00C51D92">
        <w:trPr>
          <w:trHeight w:val="298"/>
          <w:jc w:val="center"/>
        </w:trPr>
        <w:tc>
          <w:tcPr>
            <w:tcW w:w="889" w:type="dxa"/>
            <w:tcBorders>
              <w:left w:val="single" w:sz="4" w:space="0" w:color="auto"/>
              <w:right w:val="single" w:sz="4" w:space="0" w:color="auto"/>
            </w:tcBorders>
          </w:tcPr>
          <w:p w:rsidR="00AD2A5A" w:rsidRPr="00BA53BE" w:rsidRDefault="00AD2A5A"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6</w:t>
            </w:r>
          </w:p>
        </w:tc>
        <w:tc>
          <w:tcPr>
            <w:tcW w:w="5554" w:type="dxa"/>
            <w:tcBorders>
              <w:left w:val="single" w:sz="4" w:space="0" w:color="auto"/>
              <w:right w:val="single" w:sz="4" w:space="0" w:color="auto"/>
            </w:tcBorders>
          </w:tcPr>
          <w:p w:rsidR="00AD2A5A" w:rsidRPr="00BA53BE" w:rsidRDefault="00AD2A5A" w:rsidP="00BF5F85">
            <w:pPr>
              <w:autoSpaceDE w:val="0"/>
              <w:autoSpaceDN w:val="0"/>
              <w:adjustRightInd w:val="0"/>
              <w:spacing w:before="130" w:after="0"/>
              <w:rPr>
                <w:rFonts w:ascii="Arial" w:hAnsi="Arial" w:cs="Arial"/>
                <w:color w:val="000000" w:themeColor="text1"/>
                <w:sz w:val="18"/>
                <w:szCs w:val="18"/>
              </w:rPr>
            </w:pPr>
            <w:r w:rsidRPr="00BA53BE">
              <w:rPr>
                <w:rFonts w:ascii="Arial" w:hAnsi="Arial" w:cs="Arial"/>
                <w:color w:val="000000" w:themeColor="text1"/>
                <w:sz w:val="18"/>
                <w:szCs w:val="18"/>
              </w:rPr>
              <w:t>Approved Budget using Government Economic Codes</w:t>
            </w:r>
          </w:p>
        </w:tc>
        <w:tc>
          <w:tcPr>
            <w:tcW w:w="1328" w:type="dxa"/>
            <w:tcBorders>
              <w:left w:val="single" w:sz="4" w:space="0" w:color="auto"/>
              <w:right w:val="single" w:sz="4" w:space="0" w:color="auto"/>
            </w:tcBorders>
          </w:tcPr>
          <w:p w:rsidR="00AD2A5A" w:rsidRPr="00BA53BE" w:rsidRDefault="00AD2A5A"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color w:val="000000" w:themeColor="text1"/>
                <w:sz w:val="18"/>
                <w:szCs w:val="18"/>
              </w:rPr>
              <w:t>Annually</w:t>
            </w:r>
          </w:p>
        </w:tc>
        <w:tc>
          <w:tcPr>
            <w:tcW w:w="1585" w:type="dxa"/>
            <w:tcBorders>
              <w:left w:val="single" w:sz="4" w:space="0" w:color="auto"/>
              <w:right w:val="single" w:sz="4" w:space="0" w:color="auto"/>
            </w:tcBorders>
          </w:tcPr>
          <w:p w:rsidR="00AD2A5A" w:rsidRPr="00BA53BE" w:rsidRDefault="00AD2A5A"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bCs/>
                <w:color w:val="000000" w:themeColor="text1"/>
                <w:sz w:val="18"/>
                <w:szCs w:val="18"/>
              </w:rPr>
              <w:t>F&amp;P</w:t>
            </w:r>
          </w:p>
        </w:tc>
      </w:tr>
      <w:tr w:rsidR="00AD2A5A" w:rsidRPr="00BA53BE" w:rsidTr="00C51D92">
        <w:trPr>
          <w:trHeight w:val="298"/>
          <w:jc w:val="center"/>
        </w:trPr>
        <w:tc>
          <w:tcPr>
            <w:tcW w:w="889" w:type="dxa"/>
            <w:tcBorders>
              <w:left w:val="single" w:sz="4" w:space="0" w:color="auto"/>
              <w:right w:val="single" w:sz="4" w:space="0" w:color="auto"/>
            </w:tcBorders>
            <w:shd w:val="clear" w:color="auto" w:fill="EFD3D2"/>
          </w:tcPr>
          <w:p w:rsidR="00AD2A5A" w:rsidRPr="00BA53BE" w:rsidRDefault="00AD2A5A"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7</w:t>
            </w:r>
          </w:p>
        </w:tc>
        <w:tc>
          <w:tcPr>
            <w:tcW w:w="5554" w:type="dxa"/>
            <w:tcBorders>
              <w:left w:val="single" w:sz="4" w:space="0" w:color="auto"/>
              <w:right w:val="single" w:sz="4" w:space="0" w:color="auto"/>
            </w:tcBorders>
            <w:shd w:val="clear" w:color="auto" w:fill="EFD3D2"/>
          </w:tcPr>
          <w:p w:rsidR="00AD2A5A" w:rsidRPr="00BA53BE" w:rsidRDefault="00AD2A5A" w:rsidP="00DC19C3">
            <w:pPr>
              <w:autoSpaceDE w:val="0"/>
              <w:autoSpaceDN w:val="0"/>
              <w:adjustRightInd w:val="0"/>
              <w:spacing w:before="130" w:after="0"/>
              <w:rPr>
                <w:rFonts w:ascii="Arial" w:hAnsi="Arial" w:cs="Arial"/>
                <w:color w:val="000000" w:themeColor="text1"/>
                <w:sz w:val="18"/>
                <w:szCs w:val="18"/>
              </w:rPr>
            </w:pPr>
            <w:r w:rsidRPr="00BA53BE">
              <w:rPr>
                <w:rFonts w:ascii="Arial" w:hAnsi="Arial" w:cs="Arial"/>
                <w:color w:val="000000" w:themeColor="text1"/>
                <w:sz w:val="18"/>
                <w:szCs w:val="18"/>
              </w:rPr>
              <w:t xml:space="preserve">Annual Procurement </w:t>
            </w:r>
            <w:r w:rsidR="00DC19C3">
              <w:rPr>
                <w:rFonts w:ascii="Arial" w:hAnsi="Arial" w:cs="Arial"/>
                <w:color w:val="000000" w:themeColor="text1"/>
                <w:sz w:val="18"/>
                <w:szCs w:val="18"/>
              </w:rPr>
              <w:t>P</w:t>
            </w:r>
            <w:r w:rsidR="00DC19C3" w:rsidRPr="00BA53BE">
              <w:rPr>
                <w:rFonts w:ascii="Arial" w:hAnsi="Arial" w:cs="Arial"/>
                <w:color w:val="000000" w:themeColor="text1"/>
                <w:sz w:val="18"/>
                <w:szCs w:val="18"/>
              </w:rPr>
              <w:t>lan</w:t>
            </w:r>
          </w:p>
        </w:tc>
        <w:tc>
          <w:tcPr>
            <w:tcW w:w="1328" w:type="dxa"/>
            <w:tcBorders>
              <w:left w:val="single" w:sz="4" w:space="0" w:color="auto"/>
              <w:right w:val="single" w:sz="4" w:space="0" w:color="auto"/>
            </w:tcBorders>
            <w:shd w:val="clear" w:color="auto" w:fill="EFD3D2"/>
          </w:tcPr>
          <w:p w:rsidR="00AD2A5A" w:rsidRPr="00BA53BE" w:rsidRDefault="00AD2A5A"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color w:val="000000" w:themeColor="text1"/>
                <w:sz w:val="18"/>
                <w:szCs w:val="18"/>
              </w:rPr>
              <w:t>Annually</w:t>
            </w:r>
          </w:p>
        </w:tc>
        <w:tc>
          <w:tcPr>
            <w:tcW w:w="1585" w:type="dxa"/>
            <w:tcBorders>
              <w:left w:val="single" w:sz="4" w:space="0" w:color="auto"/>
              <w:right w:val="single" w:sz="4" w:space="0" w:color="auto"/>
            </w:tcBorders>
            <w:shd w:val="clear" w:color="auto" w:fill="EFD3D2"/>
          </w:tcPr>
          <w:p w:rsidR="00AD2A5A" w:rsidRPr="00BA53BE" w:rsidRDefault="00AD2A5A"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bCs/>
                <w:color w:val="000000" w:themeColor="text1"/>
                <w:sz w:val="18"/>
                <w:szCs w:val="18"/>
              </w:rPr>
              <w:t>F&amp;P</w:t>
            </w:r>
          </w:p>
        </w:tc>
      </w:tr>
      <w:tr w:rsidR="00AD2A5A" w:rsidRPr="00BA53BE" w:rsidTr="00C51D92">
        <w:trPr>
          <w:trHeight w:val="298"/>
          <w:jc w:val="center"/>
        </w:trPr>
        <w:tc>
          <w:tcPr>
            <w:tcW w:w="889" w:type="dxa"/>
            <w:tcBorders>
              <w:left w:val="single" w:sz="4" w:space="0" w:color="auto"/>
              <w:right w:val="single" w:sz="4" w:space="0" w:color="auto"/>
            </w:tcBorders>
          </w:tcPr>
          <w:p w:rsidR="00AD2A5A" w:rsidRPr="00BA53BE" w:rsidRDefault="00AD2A5A"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8</w:t>
            </w:r>
          </w:p>
        </w:tc>
        <w:tc>
          <w:tcPr>
            <w:tcW w:w="5554" w:type="dxa"/>
            <w:tcBorders>
              <w:left w:val="single" w:sz="4" w:space="0" w:color="auto"/>
              <w:right w:val="single" w:sz="4" w:space="0" w:color="auto"/>
            </w:tcBorders>
          </w:tcPr>
          <w:p w:rsidR="00AD2A5A" w:rsidRPr="00BA53BE" w:rsidRDefault="00AD2A5A" w:rsidP="00DC19C3">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color w:val="000000" w:themeColor="text1"/>
                <w:sz w:val="18"/>
                <w:szCs w:val="18"/>
              </w:rPr>
              <w:t xml:space="preserve">Draft Budget for </w:t>
            </w:r>
            <w:r w:rsidR="00DC19C3">
              <w:rPr>
                <w:rFonts w:ascii="Arial" w:hAnsi="Arial" w:cs="Arial"/>
                <w:color w:val="000000" w:themeColor="text1"/>
                <w:sz w:val="18"/>
                <w:szCs w:val="18"/>
              </w:rPr>
              <w:t>N</w:t>
            </w:r>
            <w:r w:rsidR="00DC19C3" w:rsidRPr="00BA53BE">
              <w:rPr>
                <w:rFonts w:ascii="Arial" w:hAnsi="Arial" w:cs="Arial"/>
                <w:color w:val="000000" w:themeColor="text1"/>
                <w:sz w:val="18"/>
                <w:szCs w:val="18"/>
              </w:rPr>
              <w:t xml:space="preserve">ext </w:t>
            </w:r>
            <w:r w:rsidR="00DC19C3">
              <w:rPr>
                <w:rFonts w:ascii="Arial" w:hAnsi="Arial" w:cs="Arial"/>
                <w:color w:val="000000" w:themeColor="text1"/>
                <w:sz w:val="18"/>
                <w:szCs w:val="18"/>
              </w:rPr>
              <w:t>F</w:t>
            </w:r>
            <w:r w:rsidR="006911A4">
              <w:rPr>
                <w:rFonts w:ascii="Arial" w:hAnsi="Arial" w:cs="Arial"/>
                <w:color w:val="000000" w:themeColor="text1"/>
                <w:sz w:val="18"/>
                <w:szCs w:val="18"/>
              </w:rPr>
              <w:t xml:space="preserve">inancial </w:t>
            </w:r>
            <w:r w:rsidR="00DC19C3">
              <w:rPr>
                <w:rFonts w:ascii="Arial" w:hAnsi="Arial" w:cs="Arial"/>
                <w:color w:val="000000" w:themeColor="text1"/>
                <w:sz w:val="18"/>
                <w:szCs w:val="18"/>
              </w:rPr>
              <w:t>Y</w:t>
            </w:r>
            <w:r w:rsidR="006911A4">
              <w:rPr>
                <w:rFonts w:ascii="Arial" w:hAnsi="Arial" w:cs="Arial"/>
                <w:color w:val="000000" w:themeColor="text1"/>
                <w:sz w:val="18"/>
                <w:szCs w:val="18"/>
              </w:rPr>
              <w:t>ear</w:t>
            </w:r>
          </w:p>
        </w:tc>
        <w:tc>
          <w:tcPr>
            <w:tcW w:w="1328" w:type="dxa"/>
            <w:tcBorders>
              <w:left w:val="single" w:sz="4" w:space="0" w:color="auto"/>
              <w:right w:val="single" w:sz="4" w:space="0" w:color="auto"/>
            </w:tcBorders>
          </w:tcPr>
          <w:p w:rsidR="00AD2A5A" w:rsidRPr="00BA53BE" w:rsidRDefault="00AD2A5A" w:rsidP="00BF5F85">
            <w:pPr>
              <w:autoSpaceDE w:val="0"/>
              <w:autoSpaceDN w:val="0"/>
              <w:adjustRightInd w:val="0"/>
              <w:spacing w:after="0"/>
              <w:jc w:val="both"/>
              <w:rPr>
                <w:rFonts w:ascii="Arial" w:hAnsi="Arial" w:cs="Arial"/>
                <w:bCs/>
                <w:color w:val="000000" w:themeColor="text1"/>
                <w:sz w:val="18"/>
                <w:szCs w:val="18"/>
              </w:rPr>
            </w:pPr>
          </w:p>
        </w:tc>
        <w:tc>
          <w:tcPr>
            <w:tcW w:w="1585" w:type="dxa"/>
            <w:tcBorders>
              <w:left w:val="single" w:sz="4" w:space="0" w:color="auto"/>
              <w:right w:val="single" w:sz="4" w:space="0" w:color="auto"/>
            </w:tcBorders>
          </w:tcPr>
          <w:p w:rsidR="00AD2A5A" w:rsidRPr="00BA53BE" w:rsidRDefault="00AD2A5A"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bCs/>
                <w:color w:val="000000" w:themeColor="text1"/>
                <w:sz w:val="18"/>
                <w:szCs w:val="18"/>
              </w:rPr>
              <w:t>F&amp;P</w:t>
            </w:r>
          </w:p>
        </w:tc>
      </w:tr>
      <w:tr w:rsidR="00AD2A5A" w:rsidRPr="00BA53BE" w:rsidTr="00C51D92">
        <w:trPr>
          <w:trHeight w:val="298"/>
          <w:jc w:val="center"/>
        </w:trPr>
        <w:tc>
          <w:tcPr>
            <w:tcW w:w="889" w:type="dxa"/>
            <w:tcBorders>
              <w:left w:val="single" w:sz="4" w:space="0" w:color="auto"/>
              <w:right w:val="single" w:sz="4" w:space="0" w:color="auto"/>
            </w:tcBorders>
            <w:shd w:val="clear" w:color="auto" w:fill="EFD3D2"/>
          </w:tcPr>
          <w:p w:rsidR="00AD2A5A" w:rsidRPr="00BA53BE" w:rsidRDefault="00AD2A5A"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9</w:t>
            </w:r>
          </w:p>
        </w:tc>
        <w:tc>
          <w:tcPr>
            <w:tcW w:w="5554" w:type="dxa"/>
            <w:tcBorders>
              <w:left w:val="single" w:sz="4" w:space="0" w:color="auto"/>
              <w:right w:val="single" w:sz="4" w:space="0" w:color="auto"/>
            </w:tcBorders>
            <w:shd w:val="clear" w:color="auto" w:fill="EFD3D2"/>
          </w:tcPr>
          <w:p w:rsidR="00AD2A5A" w:rsidRPr="00BA53BE" w:rsidRDefault="00AD2A5A" w:rsidP="00BF5F85">
            <w:pPr>
              <w:autoSpaceDE w:val="0"/>
              <w:autoSpaceDN w:val="0"/>
              <w:adjustRightInd w:val="0"/>
              <w:spacing w:before="130" w:after="0"/>
              <w:rPr>
                <w:rFonts w:ascii="Arial" w:hAnsi="Arial" w:cs="Arial"/>
                <w:color w:val="000000" w:themeColor="text1"/>
                <w:sz w:val="18"/>
                <w:szCs w:val="18"/>
              </w:rPr>
            </w:pPr>
            <w:r w:rsidRPr="00BA53BE">
              <w:rPr>
                <w:rFonts w:ascii="Arial" w:hAnsi="Arial" w:cs="Arial"/>
                <w:color w:val="000000" w:themeColor="text1"/>
                <w:sz w:val="18"/>
                <w:szCs w:val="18"/>
              </w:rPr>
              <w:t>Quarterly Interim Financial Reports</w:t>
            </w:r>
            <w:r w:rsidR="00DC19C3">
              <w:rPr>
                <w:rFonts w:ascii="Arial" w:hAnsi="Arial" w:cs="Arial"/>
                <w:color w:val="000000" w:themeColor="text1"/>
                <w:sz w:val="18"/>
                <w:szCs w:val="18"/>
              </w:rPr>
              <w:t>,</w:t>
            </w:r>
            <w:r w:rsidRPr="00BA53BE">
              <w:rPr>
                <w:rFonts w:ascii="Arial" w:hAnsi="Arial" w:cs="Arial"/>
                <w:color w:val="000000" w:themeColor="text1"/>
                <w:sz w:val="18"/>
                <w:szCs w:val="18"/>
              </w:rPr>
              <w:t xml:space="preserve"> showing expenditures by budget heads</w:t>
            </w:r>
          </w:p>
        </w:tc>
        <w:tc>
          <w:tcPr>
            <w:tcW w:w="1328" w:type="dxa"/>
            <w:tcBorders>
              <w:left w:val="single" w:sz="4" w:space="0" w:color="auto"/>
              <w:right w:val="single" w:sz="4" w:space="0" w:color="auto"/>
            </w:tcBorders>
            <w:shd w:val="clear" w:color="auto" w:fill="EFD3D2"/>
          </w:tcPr>
          <w:p w:rsidR="00AD2A5A" w:rsidRPr="00BA53BE" w:rsidRDefault="00AD2A5A"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color w:val="000000" w:themeColor="text1"/>
                <w:sz w:val="18"/>
                <w:szCs w:val="18"/>
              </w:rPr>
              <w:t>Quarterly</w:t>
            </w:r>
          </w:p>
        </w:tc>
        <w:tc>
          <w:tcPr>
            <w:tcW w:w="1585" w:type="dxa"/>
            <w:tcBorders>
              <w:left w:val="single" w:sz="4" w:space="0" w:color="auto"/>
              <w:right w:val="single" w:sz="4" w:space="0" w:color="auto"/>
            </w:tcBorders>
            <w:shd w:val="clear" w:color="auto" w:fill="EFD3D2"/>
          </w:tcPr>
          <w:p w:rsidR="00AD2A5A" w:rsidRPr="00BA53BE" w:rsidRDefault="00AD2A5A"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bCs/>
                <w:color w:val="000000" w:themeColor="text1"/>
                <w:sz w:val="18"/>
                <w:szCs w:val="18"/>
              </w:rPr>
              <w:t>F&amp;P</w:t>
            </w:r>
          </w:p>
        </w:tc>
      </w:tr>
      <w:tr w:rsidR="00AD2A5A" w:rsidRPr="00BA53BE" w:rsidTr="00C51D92">
        <w:trPr>
          <w:trHeight w:val="298"/>
          <w:jc w:val="center"/>
        </w:trPr>
        <w:tc>
          <w:tcPr>
            <w:tcW w:w="889" w:type="dxa"/>
            <w:tcBorders>
              <w:left w:val="single" w:sz="4" w:space="0" w:color="auto"/>
              <w:right w:val="single" w:sz="4" w:space="0" w:color="auto"/>
            </w:tcBorders>
          </w:tcPr>
          <w:p w:rsidR="00AD2A5A" w:rsidRPr="00BA53BE" w:rsidRDefault="00AD2A5A"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10</w:t>
            </w:r>
          </w:p>
        </w:tc>
        <w:tc>
          <w:tcPr>
            <w:tcW w:w="5554" w:type="dxa"/>
            <w:tcBorders>
              <w:left w:val="single" w:sz="4" w:space="0" w:color="auto"/>
              <w:right w:val="single" w:sz="4" w:space="0" w:color="auto"/>
            </w:tcBorders>
          </w:tcPr>
          <w:p w:rsidR="00AD2A5A" w:rsidRPr="00BA53BE" w:rsidRDefault="00AD2A5A" w:rsidP="00BF5F85">
            <w:pPr>
              <w:autoSpaceDE w:val="0"/>
              <w:autoSpaceDN w:val="0"/>
              <w:adjustRightInd w:val="0"/>
              <w:spacing w:before="130" w:after="0"/>
              <w:rPr>
                <w:rFonts w:ascii="Arial" w:hAnsi="Arial" w:cs="Arial"/>
                <w:bCs/>
                <w:color w:val="000000" w:themeColor="text1"/>
                <w:sz w:val="18"/>
                <w:szCs w:val="18"/>
              </w:rPr>
            </w:pPr>
            <w:r w:rsidRPr="00BA53BE">
              <w:rPr>
                <w:rFonts w:ascii="Arial" w:hAnsi="Arial" w:cs="Arial"/>
                <w:bCs/>
                <w:color w:val="000000" w:themeColor="text1"/>
                <w:sz w:val="18"/>
                <w:szCs w:val="18"/>
              </w:rPr>
              <w:t>Annual Fiduciary Review Report</w:t>
            </w:r>
            <w:r w:rsidR="00DC19C3">
              <w:rPr>
                <w:rFonts w:ascii="Arial" w:hAnsi="Arial" w:cs="Arial"/>
                <w:bCs/>
                <w:color w:val="000000" w:themeColor="text1"/>
                <w:sz w:val="18"/>
                <w:szCs w:val="18"/>
              </w:rPr>
              <w:t>,</w:t>
            </w:r>
            <w:r w:rsidRPr="00BA53BE">
              <w:rPr>
                <w:rFonts w:ascii="Arial" w:hAnsi="Arial" w:cs="Arial"/>
                <w:bCs/>
                <w:color w:val="000000" w:themeColor="text1"/>
                <w:sz w:val="18"/>
                <w:szCs w:val="18"/>
              </w:rPr>
              <w:t xml:space="preserve"> jointly with DPs</w:t>
            </w:r>
          </w:p>
        </w:tc>
        <w:tc>
          <w:tcPr>
            <w:tcW w:w="1328" w:type="dxa"/>
            <w:tcBorders>
              <w:left w:val="single" w:sz="4" w:space="0" w:color="auto"/>
              <w:right w:val="single" w:sz="4" w:space="0" w:color="auto"/>
            </w:tcBorders>
          </w:tcPr>
          <w:p w:rsidR="00AD2A5A" w:rsidRPr="00BA53BE" w:rsidRDefault="00AD2A5A"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color w:val="000000" w:themeColor="text1"/>
                <w:sz w:val="18"/>
                <w:szCs w:val="18"/>
              </w:rPr>
              <w:t>Annually</w:t>
            </w:r>
          </w:p>
        </w:tc>
        <w:tc>
          <w:tcPr>
            <w:tcW w:w="1585" w:type="dxa"/>
            <w:tcBorders>
              <w:left w:val="single" w:sz="4" w:space="0" w:color="auto"/>
              <w:right w:val="single" w:sz="4" w:space="0" w:color="auto"/>
            </w:tcBorders>
          </w:tcPr>
          <w:p w:rsidR="00AD2A5A" w:rsidRPr="00BA53BE" w:rsidRDefault="00AD2A5A"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bCs/>
                <w:color w:val="000000" w:themeColor="text1"/>
                <w:sz w:val="18"/>
                <w:szCs w:val="18"/>
              </w:rPr>
              <w:t>F&amp;P/DPs</w:t>
            </w:r>
          </w:p>
        </w:tc>
      </w:tr>
      <w:tr w:rsidR="00AD2A5A" w:rsidRPr="00BA53BE" w:rsidTr="00C51D92">
        <w:trPr>
          <w:trHeight w:val="298"/>
          <w:jc w:val="center"/>
        </w:trPr>
        <w:tc>
          <w:tcPr>
            <w:tcW w:w="889" w:type="dxa"/>
            <w:tcBorders>
              <w:left w:val="single" w:sz="4" w:space="0" w:color="auto"/>
              <w:right w:val="single" w:sz="4" w:space="0" w:color="auto"/>
            </w:tcBorders>
            <w:shd w:val="clear" w:color="auto" w:fill="EFD3D2"/>
          </w:tcPr>
          <w:p w:rsidR="00AD2A5A" w:rsidRPr="00BA53BE" w:rsidRDefault="00AD2A5A"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11</w:t>
            </w:r>
          </w:p>
        </w:tc>
        <w:tc>
          <w:tcPr>
            <w:tcW w:w="5554" w:type="dxa"/>
            <w:tcBorders>
              <w:left w:val="single" w:sz="4" w:space="0" w:color="auto"/>
              <w:right w:val="single" w:sz="4" w:space="0" w:color="auto"/>
            </w:tcBorders>
            <w:shd w:val="clear" w:color="auto" w:fill="EFD3D2"/>
          </w:tcPr>
          <w:p w:rsidR="00AD2A5A" w:rsidRPr="00BA53BE" w:rsidRDefault="00AD2A5A" w:rsidP="00DC19C3">
            <w:pPr>
              <w:autoSpaceDE w:val="0"/>
              <w:autoSpaceDN w:val="0"/>
              <w:adjustRightInd w:val="0"/>
              <w:spacing w:before="130" w:after="0"/>
              <w:rPr>
                <w:rFonts w:ascii="Arial" w:hAnsi="Arial" w:cs="Arial"/>
                <w:color w:val="000000" w:themeColor="text1"/>
                <w:sz w:val="18"/>
                <w:szCs w:val="18"/>
              </w:rPr>
            </w:pPr>
            <w:r w:rsidRPr="00BA53BE">
              <w:rPr>
                <w:rFonts w:ascii="Arial" w:hAnsi="Arial" w:cs="Arial"/>
                <w:color w:val="000000" w:themeColor="text1"/>
                <w:sz w:val="18"/>
                <w:szCs w:val="18"/>
              </w:rPr>
              <w:t xml:space="preserve">PFM Action Plan </w:t>
            </w:r>
            <w:r w:rsidR="00DC19C3">
              <w:rPr>
                <w:rFonts w:ascii="Arial" w:hAnsi="Arial" w:cs="Arial"/>
                <w:color w:val="000000" w:themeColor="text1"/>
                <w:sz w:val="18"/>
                <w:szCs w:val="18"/>
              </w:rPr>
              <w:t>S</w:t>
            </w:r>
            <w:r w:rsidR="00DC19C3" w:rsidRPr="00BA53BE">
              <w:rPr>
                <w:rFonts w:ascii="Arial" w:hAnsi="Arial" w:cs="Arial"/>
                <w:color w:val="000000" w:themeColor="text1"/>
                <w:sz w:val="18"/>
                <w:szCs w:val="18"/>
              </w:rPr>
              <w:t xml:space="preserve">tatus </w:t>
            </w:r>
            <w:r w:rsidR="00DC19C3">
              <w:rPr>
                <w:rFonts w:ascii="Arial" w:hAnsi="Arial" w:cs="Arial"/>
                <w:color w:val="000000" w:themeColor="text1"/>
                <w:sz w:val="18"/>
                <w:szCs w:val="18"/>
              </w:rPr>
              <w:t>U</w:t>
            </w:r>
            <w:r w:rsidR="00DC19C3" w:rsidRPr="00BA53BE">
              <w:rPr>
                <w:rFonts w:ascii="Arial" w:hAnsi="Arial" w:cs="Arial"/>
                <w:color w:val="000000" w:themeColor="text1"/>
                <w:sz w:val="18"/>
                <w:szCs w:val="18"/>
              </w:rPr>
              <w:t>pdate</w:t>
            </w:r>
          </w:p>
        </w:tc>
        <w:tc>
          <w:tcPr>
            <w:tcW w:w="1328" w:type="dxa"/>
            <w:tcBorders>
              <w:left w:val="single" w:sz="4" w:space="0" w:color="auto"/>
              <w:right w:val="single" w:sz="4" w:space="0" w:color="auto"/>
            </w:tcBorders>
            <w:shd w:val="clear" w:color="auto" w:fill="EFD3D2"/>
          </w:tcPr>
          <w:p w:rsidR="00AD2A5A" w:rsidRPr="00BA53BE" w:rsidRDefault="00AD2A5A" w:rsidP="00BF5F85">
            <w:pPr>
              <w:autoSpaceDE w:val="0"/>
              <w:autoSpaceDN w:val="0"/>
              <w:adjustRightInd w:val="0"/>
              <w:spacing w:after="0"/>
              <w:jc w:val="both"/>
              <w:rPr>
                <w:rFonts w:ascii="Arial" w:hAnsi="Arial" w:cs="Arial"/>
                <w:color w:val="000000" w:themeColor="text1"/>
                <w:sz w:val="18"/>
                <w:szCs w:val="18"/>
              </w:rPr>
            </w:pPr>
            <w:r w:rsidRPr="00BA53BE">
              <w:rPr>
                <w:rFonts w:ascii="Arial" w:hAnsi="Arial" w:cs="Arial"/>
                <w:color w:val="000000" w:themeColor="text1"/>
                <w:sz w:val="18"/>
                <w:szCs w:val="18"/>
              </w:rPr>
              <w:t>Annually</w:t>
            </w:r>
          </w:p>
        </w:tc>
        <w:tc>
          <w:tcPr>
            <w:tcW w:w="1585" w:type="dxa"/>
            <w:tcBorders>
              <w:left w:val="single" w:sz="4" w:space="0" w:color="auto"/>
              <w:right w:val="single" w:sz="4" w:space="0" w:color="auto"/>
            </w:tcBorders>
            <w:shd w:val="clear" w:color="auto" w:fill="EFD3D2"/>
          </w:tcPr>
          <w:p w:rsidR="00AD2A5A" w:rsidRPr="00BA53BE" w:rsidRDefault="00AD2A5A" w:rsidP="00BF5F85">
            <w:pPr>
              <w:autoSpaceDE w:val="0"/>
              <w:autoSpaceDN w:val="0"/>
              <w:adjustRightInd w:val="0"/>
              <w:spacing w:after="0"/>
              <w:jc w:val="both"/>
              <w:rPr>
                <w:rFonts w:ascii="Arial" w:hAnsi="Arial" w:cs="Arial"/>
                <w:color w:val="000000" w:themeColor="text1"/>
                <w:sz w:val="18"/>
                <w:szCs w:val="18"/>
              </w:rPr>
            </w:pPr>
            <w:r w:rsidRPr="00BA53BE">
              <w:rPr>
                <w:rFonts w:ascii="Arial" w:hAnsi="Arial" w:cs="Arial"/>
                <w:bCs/>
                <w:color w:val="000000" w:themeColor="text1"/>
                <w:sz w:val="18"/>
                <w:szCs w:val="18"/>
              </w:rPr>
              <w:t>F&amp;P/DP’s</w:t>
            </w:r>
          </w:p>
        </w:tc>
      </w:tr>
      <w:tr w:rsidR="00AD2A5A" w:rsidRPr="00BA53BE" w:rsidTr="00C51D92">
        <w:trPr>
          <w:trHeight w:val="298"/>
          <w:jc w:val="center"/>
        </w:trPr>
        <w:tc>
          <w:tcPr>
            <w:tcW w:w="889" w:type="dxa"/>
            <w:tcBorders>
              <w:left w:val="single" w:sz="4" w:space="0" w:color="auto"/>
              <w:right w:val="single" w:sz="4" w:space="0" w:color="auto"/>
            </w:tcBorders>
          </w:tcPr>
          <w:p w:rsidR="00AD2A5A" w:rsidRPr="00BA53BE" w:rsidRDefault="00AD2A5A"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12</w:t>
            </w:r>
          </w:p>
        </w:tc>
        <w:tc>
          <w:tcPr>
            <w:tcW w:w="5554" w:type="dxa"/>
            <w:tcBorders>
              <w:left w:val="single" w:sz="4" w:space="0" w:color="auto"/>
              <w:right w:val="single" w:sz="4" w:space="0" w:color="auto"/>
            </w:tcBorders>
          </w:tcPr>
          <w:p w:rsidR="00AD2A5A" w:rsidRPr="00BA53BE" w:rsidRDefault="00AD2A5A" w:rsidP="00BF5F85">
            <w:pPr>
              <w:autoSpaceDE w:val="0"/>
              <w:autoSpaceDN w:val="0"/>
              <w:adjustRightInd w:val="0"/>
              <w:spacing w:before="154" w:after="0"/>
              <w:rPr>
                <w:rFonts w:ascii="Arial" w:hAnsi="Arial" w:cs="Arial"/>
                <w:bCs/>
                <w:color w:val="000000" w:themeColor="text1"/>
                <w:sz w:val="18"/>
                <w:szCs w:val="18"/>
              </w:rPr>
            </w:pPr>
            <w:r w:rsidRPr="00BA53BE">
              <w:rPr>
                <w:rFonts w:ascii="Arial" w:hAnsi="Arial" w:cs="Arial"/>
                <w:bCs/>
                <w:color w:val="000000" w:themeColor="text1"/>
                <w:sz w:val="18"/>
                <w:szCs w:val="18"/>
              </w:rPr>
              <w:t>Progress and achievement of DLIs</w:t>
            </w:r>
          </w:p>
        </w:tc>
        <w:tc>
          <w:tcPr>
            <w:tcW w:w="1328" w:type="dxa"/>
            <w:tcBorders>
              <w:left w:val="single" w:sz="4" w:space="0" w:color="auto"/>
              <w:right w:val="single" w:sz="4" w:space="0" w:color="auto"/>
            </w:tcBorders>
          </w:tcPr>
          <w:p w:rsidR="00AD2A5A" w:rsidRPr="00BA53BE" w:rsidRDefault="00AD2A5A"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color w:val="000000" w:themeColor="text1"/>
                <w:sz w:val="18"/>
                <w:szCs w:val="18"/>
              </w:rPr>
              <w:t>½ yearly</w:t>
            </w:r>
          </w:p>
        </w:tc>
        <w:tc>
          <w:tcPr>
            <w:tcW w:w="1585" w:type="dxa"/>
            <w:tcBorders>
              <w:left w:val="single" w:sz="4" w:space="0" w:color="auto"/>
              <w:right w:val="single" w:sz="4" w:space="0" w:color="auto"/>
            </w:tcBorders>
          </w:tcPr>
          <w:p w:rsidR="00AD2A5A" w:rsidRPr="00BA53BE" w:rsidRDefault="00AD2A5A"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bCs/>
                <w:color w:val="000000" w:themeColor="text1"/>
                <w:sz w:val="18"/>
                <w:szCs w:val="18"/>
              </w:rPr>
              <w:t>Programme</w:t>
            </w:r>
          </w:p>
        </w:tc>
      </w:tr>
      <w:tr w:rsidR="00AD2A5A" w:rsidRPr="00BA53BE" w:rsidTr="00C51D92">
        <w:trPr>
          <w:trHeight w:val="298"/>
          <w:jc w:val="center"/>
        </w:trPr>
        <w:tc>
          <w:tcPr>
            <w:tcW w:w="889" w:type="dxa"/>
            <w:tcBorders>
              <w:left w:val="single" w:sz="4" w:space="0" w:color="auto"/>
              <w:right w:val="single" w:sz="4" w:space="0" w:color="auto"/>
            </w:tcBorders>
            <w:shd w:val="clear" w:color="auto" w:fill="EFD3D2"/>
          </w:tcPr>
          <w:p w:rsidR="00AD2A5A" w:rsidRPr="00BA53BE" w:rsidRDefault="00AD2A5A"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13</w:t>
            </w:r>
          </w:p>
        </w:tc>
        <w:tc>
          <w:tcPr>
            <w:tcW w:w="5554" w:type="dxa"/>
            <w:tcBorders>
              <w:left w:val="single" w:sz="4" w:space="0" w:color="auto"/>
              <w:right w:val="single" w:sz="4" w:space="0" w:color="auto"/>
            </w:tcBorders>
            <w:shd w:val="clear" w:color="auto" w:fill="EFD3D2"/>
          </w:tcPr>
          <w:p w:rsidR="00AD2A5A" w:rsidRPr="00BA53BE" w:rsidRDefault="00AD2A5A" w:rsidP="00BF5F85">
            <w:pPr>
              <w:autoSpaceDE w:val="0"/>
              <w:autoSpaceDN w:val="0"/>
              <w:adjustRightInd w:val="0"/>
              <w:spacing w:before="154" w:after="0"/>
              <w:rPr>
                <w:rFonts w:ascii="Arial" w:hAnsi="Arial" w:cs="Arial"/>
                <w:bCs/>
                <w:color w:val="000000" w:themeColor="text1"/>
                <w:sz w:val="18"/>
                <w:szCs w:val="18"/>
              </w:rPr>
            </w:pPr>
            <w:r w:rsidRPr="00BA53BE">
              <w:rPr>
                <w:rFonts w:ascii="Arial" w:hAnsi="Arial" w:cs="Arial"/>
                <w:bCs/>
                <w:color w:val="000000" w:themeColor="text1"/>
                <w:sz w:val="18"/>
                <w:szCs w:val="18"/>
              </w:rPr>
              <w:t>Annual Sub-Component Progress Report</w:t>
            </w:r>
          </w:p>
        </w:tc>
        <w:tc>
          <w:tcPr>
            <w:tcW w:w="1328" w:type="dxa"/>
            <w:tcBorders>
              <w:left w:val="single" w:sz="4" w:space="0" w:color="auto"/>
              <w:right w:val="single" w:sz="4" w:space="0" w:color="auto"/>
            </w:tcBorders>
            <w:shd w:val="clear" w:color="auto" w:fill="EFD3D2"/>
          </w:tcPr>
          <w:p w:rsidR="00AD2A5A" w:rsidRPr="00BA53BE" w:rsidRDefault="00AD2A5A"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color w:val="000000" w:themeColor="text1"/>
                <w:sz w:val="18"/>
                <w:szCs w:val="18"/>
              </w:rPr>
              <w:t>Annually</w:t>
            </w:r>
          </w:p>
        </w:tc>
        <w:tc>
          <w:tcPr>
            <w:tcW w:w="1585" w:type="dxa"/>
            <w:tcBorders>
              <w:left w:val="single" w:sz="4" w:space="0" w:color="auto"/>
              <w:right w:val="single" w:sz="4" w:space="0" w:color="auto"/>
            </w:tcBorders>
            <w:shd w:val="clear" w:color="auto" w:fill="EFD3D2"/>
          </w:tcPr>
          <w:p w:rsidR="00AD2A5A" w:rsidRPr="00BA53BE" w:rsidRDefault="00AD2A5A"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bCs/>
                <w:color w:val="000000" w:themeColor="text1"/>
                <w:sz w:val="18"/>
                <w:szCs w:val="18"/>
              </w:rPr>
              <w:t>Programme</w:t>
            </w:r>
          </w:p>
        </w:tc>
      </w:tr>
      <w:tr w:rsidR="00AD2A5A" w:rsidRPr="00BA53BE" w:rsidTr="00C51D92">
        <w:trPr>
          <w:trHeight w:val="298"/>
          <w:jc w:val="center"/>
        </w:trPr>
        <w:tc>
          <w:tcPr>
            <w:tcW w:w="889" w:type="dxa"/>
            <w:tcBorders>
              <w:left w:val="single" w:sz="4" w:space="0" w:color="auto"/>
              <w:right w:val="single" w:sz="4" w:space="0" w:color="auto"/>
            </w:tcBorders>
          </w:tcPr>
          <w:p w:rsidR="00AD2A5A" w:rsidRPr="00BA53BE" w:rsidRDefault="00AD2A5A"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14</w:t>
            </w:r>
          </w:p>
        </w:tc>
        <w:tc>
          <w:tcPr>
            <w:tcW w:w="5554" w:type="dxa"/>
            <w:tcBorders>
              <w:left w:val="single" w:sz="4" w:space="0" w:color="auto"/>
              <w:right w:val="single" w:sz="4" w:space="0" w:color="auto"/>
            </w:tcBorders>
          </w:tcPr>
          <w:p w:rsidR="00AD2A5A" w:rsidRPr="00BA53BE" w:rsidRDefault="00AD2A5A" w:rsidP="00DC19C3">
            <w:pPr>
              <w:autoSpaceDE w:val="0"/>
              <w:autoSpaceDN w:val="0"/>
              <w:adjustRightInd w:val="0"/>
              <w:spacing w:before="154" w:after="0"/>
              <w:rPr>
                <w:rFonts w:ascii="Arial" w:hAnsi="Arial" w:cs="Arial"/>
                <w:bCs/>
                <w:color w:val="000000" w:themeColor="text1"/>
                <w:sz w:val="18"/>
                <w:szCs w:val="18"/>
              </w:rPr>
            </w:pPr>
            <w:r w:rsidRPr="00BA53BE">
              <w:rPr>
                <w:rFonts w:ascii="Arial" w:hAnsi="Arial" w:cs="Arial"/>
                <w:bCs/>
                <w:color w:val="000000" w:themeColor="text1"/>
                <w:sz w:val="18"/>
                <w:szCs w:val="18"/>
              </w:rPr>
              <w:t xml:space="preserve">AOP and </w:t>
            </w:r>
            <w:r w:rsidR="00DC19C3">
              <w:rPr>
                <w:rFonts w:ascii="Arial" w:hAnsi="Arial" w:cs="Arial"/>
                <w:bCs/>
                <w:color w:val="000000" w:themeColor="text1"/>
                <w:sz w:val="18"/>
                <w:szCs w:val="18"/>
              </w:rPr>
              <w:t>B</w:t>
            </w:r>
            <w:r w:rsidR="00DC19C3" w:rsidRPr="00BA53BE">
              <w:rPr>
                <w:rFonts w:ascii="Arial" w:hAnsi="Arial" w:cs="Arial"/>
                <w:bCs/>
                <w:color w:val="000000" w:themeColor="text1"/>
                <w:sz w:val="18"/>
                <w:szCs w:val="18"/>
              </w:rPr>
              <w:t xml:space="preserve">udget </w:t>
            </w:r>
            <w:r w:rsidR="00DC19C3">
              <w:rPr>
                <w:rFonts w:ascii="Arial" w:hAnsi="Arial" w:cs="Arial"/>
                <w:bCs/>
                <w:color w:val="000000" w:themeColor="text1"/>
                <w:sz w:val="18"/>
                <w:szCs w:val="18"/>
              </w:rPr>
              <w:t>P</w:t>
            </w:r>
            <w:r w:rsidR="00DC19C3" w:rsidRPr="00BA53BE">
              <w:rPr>
                <w:rFonts w:ascii="Arial" w:hAnsi="Arial" w:cs="Arial"/>
                <w:bCs/>
                <w:color w:val="000000" w:themeColor="text1"/>
                <w:sz w:val="18"/>
                <w:szCs w:val="18"/>
              </w:rPr>
              <w:t>roposal</w:t>
            </w:r>
            <w:r w:rsidR="00DC19C3">
              <w:rPr>
                <w:rFonts w:ascii="Arial" w:hAnsi="Arial" w:cs="Arial"/>
                <w:bCs/>
                <w:color w:val="000000" w:themeColor="text1"/>
                <w:sz w:val="18"/>
                <w:szCs w:val="18"/>
              </w:rPr>
              <w:t>,</w:t>
            </w:r>
            <w:r w:rsidR="002644F7" w:rsidRPr="00BA53BE">
              <w:rPr>
                <w:rFonts w:ascii="Arial" w:hAnsi="Arial" w:cs="Arial"/>
                <w:bCs/>
                <w:color w:val="000000" w:themeColor="text1"/>
                <w:sz w:val="18"/>
                <w:szCs w:val="18"/>
              </w:rPr>
              <w:t xml:space="preserve">for following year </w:t>
            </w:r>
          </w:p>
        </w:tc>
        <w:tc>
          <w:tcPr>
            <w:tcW w:w="1328" w:type="dxa"/>
            <w:tcBorders>
              <w:left w:val="single" w:sz="4" w:space="0" w:color="auto"/>
              <w:right w:val="single" w:sz="4" w:space="0" w:color="auto"/>
            </w:tcBorders>
          </w:tcPr>
          <w:p w:rsidR="00AD2A5A" w:rsidRPr="00BA53BE" w:rsidRDefault="00AD2A5A" w:rsidP="00BF5F85">
            <w:pPr>
              <w:autoSpaceDE w:val="0"/>
              <w:autoSpaceDN w:val="0"/>
              <w:adjustRightInd w:val="0"/>
              <w:spacing w:after="0"/>
              <w:jc w:val="both"/>
              <w:rPr>
                <w:rFonts w:ascii="Arial" w:hAnsi="Arial" w:cs="Arial"/>
                <w:color w:val="000000" w:themeColor="text1"/>
                <w:sz w:val="18"/>
                <w:szCs w:val="18"/>
              </w:rPr>
            </w:pPr>
            <w:r w:rsidRPr="00BA53BE">
              <w:rPr>
                <w:rFonts w:ascii="Arial" w:hAnsi="Arial" w:cs="Arial"/>
                <w:color w:val="000000" w:themeColor="text1"/>
                <w:sz w:val="18"/>
                <w:szCs w:val="18"/>
              </w:rPr>
              <w:t>Annually</w:t>
            </w:r>
          </w:p>
        </w:tc>
        <w:tc>
          <w:tcPr>
            <w:tcW w:w="1585" w:type="dxa"/>
            <w:tcBorders>
              <w:left w:val="single" w:sz="4" w:space="0" w:color="auto"/>
              <w:right w:val="single" w:sz="4" w:space="0" w:color="auto"/>
            </w:tcBorders>
          </w:tcPr>
          <w:p w:rsidR="00AD2A5A" w:rsidRPr="00BA53BE" w:rsidRDefault="00AD2A5A" w:rsidP="00BF5F85">
            <w:pPr>
              <w:autoSpaceDE w:val="0"/>
              <w:autoSpaceDN w:val="0"/>
              <w:adjustRightInd w:val="0"/>
              <w:spacing w:after="0"/>
              <w:jc w:val="both"/>
              <w:rPr>
                <w:rFonts w:ascii="Arial" w:hAnsi="Arial" w:cs="Arial"/>
                <w:color w:val="000000" w:themeColor="text1"/>
                <w:sz w:val="18"/>
                <w:szCs w:val="18"/>
              </w:rPr>
            </w:pPr>
            <w:r w:rsidRPr="00BA53BE">
              <w:rPr>
                <w:rFonts w:ascii="Arial" w:hAnsi="Arial" w:cs="Arial"/>
                <w:bCs/>
                <w:color w:val="000000" w:themeColor="text1"/>
                <w:sz w:val="18"/>
                <w:szCs w:val="18"/>
              </w:rPr>
              <w:t>Programme</w:t>
            </w:r>
          </w:p>
        </w:tc>
      </w:tr>
      <w:tr w:rsidR="00AD2A5A" w:rsidRPr="00BA53BE" w:rsidTr="00C51D92">
        <w:trPr>
          <w:trHeight w:val="298"/>
          <w:jc w:val="center"/>
        </w:trPr>
        <w:tc>
          <w:tcPr>
            <w:tcW w:w="889" w:type="dxa"/>
            <w:tcBorders>
              <w:left w:val="single" w:sz="4" w:space="0" w:color="auto"/>
              <w:right w:val="single" w:sz="4" w:space="0" w:color="auto"/>
            </w:tcBorders>
            <w:shd w:val="clear" w:color="auto" w:fill="EFD3D2"/>
          </w:tcPr>
          <w:p w:rsidR="00AD2A5A" w:rsidRPr="00BA53BE" w:rsidRDefault="00AD2A5A"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15</w:t>
            </w:r>
          </w:p>
        </w:tc>
        <w:tc>
          <w:tcPr>
            <w:tcW w:w="5554" w:type="dxa"/>
            <w:tcBorders>
              <w:left w:val="single" w:sz="4" w:space="0" w:color="auto"/>
              <w:right w:val="single" w:sz="4" w:space="0" w:color="auto"/>
            </w:tcBorders>
            <w:shd w:val="clear" w:color="auto" w:fill="EFD3D2"/>
          </w:tcPr>
          <w:p w:rsidR="00AD2A5A" w:rsidRPr="00BA53BE" w:rsidRDefault="00AD2A5A" w:rsidP="00BF5F85">
            <w:pPr>
              <w:autoSpaceDE w:val="0"/>
              <w:autoSpaceDN w:val="0"/>
              <w:adjustRightInd w:val="0"/>
              <w:spacing w:after="0"/>
              <w:rPr>
                <w:rFonts w:ascii="Arial" w:hAnsi="Arial" w:cs="Arial"/>
                <w:bCs/>
                <w:color w:val="000000" w:themeColor="text1"/>
                <w:sz w:val="18"/>
                <w:szCs w:val="18"/>
              </w:rPr>
            </w:pPr>
            <w:r w:rsidRPr="00BA53BE">
              <w:rPr>
                <w:rFonts w:ascii="Arial" w:hAnsi="Arial" w:cs="Arial"/>
                <w:bCs/>
                <w:color w:val="000000" w:themeColor="text1"/>
                <w:sz w:val="18"/>
                <w:szCs w:val="18"/>
              </w:rPr>
              <w:t>Annual EU DLI report (starting from Year 3)</w:t>
            </w:r>
          </w:p>
        </w:tc>
        <w:tc>
          <w:tcPr>
            <w:tcW w:w="1328" w:type="dxa"/>
            <w:tcBorders>
              <w:left w:val="single" w:sz="4" w:space="0" w:color="auto"/>
              <w:right w:val="single" w:sz="4" w:space="0" w:color="auto"/>
            </w:tcBorders>
            <w:shd w:val="clear" w:color="auto" w:fill="EFD3D2"/>
          </w:tcPr>
          <w:p w:rsidR="00AD2A5A" w:rsidRPr="00BA53BE" w:rsidRDefault="00AD2A5A"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color w:val="000000" w:themeColor="text1"/>
                <w:sz w:val="18"/>
                <w:szCs w:val="18"/>
              </w:rPr>
              <w:t>Annually</w:t>
            </w:r>
          </w:p>
        </w:tc>
        <w:tc>
          <w:tcPr>
            <w:tcW w:w="1585" w:type="dxa"/>
            <w:tcBorders>
              <w:left w:val="single" w:sz="4" w:space="0" w:color="auto"/>
              <w:right w:val="single" w:sz="4" w:space="0" w:color="auto"/>
            </w:tcBorders>
            <w:shd w:val="clear" w:color="auto" w:fill="EFD3D2"/>
          </w:tcPr>
          <w:p w:rsidR="00AD2A5A" w:rsidRPr="00BA53BE" w:rsidRDefault="00AD2A5A"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bCs/>
                <w:color w:val="000000" w:themeColor="text1"/>
                <w:sz w:val="18"/>
                <w:szCs w:val="18"/>
              </w:rPr>
              <w:t>Programme</w:t>
            </w:r>
          </w:p>
        </w:tc>
      </w:tr>
      <w:tr w:rsidR="00AD2A5A" w:rsidRPr="00BA53BE" w:rsidTr="00C51D92">
        <w:trPr>
          <w:trHeight w:val="298"/>
          <w:jc w:val="center"/>
        </w:trPr>
        <w:tc>
          <w:tcPr>
            <w:tcW w:w="889" w:type="dxa"/>
            <w:tcBorders>
              <w:left w:val="single" w:sz="4" w:space="0" w:color="auto"/>
              <w:right w:val="single" w:sz="4" w:space="0" w:color="auto"/>
            </w:tcBorders>
          </w:tcPr>
          <w:p w:rsidR="00AD2A5A" w:rsidRPr="00BA53BE" w:rsidRDefault="00AD2A5A"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16</w:t>
            </w:r>
          </w:p>
        </w:tc>
        <w:tc>
          <w:tcPr>
            <w:tcW w:w="5554" w:type="dxa"/>
            <w:tcBorders>
              <w:left w:val="single" w:sz="4" w:space="0" w:color="auto"/>
              <w:right w:val="single" w:sz="4" w:space="0" w:color="auto"/>
            </w:tcBorders>
          </w:tcPr>
          <w:p w:rsidR="00AD2A5A" w:rsidRPr="00BA53BE" w:rsidRDefault="00AD2A5A" w:rsidP="00DC19C3">
            <w:pPr>
              <w:autoSpaceDE w:val="0"/>
              <w:autoSpaceDN w:val="0"/>
              <w:adjustRightInd w:val="0"/>
              <w:spacing w:before="154" w:after="0"/>
              <w:rPr>
                <w:rFonts w:ascii="Arial" w:hAnsi="Arial" w:cs="Arial"/>
                <w:bCs/>
                <w:color w:val="000000" w:themeColor="text1"/>
                <w:sz w:val="18"/>
                <w:szCs w:val="18"/>
              </w:rPr>
            </w:pPr>
            <w:r w:rsidRPr="00BA53BE">
              <w:rPr>
                <w:rFonts w:ascii="Arial" w:hAnsi="Arial" w:cs="Arial"/>
                <w:bCs/>
                <w:color w:val="000000" w:themeColor="text1"/>
                <w:sz w:val="18"/>
                <w:szCs w:val="18"/>
              </w:rPr>
              <w:t xml:space="preserve">Annual Environmental Safeguards Status </w:t>
            </w:r>
            <w:r w:rsidR="00DC19C3">
              <w:rPr>
                <w:rFonts w:ascii="Arial" w:hAnsi="Arial" w:cs="Arial"/>
                <w:bCs/>
                <w:color w:val="000000" w:themeColor="text1"/>
                <w:sz w:val="18"/>
                <w:szCs w:val="18"/>
              </w:rPr>
              <w:t>U</w:t>
            </w:r>
            <w:r w:rsidR="00DC19C3" w:rsidRPr="00BA53BE">
              <w:rPr>
                <w:rFonts w:ascii="Arial" w:hAnsi="Arial" w:cs="Arial"/>
                <w:bCs/>
                <w:color w:val="000000" w:themeColor="text1"/>
                <w:sz w:val="18"/>
                <w:szCs w:val="18"/>
              </w:rPr>
              <w:t>pdate</w:t>
            </w:r>
          </w:p>
        </w:tc>
        <w:tc>
          <w:tcPr>
            <w:tcW w:w="1328" w:type="dxa"/>
            <w:tcBorders>
              <w:left w:val="single" w:sz="4" w:space="0" w:color="auto"/>
              <w:right w:val="single" w:sz="4" w:space="0" w:color="auto"/>
            </w:tcBorders>
          </w:tcPr>
          <w:p w:rsidR="00AD2A5A" w:rsidRPr="00BA53BE" w:rsidRDefault="00AD2A5A"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color w:val="000000" w:themeColor="text1"/>
                <w:sz w:val="18"/>
                <w:szCs w:val="18"/>
              </w:rPr>
              <w:t>Annually</w:t>
            </w:r>
          </w:p>
        </w:tc>
        <w:tc>
          <w:tcPr>
            <w:tcW w:w="1585" w:type="dxa"/>
            <w:tcBorders>
              <w:left w:val="single" w:sz="4" w:space="0" w:color="auto"/>
              <w:right w:val="single" w:sz="4" w:space="0" w:color="auto"/>
            </w:tcBorders>
          </w:tcPr>
          <w:p w:rsidR="00AD2A5A" w:rsidRPr="00BA53BE" w:rsidRDefault="00AD2A5A"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bCs/>
                <w:color w:val="000000" w:themeColor="text1"/>
                <w:sz w:val="18"/>
                <w:szCs w:val="18"/>
              </w:rPr>
              <w:t>P&amp;D</w:t>
            </w:r>
          </w:p>
        </w:tc>
      </w:tr>
      <w:tr w:rsidR="00AD2A5A" w:rsidRPr="00BA53BE" w:rsidTr="00C51D92">
        <w:trPr>
          <w:trHeight w:val="298"/>
          <w:jc w:val="center"/>
        </w:trPr>
        <w:tc>
          <w:tcPr>
            <w:tcW w:w="889" w:type="dxa"/>
            <w:tcBorders>
              <w:left w:val="single" w:sz="4" w:space="0" w:color="auto"/>
              <w:right w:val="single" w:sz="4" w:space="0" w:color="auto"/>
            </w:tcBorders>
            <w:shd w:val="clear" w:color="auto" w:fill="EFD3D2"/>
          </w:tcPr>
          <w:p w:rsidR="00AD2A5A" w:rsidRPr="00BA53BE" w:rsidRDefault="00AD2A5A"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17</w:t>
            </w:r>
          </w:p>
        </w:tc>
        <w:tc>
          <w:tcPr>
            <w:tcW w:w="5554" w:type="dxa"/>
            <w:tcBorders>
              <w:left w:val="single" w:sz="4" w:space="0" w:color="auto"/>
              <w:right w:val="single" w:sz="4" w:space="0" w:color="auto"/>
            </w:tcBorders>
            <w:shd w:val="clear" w:color="auto" w:fill="EFD3D2"/>
          </w:tcPr>
          <w:p w:rsidR="00AD2A5A" w:rsidRPr="00BA53BE" w:rsidRDefault="00AD2A5A" w:rsidP="00BF5F85">
            <w:pPr>
              <w:autoSpaceDE w:val="0"/>
              <w:autoSpaceDN w:val="0"/>
              <w:adjustRightInd w:val="0"/>
              <w:spacing w:before="154" w:after="0"/>
              <w:rPr>
                <w:rFonts w:ascii="Arial" w:hAnsi="Arial" w:cs="Arial"/>
                <w:bCs/>
                <w:color w:val="000000" w:themeColor="text1"/>
                <w:sz w:val="18"/>
                <w:szCs w:val="18"/>
              </w:rPr>
            </w:pPr>
            <w:r w:rsidRPr="00BA53BE">
              <w:rPr>
                <w:rFonts w:ascii="Arial" w:hAnsi="Arial" w:cs="Arial"/>
                <w:bCs/>
                <w:color w:val="000000" w:themeColor="text1"/>
                <w:sz w:val="18"/>
                <w:szCs w:val="18"/>
              </w:rPr>
              <w:t xml:space="preserve">Annual Social Safeguards Status Update </w:t>
            </w:r>
          </w:p>
        </w:tc>
        <w:tc>
          <w:tcPr>
            <w:tcW w:w="1328" w:type="dxa"/>
            <w:tcBorders>
              <w:left w:val="single" w:sz="4" w:space="0" w:color="auto"/>
              <w:right w:val="single" w:sz="4" w:space="0" w:color="auto"/>
            </w:tcBorders>
            <w:shd w:val="clear" w:color="auto" w:fill="EFD3D2"/>
          </w:tcPr>
          <w:p w:rsidR="00AD2A5A" w:rsidRPr="00BA53BE" w:rsidRDefault="00AD2A5A"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color w:val="000000" w:themeColor="text1"/>
                <w:sz w:val="18"/>
                <w:szCs w:val="18"/>
              </w:rPr>
              <w:t>Annually</w:t>
            </w:r>
          </w:p>
        </w:tc>
        <w:tc>
          <w:tcPr>
            <w:tcW w:w="1585" w:type="dxa"/>
            <w:tcBorders>
              <w:left w:val="single" w:sz="4" w:space="0" w:color="auto"/>
              <w:right w:val="single" w:sz="4" w:space="0" w:color="auto"/>
            </w:tcBorders>
            <w:shd w:val="clear" w:color="auto" w:fill="EFD3D2"/>
          </w:tcPr>
          <w:p w:rsidR="00AD2A5A" w:rsidRPr="00BA53BE" w:rsidRDefault="00AD2A5A"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bCs/>
                <w:color w:val="000000" w:themeColor="text1"/>
                <w:sz w:val="18"/>
                <w:szCs w:val="18"/>
              </w:rPr>
              <w:t>P&amp;D</w:t>
            </w:r>
          </w:p>
        </w:tc>
      </w:tr>
      <w:tr w:rsidR="00AD2A5A" w:rsidRPr="00BA53BE" w:rsidTr="00C51D92">
        <w:trPr>
          <w:trHeight w:val="298"/>
          <w:jc w:val="center"/>
        </w:trPr>
        <w:tc>
          <w:tcPr>
            <w:tcW w:w="889" w:type="dxa"/>
            <w:tcBorders>
              <w:left w:val="single" w:sz="4" w:space="0" w:color="auto"/>
              <w:right w:val="single" w:sz="4" w:space="0" w:color="auto"/>
            </w:tcBorders>
          </w:tcPr>
          <w:p w:rsidR="00AD2A5A" w:rsidRPr="00BA53BE" w:rsidRDefault="00AD2A5A"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18</w:t>
            </w:r>
          </w:p>
        </w:tc>
        <w:tc>
          <w:tcPr>
            <w:tcW w:w="5554" w:type="dxa"/>
            <w:tcBorders>
              <w:left w:val="single" w:sz="4" w:space="0" w:color="auto"/>
              <w:right w:val="single" w:sz="4" w:space="0" w:color="auto"/>
            </w:tcBorders>
          </w:tcPr>
          <w:p w:rsidR="00AD2A5A" w:rsidRPr="00BA53BE" w:rsidRDefault="00AD2A5A" w:rsidP="00BF5F85">
            <w:pPr>
              <w:autoSpaceDE w:val="0"/>
              <w:autoSpaceDN w:val="0"/>
              <w:adjustRightInd w:val="0"/>
              <w:spacing w:before="154" w:after="0"/>
              <w:rPr>
                <w:rFonts w:ascii="Arial" w:hAnsi="Arial" w:cs="Arial"/>
                <w:bCs/>
                <w:color w:val="000000" w:themeColor="text1"/>
                <w:sz w:val="18"/>
                <w:szCs w:val="18"/>
              </w:rPr>
            </w:pPr>
            <w:r w:rsidRPr="00BA53BE">
              <w:rPr>
                <w:rFonts w:ascii="Arial" w:hAnsi="Arial" w:cs="Arial"/>
                <w:bCs/>
                <w:color w:val="000000" w:themeColor="text1"/>
                <w:sz w:val="18"/>
                <w:szCs w:val="18"/>
              </w:rPr>
              <w:t>Annual Policy Matrix Status update, PSU, MoPME</w:t>
            </w:r>
          </w:p>
        </w:tc>
        <w:tc>
          <w:tcPr>
            <w:tcW w:w="1328" w:type="dxa"/>
            <w:tcBorders>
              <w:left w:val="single" w:sz="4" w:space="0" w:color="auto"/>
              <w:right w:val="single" w:sz="4" w:space="0" w:color="auto"/>
            </w:tcBorders>
          </w:tcPr>
          <w:p w:rsidR="00AD2A5A" w:rsidRPr="00BA53BE" w:rsidRDefault="00AD2A5A"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color w:val="000000" w:themeColor="text1"/>
                <w:sz w:val="18"/>
                <w:szCs w:val="18"/>
              </w:rPr>
              <w:t>Annually</w:t>
            </w:r>
          </w:p>
        </w:tc>
        <w:tc>
          <w:tcPr>
            <w:tcW w:w="1585" w:type="dxa"/>
            <w:tcBorders>
              <w:left w:val="single" w:sz="4" w:space="0" w:color="auto"/>
              <w:right w:val="single" w:sz="4" w:space="0" w:color="auto"/>
            </w:tcBorders>
          </w:tcPr>
          <w:p w:rsidR="00AD2A5A" w:rsidRPr="00BA53BE" w:rsidRDefault="00AD2A5A"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bCs/>
                <w:color w:val="000000" w:themeColor="text1"/>
                <w:sz w:val="18"/>
                <w:szCs w:val="18"/>
              </w:rPr>
              <w:t>PSU, MoPME</w:t>
            </w:r>
          </w:p>
        </w:tc>
      </w:tr>
      <w:tr w:rsidR="00AD2A5A" w:rsidRPr="00BA53BE" w:rsidTr="00C51D92">
        <w:trPr>
          <w:trHeight w:val="298"/>
          <w:jc w:val="center"/>
        </w:trPr>
        <w:tc>
          <w:tcPr>
            <w:tcW w:w="889" w:type="dxa"/>
            <w:tcBorders>
              <w:left w:val="single" w:sz="4" w:space="0" w:color="auto"/>
              <w:right w:val="single" w:sz="4" w:space="0" w:color="auto"/>
            </w:tcBorders>
            <w:shd w:val="clear" w:color="auto" w:fill="EFD3D2"/>
          </w:tcPr>
          <w:p w:rsidR="00AD2A5A" w:rsidRPr="00BA53BE" w:rsidRDefault="00AD2A5A"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19</w:t>
            </w:r>
          </w:p>
        </w:tc>
        <w:tc>
          <w:tcPr>
            <w:tcW w:w="5554" w:type="dxa"/>
            <w:tcBorders>
              <w:left w:val="single" w:sz="4" w:space="0" w:color="auto"/>
              <w:right w:val="single" w:sz="4" w:space="0" w:color="auto"/>
            </w:tcBorders>
            <w:shd w:val="clear" w:color="auto" w:fill="EFD3D2"/>
          </w:tcPr>
          <w:p w:rsidR="00AD2A5A" w:rsidRPr="00BA53BE" w:rsidRDefault="00AD2A5A" w:rsidP="006911A4">
            <w:pPr>
              <w:autoSpaceDE w:val="0"/>
              <w:autoSpaceDN w:val="0"/>
              <w:adjustRightInd w:val="0"/>
              <w:spacing w:after="0"/>
              <w:rPr>
                <w:rFonts w:ascii="Arial" w:hAnsi="Arial" w:cs="Arial"/>
                <w:bCs/>
                <w:color w:val="000000" w:themeColor="text1"/>
                <w:sz w:val="18"/>
                <w:szCs w:val="18"/>
              </w:rPr>
            </w:pPr>
            <w:r w:rsidRPr="00BA53BE">
              <w:rPr>
                <w:rFonts w:ascii="Arial" w:hAnsi="Arial" w:cs="Arial"/>
                <w:bCs/>
                <w:color w:val="000000" w:themeColor="text1"/>
                <w:sz w:val="18"/>
                <w:szCs w:val="18"/>
              </w:rPr>
              <w:t xml:space="preserve">CAG Audit Report  (previous </w:t>
            </w:r>
            <w:r w:rsidR="006911A4">
              <w:rPr>
                <w:rFonts w:ascii="Arial" w:hAnsi="Arial" w:cs="Arial"/>
                <w:bCs/>
                <w:color w:val="000000" w:themeColor="text1"/>
                <w:sz w:val="18"/>
                <w:szCs w:val="18"/>
              </w:rPr>
              <w:t>financial year</w:t>
            </w:r>
            <w:r w:rsidRPr="00BA53BE">
              <w:rPr>
                <w:rFonts w:ascii="Arial" w:hAnsi="Arial" w:cs="Arial"/>
                <w:bCs/>
                <w:color w:val="000000" w:themeColor="text1"/>
                <w:sz w:val="18"/>
                <w:szCs w:val="18"/>
              </w:rPr>
              <w:t>)</w:t>
            </w:r>
          </w:p>
        </w:tc>
        <w:tc>
          <w:tcPr>
            <w:tcW w:w="1328" w:type="dxa"/>
            <w:tcBorders>
              <w:left w:val="single" w:sz="4" w:space="0" w:color="auto"/>
              <w:right w:val="single" w:sz="4" w:space="0" w:color="auto"/>
            </w:tcBorders>
            <w:shd w:val="clear" w:color="auto" w:fill="EFD3D2"/>
          </w:tcPr>
          <w:p w:rsidR="00AD2A5A" w:rsidRPr="00BA53BE" w:rsidRDefault="00AD2A5A"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color w:val="000000" w:themeColor="text1"/>
                <w:sz w:val="18"/>
                <w:szCs w:val="18"/>
              </w:rPr>
              <w:t>Annually</w:t>
            </w:r>
          </w:p>
        </w:tc>
        <w:tc>
          <w:tcPr>
            <w:tcW w:w="1585" w:type="dxa"/>
            <w:tcBorders>
              <w:left w:val="single" w:sz="4" w:space="0" w:color="auto"/>
              <w:right w:val="single" w:sz="4" w:space="0" w:color="auto"/>
            </w:tcBorders>
            <w:shd w:val="clear" w:color="auto" w:fill="EFD3D2"/>
          </w:tcPr>
          <w:p w:rsidR="00AD2A5A" w:rsidRPr="00BA53BE" w:rsidRDefault="00AD2A5A"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bCs/>
                <w:color w:val="000000" w:themeColor="text1"/>
                <w:sz w:val="18"/>
                <w:szCs w:val="18"/>
              </w:rPr>
              <w:t>MoF/CGA</w:t>
            </w:r>
          </w:p>
        </w:tc>
      </w:tr>
      <w:tr w:rsidR="00AD2A5A" w:rsidRPr="00BA53BE" w:rsidTr="00C51D92">
        <w:trPr>
          <w:trHeight w:val="298"/>
          <w:jc w:val="center"/>
        </w:trPr>
        <w:tc>
          <w:tcPr>
            <w:tcW w:w="889" w:type="dxa"/>
            <w:tcBorders>
              <w:left w:val="single" w:sz="4" w:space="0" w:color="auto"/>
              <w:right w:val="single" w:sz="4" w:space="0" w:color="auto"/>
            </w:tcBorders>
          </w:tcPr>
          <w:p w:rsidR="00AD2A5A" w:rsidRPr="00BA53BE" w:rsidRDefault="00AD2A5A"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20</w:t>
            </w:r>
          </w:p>
        </w:tc>
        <w:tc>
          <w:tcPr>
            <w:tcW w:w="5554" w:type="dxa"/>
            <w:tcBorders>
              <w:left w:val="single" w:sz="4" w:space="0" w:color="auto"/>
              <w:right w:val="single" w:sz="4" w:space="0" w:color="auto"/>
            </w:tcBorders>
          </w:tcPr>
          <w:p w:rsidR="00AD2A5A" w:rsidRPr="00BA53BE" w:rsidRDefault="00AD2A5A" w:rsidP="00DC19C3">
            <w:pPr>
              <w:autoSpaceDE w:val="0"/>
              <w:autoSpaceDN w:val="0"/>
              <w:adjustRightInd w:val="0"/>
              <w:spacing w:after="0"/>
              <w:rPr>
                <w:rFonts w:ascii="Arial" w:hAnsi="Arial" w:cs="Arial"/>
                <w:bCs/>
                <w:color w:val="000000" w:themeColor="text1"/>
                <w:sz w:val="18"/>
                <w:szCs w:val="18"/>
              </w:rPr>
            </w:pPr>
            <w:r w:rsidRPr="00BA53BE">
              <w:rPr>
                <w:rFonts w:ascii="Arial" w:hAnsi="Arial" w:cs="Arial"/>
                <w:bCs/>
                <w:color w:val="000000" w:themeColor="text1"/>
                <w:sz w:val="18"/>
                <w:szCs w:val="18"/>
              </w:rPr>
              <w:t xml:space="preserve">Inclusive </w:t>
            </w:r>
            <w:r w:rsidR="00DC19C3">
              <w:rPr>
                <w:rFonts w:ascii="Arial" w:hAnsi="Arial" w:cs="Arial"/>
                <w:bCs/>
                <w:color w:val="000000" w:themeColor="text1"/>
                <w:sz w:val="18"/>
                <w:szCs w:val="18"/>
              </w:rPr>
              <w:t>E</w:t>
            </w:r>
            <w:r w:rsidR="00DC19C3" w:rsidRPr="00BA53BE">
              <w:rPr>
                <w:rFonts w:ascii="Arial" w:hAnsi="Arial" w:cs="Arial"/>
                <w:bCs/>
                <w:color w:val="000000" w:themeColor="text1"/>
                <w:sz w:val="18"/>
                <w:szCs w:val="18"/>
              </w:rPr>
              <w:t xml:space="preserve">ducation </w:t>
            </w:r>
            <w:r w:rsidRPr="00BA53BE">
              <w:rPr>
                <w:rFonts w:ascii="Arial" w:hAnsi="Arial" w:cs="Arial"/>
                <w:bCs/>
                <w:color w:val="000000" w:themeColor="text1"/>
                <w:sz w:val="18"/>
                <w:szCs w:val="18"/>
              </w:rPr>
              <w:t xml:space="preserve">and </w:t>
            </w:r>
            <w:r w:rsidR="00DC19C3">
              <w:rPr>
                <w:rFonts w:ascii="Arial" w:hAnsi="Arial" w:cs="Arial"/>
                <w:bCs/>
                <w:color w:val="000000" w:themeColor="text1"/>
                <w:sz w:val="18"/>
                <w:szCs w:val="18"/>
              </w:rPr>
              <w:t>G</w:t>
            </w:r>
            <w:r w:rsidR="00DC19C3" w:rsidRPr="00BA53BE">
              <w:rPr>
                <w:rFonts w:ascii="Arial" w:hAnsi="Arial" w:cs="Arial"/>
                <w:bCs/>
                <w:color w:val="000000" w:themeColor="text1"/>
                <w:sz w:val="18"/>
                <w:szCs w:val="18"/>
              </w:rPr>
              <w:t xml:space="preserve">ender </w:t>
            </w:r>
            <w:r w:rsidR="00DC19C3">
              <w:rPr>
                <w:rFonts w:ascii="Arial" w:hAnsi="Arial" w:cs="Arial"/>
                <w:bCs/>
                <w:color w:val="000000" w:themeColor="text1"/>
                <w:sz w:val="18"/>
                <w:szCs w:val="18"/>
              </w:rPr>
              <w:t>A</w:t>
            </w:r>
            <w:r w:rsidR="00DC19C3" w:rsidRPr="00BA53BE">
              <w:rPr>
                <w:rFonts w:ascii="Arial" w:hAnsi="Arial" w:cs="Arial"/>
                <w:bCs/>
                <w:color w:val="000000" w:themeColor="text1"/>
                <w:sz w:val="18"/>
                <w:szCs w:val="18"/>
              </w:rPr>
              <w:t xml:space="preserve">ction </w:t>
            </w:r>
            <w:r w:rsidR="00DC19C3">
              <w:rPr>
                <w:rFonts w:ascii="Arial" w:hAnsi="Arial" w:cs="Arial"/>
                <w:bCs/>
                <w:color w:val="000000" w:themeColor="text1"/>
                <w:sz w:val="18"/>
                <w:szCs w:val="18"/>
              </w:rPr>
              <w:t>P</w:t>
            </w:r>
            <w:r w:rsidR="00DC19C3" w:rsidRPr="00BA53BE">
              <w:rPr>
                <w:rFonts w:ascii="Arial" w:hAnsi="Arial" w:cs="Arial"/>
                <w:bCs/>
                <w:color w:val="000000" w:themeColor="text1"/>
                <w:sz w:val="18"/>
                <w:szCs w:val="18"/>
              </w:rPr>
              <w:t>lan</w:t>
            </w:r>
          </w:p>
        </w:tc>
        <w:tc>
          <w:tcPr>
            <w:tcW w:w="1328" w:type="dxa"/>
            <w:tcBorders>
              <w:left w:val="single" w:sz="4" w:space="0" w:color="auto"/>
              <w:right w:val="single" w:sz="4" w:space="0" w:color="auto"/>
            </w:tcBorders>
          </w:tcPr>
          <w:p w:rsidR="00AD2A5A" w:rsidRPr="00BA53BE" w:rsidRDefault="00AD2A5A"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color w:val="000000" w:themeColor="text1"/>
                <w:sz w:val="18"/>
                <w:szCs w:val="18"/>
              </w:rPr>
              <w:t>Annually</w:t>
            </w:r>
          </w:p>
        </w:tc>
        <w:tc>
          <w:tcPr>
            <w:tcW w:w="1585" w:type="dxa"/>
            <w:tcBorders>
              <w:left w:val="single" w:sz="4" w:space="0" w:color="auto"/>
              <w:right w:val="single" w:sz="4" w:space="0" w:color="auto"/>
            </w:tcBorders>
          </w:tcPr>
          <w:p w:rsidR="00AD2A5A" w:rsidRPr="00BA53BE" w:rsidRDefault="00AD2A5A"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bCs/>
                <w:color w:val="000000" w:themeColor="text1"/>
                <w:sz w:val="18"/>
                <w:szCs w:val="18"/>
              </w:rPr>
              <w:t>P&amp;O</w:t>
            </w:r>
          </w:p>
        </w:tc>
      </w:tr>
      <w:tr w:rsidR="00AD2A5A" w:rsidRPr="00BA53BE" w:rsidTr="00C51D92">
        <w:trPr>
          <w:trHeight w:val="298"/>
          <w:jc w:val="center"/>
        </w:trPr>
        <w:tc>
          <w:tcPr>
            <w:tcW w:w="889" w:type="dxa"/>
            <w:tcBorders>
              <w:left w:val="single" w:sz="4" w:space="0" w:color="auto"/>
              <w:bottom w:val="single" w:sz="4" w:space="0" w:color="auto"/>
              <w:right w:val="single" w:sz="4" w:space="0" w:color="auto"/>
            </w:tcBorders>
            <w:shd w:val="clear" w:color="auto" w:fill="EFD3D2"/>
          </w:tcPr>
          <w:p w:rsidR="00AD2A5A" w:rsidRPr="00BA53BE" w:rsidRDefault="00AD2A5A" w:rsidP="00BF5F85">
            <w:pPr>
              <w:autoSpaceDE w:val="0"/>
              <w:autoSpaceDN w:val="0"/>
              <w:adjustRightInd w:val="0"/>
              <w:spacing w:after="0"/>
              <w:jc w:val="both"/>
              <w:rPr>
                <w:rFonts w:ascii="Arial" w:hAnsi="Arial" w:cs="Arial"/>
                <w:bCs/>
                <w:color w:val="000000" w:themeColor="text1"/>
                <w:sz w:val="20"/>
                <w:szCs w:val="20"/>
              </w:rPr>
            </w:pPr>
            <w:r w:rsidRPr="00BA53BE">
              <w:rPr>
                <w:rFonts w:ascii="Arial" w:hAnsi="Arial" w:cs="Arial"/>
                <w:bCs/>
                <w:color w:val="000000" w:themeColor="text1"/>
                <w:sz w:val="20"/>
                <w:szCs w:val="20"/>
              </w:rPr>
              <w:t>21</w:t>
            </w:r>
          </w:p>
        </w:tc>
        <w:tc>
          <w:tcPr>
            <w:tcW w:w="5554" w:type="dxa"/>
            <w:tcBorders>
              <w:left w:val="single" w:sz="4" w:space="0" w:color="auto"/>
              <w:bottom w:val="single" w:sz="4" w:space="0" w:color="auto"/>
              <w:right w:val="single" w:sz="4" w:space="0" w:color="auto"/>
            </w:tcBorders>
            <w:shd w:val="clear" w:color="auto" w:fill="EFD3D2"/>
          </w:tcPr>
          <w:p w:rsidR="00AD2A5A" w:rsidRPr="00BA53BE" w:rsidDel="00481035" w:rsidRDefault="00AD2A5A" w:rsidP="00BF5F85">
            <w:pPr>
              <w:autoSpaceDE w:val="0"/>
              <w:autoSpaceDN w:val="0"/>
              <w:adjustRightInd w:val="0"/>
              <w:spacing w:after="0"/>
              <w:rPr>
                <w:rFonts w:ascii="Arial" w:hAnsi="Arial" w:cs="Arial"/>
                <w:bCs/>
                <w:color w:val="000000" w:themeColor="text1"/>
                <w:sz w:val="18"/>
                <w:szCs w:val="18"/>
              </w:rPr>
            </w:pPr>
            <w:r w:rsidRPr="00BA53BE">
              <w:rPr>
                <w:rFonts w:ascii="Arial" w:hAnsi="Arial" w:cs="Arial"/>
                <w:bCs/>
                <w:color w:val="000000" w:themeColor="text1"/>
                <w:sz w:val="18"/>
                <w:szCs w:val="18"/>
              </w:rPr>
              <w:t>Updated Disbursement Plan</w:t>
            </w:r>
          </w:p>
        </w:tc>
        <w:tc>
          <w:tcPr>
            <w:tcW w:w="1328" w:type="dxa"/>
            <w:tcBorders>
              <w:left w:val="single" w:sz="4" w:space="0" w:color="auto"/>
              <w:bottom w:val="single" w:sz="4" w:space="0" w:color="auto"/>
              <w:right w:val="single" w:sz="4" w:space="0" w:color="auto"/>
            </w:tcBorders>
            <w:shd w:val="clear" w:color="auto" w:fill="EFD3D2"/>
          </w:tcPr>
          <w:p w:rsidR="00AD2A5A" w:rsidRPr="00BA53BE" w:rsidRDefault="00AD2A5A" w:rsidP="00BF5F85">
            <w:pPr>
              <w:autoSpaceDE w:val="0"/>
              <w:autoSpaceDN w:val="0"/>
              <w:adjustRightInd w:val="0"/>
              <w:spacing w:after="0"/>
              <w:jc w:val="both"/>
              <w:rPr>
                <w:rFonts w:ascii="Arial" w:hAnsi="Arial" w:cs="Arial"/>
                <w:color w:val="000000" w:themeColor="text1"/>
                <w:sz w:val="18"/>
                <w:szCs w:val="18"/>
              </w:rPr>
            </w:pPr>
            <w:r w:rsidRPr="00BA53BE">
              <w:rPr>
                <w:rFonts w:ascii="Arial" w:hAnsi="Arial" w:cs="Arial"/>
                <w:color w:val="000000" w:themeColor="text1"/>
                <w:sz w:val="18"/>
                <w:szCs w:val="18"/>
              </w:rPr>
              <w:t>Annually</w:t>
            </w:r>
          </w:p>
        </w:tc>
        <w:tc>
          <w:tcPr>
            <w:tcW w:w="1585" w:type="dxa"/>
            <w:tcBorders>
              <w:left w:val="single" w:sz="4" w:space="0" w:color="auto"/>
              <w:bottom w:val="single" w:sz="4" w:space="0" w:color="auto"/>
              <w:right w:val="single" w:sz="4" w:space="0" w:color="auto"/>
            </w:tcBorders>
            <w:shd w:val="clear" w:color="auto" w:fill="EFD3D2"/>
          </w:tcPr>
          <w:p w:rsidR="00AD2A5A" w:rsidRPr="00BA53BE" w:rsidRDefault="00AD2A5A" w:rsidP="00BF5F85">
            <w:pPr>
              <w:autoSpaceDE w:val="0"/>
              <w:autoSpaceDN w:val="0"/>
              <w:adjustRightInd w:val="0"/>
              <w:spacing w:after="0"/>
              <w:jc w:val="both"/>
              <w:rPr>
                <w:rFonts w:ascii="Arial" w:hAnsi="Arial" w:cs="Arial"/>
                <w:bCs/>
                <w:color w:val="000000" w:themeColor="text1"/>
                <w:sz w:val="18"/>
                <w:szCs w:val="18"/>
              </w:rPr>
            </w:pPr>
            <w:r w:rsidRPr="00BA53BE">
              <w:rPr>
                <w:rFonts w:ascii="Arial" w:hAnsi="Arial" w:cs="Arial"/>
                <w:bCs/>
                <w:color w:val="000000" w:themeColor="text1"/>
                <w:sz w:val="18"/>
                <w:szCs w:val="18"/>
              </w:rPr>
              <w:t>DPs</w:t>
            </w:r>
          </w:p>
        </w:tc>
      </w:tr>
    </w:tbl>
    <w:p w:rsidR="00AD2A5A" w:rsidRPr="00BA53BE" w:rsidRDefault="00AD2A5A" w:rsidP="00BF5F85">
      <w:pPr>
        <w:pStyle w:val="ListBullet1"/>
        <w:numPr>
          <w:ilvl w:val="0"/>
          <w:numId w:val="0"/>
        </w:numPr>
        <w:spacing w:after="0" w:line="276" w:lineRule="auto"/>
        <w:jc w:val="both"/>
        <w:rPr>
          <w:rFonts w:ascii="Arial" w:hAnsi="Arial" w:cs="Arial"/>
          <w:color w:val="000000" w:themeColor="text1"/>
          <w:sz w:val="32"/>
          <w:szCs w:val="32"/>
        </w:rPr>
      </w:pPr>
    </w:p>
    <w:p w:rsidR="0038016E" w:rsidRPr="00BA53BE" w:rsidRDefault="00A04F7B" w:rsidP="00276708">
      <w:pPr>
        <w:pStyle w:val="BodyText1"/>
        <w:jc w:val="left"/>
        <w:rPr>
          <w:rFonts w:ascii="Arial" w:hAnsi="Arial" w:cs="Arial"/>
        </w:rPr>
      </w:pPr>
      <w:r w:rsidRPr="00BA53BE">
        <w:rPr>
          <w:rFonts w:ascii="Arial" w:hAnsi="Arial" w:cs="Arial"/>
          <w:b w:val="0"/>
        </w:rPr>
        <w:t>The detailed discussion of the results of PEDPII and the initial year of PEDP3 is presented in chapters 3</w:t>
      </w:r>
      <w:r w:rsidR="00DE19AD" w:rsidRPr="00BA53BE">
        <w:rPr>
          <w:rFonts w:ascii="Arial" w:hAnsi="Arial" w:cs="Arial"/>
          <w:b w:val="0"/>
        </w:rPr>
        <w:t>, 4, 5</w:t>
      </w:r>
      <w:r w:rsidRPr="00BA53BE">
        <w:rPr>
          <w:rFonts w:ascii="Arial" w:hAnsi="Arial" w:cs="Arial"/>
          <w:b w:val="0"/>
        </w:rPr>
        <w:t xml:space="preserve"> and 6 of the report. Before this, the </w:t>
      </w:r>
      <w:r w:rsidR="008A72A2" w:rsidRPr="00BA53BE">
        <w:rPr>
          <w:rFonts w:ascii="Arial" w:hAnsi="Arial" w:cs="Arial"/>
          <w:b w:val="0"/>
        </w:rPr>
        <w:t xml:space="preserve">following three </w:t>
      </w:r>
      <w:r w:rsidR="0038016E" w:rsidRPr="00BA53BE">
        <w:rPr>
          <w:rFonts w:ascii="Arial" w:hAnsi="Arial" w:cs="Arial"/>
          <w:b w:val="0"/>
        </w:rPr>
        <w:t>tables</w:t>
      </w:r>
      <w:r w:rsidR="006D2445">
        <w:rPr>
          <w:rFonts w:ascii="Arial" w:hAnsi="Arial" w:cs="Arial"/>
          <w:b w:val="0"/>
        </w:rPr>
        <w:t xml:space="preserve"> </w:t>
      </w:r>
      <w:r w:rsidRPr="00BA53BE">
        <w:rPr>
          <w:rFonts w:ascii="Arial" w:hAnsi="Arial" w:cs="Arial"/>
          <w:b w:val="0"/>
        </w:rPr>
        <w:t>summarise:</w:t>
      </w:r>
    </w:p>
    <w:p w:rsidR="0038016E" w:rsidRPr="00BA53BE" w:rsidRDefault="009921A8" w:rsidP="00276708">
      <w:pPr>
        <w:pStyle w:val="ListBullet1"/>
        <w:rPr>
          <w:rFonts w:ascii="Arial" w:hAnsi="Arial" w:cs="Arial"/>
        </w:rPr>
      </w:pPr>
      <w:r>
        <w:rPr>
          <w:rFonts w:ascii="Arial" w:hAnsi="Arial" w:cs="Arial"/>
        </w:rPr>
        <w:t>The</w:t>
      </w:r>
      <w:r w:rsidR="008A72A2" w:rsidRPr="00BA53BE">
        <w:rPr>
          <w:rFonts w:ascii="Arial" w:hAnsi="Arial" w:cs="Arial"/>
        </w:rPr>
        <w:t xml:space="preserve"> achievement of PEDPII from 2005</w:t>
      </w:r>
      <w:r w:rsidR="00DC19C3">
        <w:rPr>
          <w:rFonts w:ascii="Arial" w:hAnsi="Arial" w:cs="Arial"/>
        </w:rPr>
        <w:t>–</w:t>
      </w:r>
      <w:r w:rsidR="008A72A2" w:rsidRPr="00BA53BE">
        <w:rPr>
          <w:rFonts w:ascii="Arial" w:hAnsi="Arial" w:cs="Arial"/>
        </w:rPr>
        <w:t xml:space="preserve"> 2011</w:t>
      </w:r>
      <w:r w:rsidR="0038016E" w:rsidRPr="00BA53BE">
        <w:rPr>
          <w:rFonts w:ascii="Arial" w:hAnsi="Arial" w:cs="Arial"/>
        </w:rPr>
        <w:t xml:space="preserve"> based on its KPIs (</w:t>
      </w:r>
      <w:fldSimple w:instr=" REF _Ref331112050 \r \h  \* MERGEFORMAT ">
        <w:r w:rsidR="003D08CB" w:rsidRPr="003D08CB">
          <w:rPr>
            <w:rFonts w:ascii="Arial" w:hAnsi="Arial" w:cs="Arial"/>
          </w:rPr>
          <w:t>Table 2.6</w:t>
        </w:r>
      </w:fldSimple>
      <w:r w:rsidR="00CB443C" w:rsidRPr="00BA53BE">
        <w:rPr>
          <w:rFonts w:ascii="Arial" w:hAnsi="Arial" w:cs="Arial"/>
        </w:rPr>
        <w:t xml:space="preserve"> A</w:t>
      </w:r>
      <w:r w:rsidR="00A04F7B" w:rsidRPr="00BA53BE">
        <w:rPr>
          <w:rFonts w:ascii="Arial" w:hAnsi="Arial" w:cs="Arial"/>
        </w:rPr>
        <w:t>)</w:t>
      </w:r>
      <w:r w:rsidR="00DC19C3">
        <w:rPr>
          <w:rFonts w:ascii="Arial" w:hAnsi="Arial" w:cs="Arial"/>
        </w:rPr>
        <w:t>;</w:t>
      </w:r>
    </w:p>
    <w:p w:rsidR="00A04F7B" w:rsidRPr="00BA53BE" w:rsidRDefault="009921A8" w:rsidP="00276708">
      <w:pPr>
        <w:pStyle w:val="ListBullet1"/>
        <w:rPr>
          <w:rFonts w:ascii="Arial" w:hAnsi="Arial" w:cs="Arial"/>
        </w:rPr>
      </w:pPr>
      <w:r>
        <w:rPr>
          <w:rFonts w:ascii="Arial" w:hAnsi="Arial" w:cs="Arial"/>
        </w:rPr>
        <w:t>The</w:t>
      </w:r>
      <w:r w:rsidR="006D2445">
        <w:rPr>
          <w:rFonts w:ascii="Arial" w:hAnsi="Arial" w:cs="Arial"/>
        </w:rPr>
        <w:t xml:space="preserve"> </w:t>
      </w:r>
      <w:r w:rsidR="00A04F7B" w:rsidRPr="00BA53BE">
        <w:rPr>
          <w:rFonts w:ascii="Arial" w:hAnsi="Arial" w:cs="Arial"/>
        </w:rPr>
        <w:t>baseline data (2011) and targets for the KPIs for PEDP3 (</w:t>
      </w:r>
      <w:r w:rsidR="00DC19C3">
        <w:rPr>
          <w:rFonts w:ascii="Arial" w:hAnsi="Arial" w:cs="Arial"/>
        </w:rPr>
        <w:t>Table 2.</w:t>
      </w:r>
      <w:r w:rsidR="00DC19C3" w:rsidRPr="00BA53BE">
        <w:rPr>
          <w:rFonts w:ascii="Arial" w:hAnsi="Arial" w:cs="Arial"/>
        </w:rPr>
        <w:t xml:space="preserve">6 </w:t>
      </w:r>
      <w:r w:rsidR="00CB443C" w:rsidRPr="00BA53BE">
        <w:rPr>
          <w:rFonts w:ascii="Arial" w:hAnsi="Arial" w:cs="Arial"/>
        </w:rPr>
        <w:t>B</w:t>
      </w:r>
      <w:r w:rsidR="00A04F7B" w:rsidRPr="00BA53BE">
        <w:rPr>
          <w:rFonts w:ascii="Arial" w:hAnsi="Arial" w:cs="Arial"/>
        </w:rPr>
        <w:t>); and</w:t>
      </w:r>
    </w:p>
    <w:p w:rsidR="00A04F7B" w:rsidRPr="00BA53BE" w:rsidRDefault="009921A8" w:rsidP="00276708">
      <w:pPr>
        <w:pStyle w:val="ListBullet1"/>
        <w:rPr>
          <w:rFonts w:ascii="Arial" w:hAnsi="Arial" w:cs="Arial"/>
        </w:rPr>
      </w:pPr>
      <w:r>
        <w:rPr>
          <w:rFonts w:ascii="Arial" w:hAnsi="Arial" w:cs="Arial"/>
        </w:rPr>
        <w:t>The</w:t>
      </w:r>
      <w:r w:rsidR="006D2445">
        <w:rPr>
          <w:rFonts w:ascii="Arial" w:hAnsi="Arial" w:cs="Arial"/>
        </w:rPr>
        <w:t xml:space="preserve"> </w:t>
      </w:r>
      <w:r w:rsidR="00A04F7B" w:rsidRPr="00BA53BE">
        <w:rPr>
          <w:rFonts w:ascii="Arial" w:hAnsi="Arial" w:cs="Arial"/>
        </w:rPr>
        <w:t>baseline data (2011) and targets for the PSQL</w:t>
      </w:r>
      <w:r w:rsidR="003C3C01">
        <w:rPr>
          <w:rFonts w:ascii="Arial" w:hAnsi="Arial" w:cs="Arial"/>
        </w:rPr>
        <w:t xml:space="preserve"> indicator</w:t>
      </w:r>
      <w:r w:rsidR="00A04F7B" w:rsidRPr="00BA53BE">
        <w:rPr>
          <w:rFonts w:ascii="Arial" w:hAnsi="Arial" w:cs="Arial"/>
        </w:rPr>
        <w:t>s for PEDP3 (</w:t>
      </w:r>
      <w:r w:rsidR="00DC19C3">
        <w:rPr>
          <w:rFonts w:ascii="Arial" w:hAnsi="Arial" w:cs="Arial"/>
        </w:rPr>
        <w:t>Table 2.6</w:t>
      </w:r>
      <w:r w:rsidR="00CB443C" w:rsidRPr="00BA53BE">
        <w:rPr>
          <w:rFonts w:ascii="Arial" w:hAnsi="Arial" w:cs="Arial"/>
        </w:rPr>
        <w:t>C</w:t>
      </w:r>
      <w:r w:rsidR="00A04F7B" w:rsidRPr="00BA53BE">
        <w:rPr>
          <w:rFonts w:ascii="Arial" w:hAnsi="Arial" w:cs="Arial"/>
        </w:rPr>
        <w:t>).</w:t>
      </w:r>
    </w:p>
    <w:p w:rsidR="006B773C" w:rsidRPr="00BA53BE" w:rsidRDefault="006B773C" w:rsidP="006B773C">
      <w:pPr>
        <w:pStyle w:val="ListBullet1"/>
        <w:numPr>
          <w:ilvl w:val="0"/>
          <w:numId w:val="0"/>
        </w:numPr>
        <w:ind w:left="357"/>
        <w:rPr>
          <w:rFonts w:ascii="Arial" w:hAnsi="Arial" w:cs="Arial"/>
        </w:rPr>
        <w:sectPr w:rsidR="006B773C" w:rsidRPr="00BA53BE" w:rsidSect="00BA53BE">
          <w:footerReference w:type="default" r:id="rId12"/>
          <w:type w:val="continuous"/>
          <w:pgSz w:w="11906" w:h="16838"/>
          <w:pgMar w:top="1440" w:right="1440" w:bottom="1440" w:left="1440" w:header="706" w:footer="706" w:gutter="0"/>
          <w:cols w:space="708"/>
          <w:docGrid w:linePitch="360"/>
        </w:sectPr>
      </w:pPr>
    </w:p>
    <w:p w:rsidR="006B773C" w:rsidRPr="00BA53BE" w:rsidRDefault="006B773C" w:rsidP="006B773C">
      <w:pPr>
        <w:pStyle w:val="ListBullet1"/>
        <w:numPr>
          <w:ilvl w:val="0"/>
          <w:numId w:val="0"/>
        </w:numPr>
        <w:rPr>
          <w:rFonts w:ascii="Arial" w:hAnsi="Arial" w:cs="Arial"/>
        </w:rPr>
      </w:pPr>
    </w:p>
    <w:p w:rsidR="007C4D3C" w:rsidRPr="00E5068C" w:rsidRDefault="00031F04" w:rsidP="000D0472">
      <w:pPr>
        <w:pStyle w:val="Table"/>
        <w:rPr>
          <w:rFonts w:ascii="Arial" w:hAnsi="Arial" w:cs="Arial"/>
          <w:i w:val="0"/>
          <w:color w:val="000000" w:themeColor="text1"/>
        </w:rPr>
      </w:pPr>
      <w:bookmarkStart w:id="22" w:name="_Toc323544712"/>
      <w:bookmarkStart w:id="23" w:name="_Ref331112050"/>
      <w:bookmarkStart w:id="24" w:name="_Toc338839592"/>
      <w:r w:rsidRPr="00E5068C">
        <w:rPr>
          <w:rFonts w:ascii="Arial" w:hAnsi="Arial" w:cs="Arial"/>
          <w:i w:val="0"/>
          <w:color w:val="000000" w:themeColor="text1"/>
        </w:rPr>
        <w:t xml:space="preserve">A. </w:t>
      </w:r>
      <w:r w:rsidR="00876214" w:rsidRPr="00E5068C">
        <w:rPr>
          <w:rFonts w:ascii="Arial" w:hAnsi="Arial" w:cs="Arial"/>
          <w:i w:val="0"/>
          <w:color w:val="000000" w:themeColor="text1"/>
        </w:rPr>
        <w:t xml:space="preserve">KPIs of PEDPII </w:t>
      </w:r>
      <w:r w:rsidR="000F4BE1" w:rsidRPr="00E5068C">
        <w:rPr>
          <w:rFonts w:ascii="Arial" w:hAnsi="Arial" w:cs="Arial"/>
          <w:i w:val="0"/>
          <w:color w:val="000000" w:themeColor="text1"/>
        </w:rPr>
        <w:t xml:space="preserve"> 2010</w:t>
      </w:r>
      <w:r w:rsidR="00DC19C3">
        <w:rPr>
          <w:rFonts w:ascii="Arial" w:hAnsi="Arial" w:cs="Arial"/>
          <w:i w:val="0"/>
          <w:color w:val="000000" w:themeColor="text1"/>
        </w:rPr>
        <w:t>–</w:t>
      </w:r>
      <w:r w:rsidR="000F4BE1" w:rsidRPr="00E5068C">
        <w:rPr>
          <w:rFonts w:ascii="Arial" w:hAnsi="Arial" w:cs="Arial"/>
          <w:i w:val="0"/>
          <w:color w:val="000000" w:themeColor="text1"/>
        </w:rPr>
        <w:t>2011</w:t>
      </w:r>
      <w:bookmarkEnd w:id="22"/>
      <w:bookmarkEnd w:id="23"/>
      <w:bookmarkEnd w:id="24"/>
    </w:p>
    <w:tbl>
      <w:tblPr>
        <w:tblW w:w="14258" w:type="dxa"/>
        <w:tblCellMar>
          <w:left w:w="70" w:type="dxa"/>
          <w:right w:w="70" w:type="dxa"/>
        </w:tblCellMar>
        <w:tblLook w:val="0000"/>
      </w:tblPr>
      <w:tblGrid>
        <w:gridCol w:w="424"/>
        <w:gridCol w:w="3648"/>
        <w:gridCol w:w="887"/>
        <w:gridCol w:w="887"/>
        <w:gridCol w:w="887"/>
        <w:gridCol w:w="809"/>
        <w:gridCol w:w="813"/>
        <w:gridCol w:w="951"/>
        <w:gridCol w:w="1066"/>
        <w:gridCol w:w="1780"/>
        <w:gridCol w:w="2106"/>
      </w:tblGrid>
      <w:tr w:rsidR="009672EB" w:rsidRPr="00BA53BE" w:rsidTr="00C51D92">
        <w:trPr>
          <w:trHeight w:val="20"/>
          <w:tblHeader/>
        </w:trPr>
        <w:tc>
          <w:tcPr>
            <w:tcW w:w="424"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9672EB" w:rsidRPr="00BA53BE" w:rsidRDefault="009672EB" w:rsidP="00BC7C3D">
            <w:pPr>
              <w:pStyle w:val="Tabletext"/>
              <w:spacing w:before="60" w:after="60"/>
              <w:jc w:val="center"/>
              <w:rPr>
                <w:rFonts w:ascii="Arial" w:hAnsi="Arial" w:cs="Arial"/>
                <w:b/>
                <w:sz w:val="18"/>
                <w:szCs w:val="18"/>
              </w:rPr>
            </w:pPr>
            <w:bookmarkStart w:id="25" w:name="_Ref331112123"/>
          </w:p>
        </w:tc>
        <w:tc>
          <w:tcPr>
            <w:tcW w:w="3648"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9672EB" w:rsidRPr="00BA53BE" w:rsidRDefault="00A0038B" w:rsidP="00BC7C3D">
            <w:pPr>
              <w:pStyle w:val="Tabletext"/>
              <w:spacing w:before="60" w:after="60"/>
              <w:rPr>
                <w:rFonts w:ascii="Arial" w:hAnsi="Arial" w:cs="Arial"/>
                <w:b/>
                <w:sz w:val="18"/>
                <w:szCs w:val="18"/>
              </w:rPr>
            </w:pPr>
            <w:r>
              <w:rPr>
                <w:rFonts w:ascii="Arial" w:hAnsi="Arial" w:cs="Arial"/>
                <w:b/>
                <w:sz w:val="18"/>
                <w:szCs w:val="18"/>
              </w:rPr>
              <w:t>KPIs</w:t>
            </w:r>
          </w:p>
        </w:tc>
        <w:tc>
          <w:tcPr>
            <w:tcW w:w="887"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9672EB" w:rsidRPr="00BA53BE" w:rsidRDefault="009672EB" w:rsidP="00BC7C3D">
            <w:pPr>
              <w:pStyle w:val="Tabletext"/>
              <w:spacing w:before="60" w:after="60"/>
              <w:jc w:val="center"/>
              <w:rPr>
                <w:rFonts w:ascii="Arial" w:hAnsi="Arial" w:cs="Arial"/>
                <w:b/>
                <w:sz w:val="18"/>
                <w:szCs w:val="18"/>
              </w:rPr>
            </w:pPr>
            <w:r w:rsidRPr="00BA53BE">
              <w:rPr>
                <w:rFonts w:ascii="Arial" w:hAnsi="Arial" w:cs="Arial"/>
                <w:b/>
                <w:sz w:val="18"/>
                <w:szCs w:val="18"/>
              </w:rPr>
              <w:t>2005</w:t>
            </w:r>
          </w:p>
        </w:tc>
        <w:tc>
          <w:tcPr>
            <w:tcW w:w="887"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9672EB" w:rsidRPr="00BA53BE" w:rsidRDefault="009672EB" w:rsidP="00BC7C3D">
            <w:pPr>
              <w:pStyle w:val="Tabletext"/>
              <w:spacing w:before="60" w:after="60"/>
              <w:jc w:val="center"/>
              <w:rPr>
                <w:rFonts w:ascii="Arial" w:hAnsi="Arial" w:cs="Arial"/>
                <w:b/>
                <w:sz w:val="18"/>
                <w:szCs w:val="18"/>
              </w:rPr>
            </w:pPr>
            <w:r w:rsidRPr="00BA53BE">
              <w:rPr>
                <w:rFonts w:ascii="Arial" w:hAnsi="Arial" w:cs="Arial"/>
                <w:b/>
                <w:sz w:val="18"/>
                <w:szCs w:val="18"/>
              </w:rPr>
              <w:t>2006</w:t>
            </w:r>
          </w:p>
        </w:tc>
        <w:tc>
          <w:tcPr>
            <w:tcW w:w="887"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tcPr>
          <w:p w:rsidR="009672EB" w:rsidRPr="00BA53BE" w:rsidRDefault="009672EB" w:rsidP="00BC7C3D">
            <w:pPr>
              <w:pStyle w:val="Tabletext"/>
              <w:spacing w:before="60" w:after="60"/>
              <w:jc w:val="center"/>
              <w:rPr>
                <w:rFonts w:ascii="Arial" w:hAnsi="Arial" w:cs="Arial"/>
                <w:b/>
                <w:sz w:val="18"/>
                <w:szCs w:val="18"/>
              </w:rPr>
            </w:pPr>
            <w:r w:rsidRPr="00BA53BE">
              <w:rPr>
                <w:rFonts w:ascii="Arial" w:hAnsi="Arial" w:cs="Arial"/>
                <w:b/>
                <w:sz w:val="18"/>
                <w:szCs w:val="18"/>
              </w:rPr>
              <w:t>2007</w:t>
            </w:r>
          </w:p>
        </w:tc>
        <w:tc>
          <w:tcPr>
            <w:tcW w:w="809"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9672EB" w:rsidRPr="00BA53BE" w:rsidRDefault="009672EB" w:rsidP="00BC7C3D">
            <w:pPr>
              <w:pStyle w:val="Tabletext"/>
              <w:spacing w:before="60" w:after="60"/>
              <w:jc w:val="center"/>
              <w:rPr>
                <w:rFonts w:ascii="Arial" w:hAnsi="Arial" w:cs="Arial"/>
                <w:b/>
                <w:sz w:val="18"/>
                <w:szCs w:val="18"/>
              </w:rPr>
            </w:pPr>
            <w:r w:rsidRPr="00BA53BE">
              <w:rPr>
                <w:rFonts w:ascii="Arial" w:hAnsi="Arial" w:cs="Arial"/>
                <w:b/>
                <w:sz w:val="18"/>
                <w:szCs w:val="18"/>
              </w:rPr>
              <w:t>2008</w:t>
            </w:r>
          </w:p>
        </w:tc>
        <w:tc>
          <w:tcPr>
            <w:tcW w:w="813"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9672EB" w:rsidRPr="00BA53BE" w:rsidRDefault="009672EB" w:rsidP="00BC7C3D">
            <w:pPr>
              <w:pStyle w:val="Tabletext"/>
              <w:spacing w:before="60" w:after="60"/>
              <w:jc w:val="center"/>
              <w:rPr>
                <w:rFonts w:ascii="Arial" w:hAnsi="Arial" w:cs="Arial"/>
                <w:b/>
                <w:sz w:val="18"/>
                <w:szCs w:val="18"/>
              </w:rPr>
            </w:pPr>
            <w:r w:rsidRPr="00BA53BE">
              <w:rPr>
                <w:rFonts w:ascii="Arial" w:hAnsi="Arial" w:cs="Arial"/>
                <w:b/>
                <w:sz w:val="18"/>
                <w:szCs w:val="18"/>
              </w:rPr>
              <w:t>2009</w:t>
            </w:r>
          </w:p>
        </w:tc>
        <w:tc>
          <w:tcPr>
            <w:tcW w:w="951"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9672EB" w:rsidRPr="00BA53BE" w:rsidRDefault="009672EB" w:rsidP="00BC7C3D">
            <w:pPr>
              <w:pStyle w:val="Tabletext"/>
              <w:spacing w:before="60" w:after="60"/>
              <w:jc w:val="center"/>
              <w:rPr>
                <w:rFonts w:ascii="Arial" w:hAnsi="Arial" w:cs="Arial"/>
                <w:b/>
                <w:sz w:val="18"/>
                <w:szCs w:val="18"/>
              </w:rPr>
            </w:pPr>
            <w:r w:rsidRPr="00BA53BE">
              <w:rPr>
                <w:rFonts w:ascii="Arial" w:hAnsi="Arial" w:cs="Arial"/>
                <w:b/>
                <w:sz w:val="18"/>
                <w:szCs w:val="18"/>
              </w:rPr>
              <w:t>2010</w:t>
            </w:r>
          </w:p>
        </w:tc>
        <w:tc>
          <w:tcPr>
            <w:tcW w:w="1066"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9672EB" w:rsidRPr="00BA53BE" w:rsidRDefault="009672EB" w:rsidP="00BC7C3D">
            <w:pPr>
              <w:pStyle w:val="Tabletext"/>
              <w:spacing w:before="60" w:after="60"/>
              <w:jc w:val="center"/>
              <w:rPr>
                <w:rFonts w:ascii="Arial" w:hAnsi="Arial" w:cs="Arial"/>
                <w:b/>
                <w:sz w:val="18"/>
                <w:szCs w:val="18"/>
              </w:rPr>
            </w:pPr>
            <w:r w:rsidRPr="00BA53BE">
              <w:rPr>
                <w:rFonts w:ascii="Arial" w:hAnsi="Arial" w:cs="Arial"/>
                <w:b/>
                <w:sz w:val="18"/>
                <w:szCs w:val="18"/>
              </w:rPr>
              <w:t>2011</w:t>
            </w:r>
          </w:p>
        </w:tc>
        <w:tc>
          <w:tcPr>
            <w:tcW w:w="1780"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9672EB" w:rsidRPr="00BA53BE" w:rsidRDefault="009672EB" w:rsidP="00BC7C3D">
            <w:pPr>
              <w:pStyle w:val="Tabletext"/>
              <w:spacing w:before="60" w:after="60"/>
              <w:rPr>
                <w:rFonts w:ascii="Arial" w:hAnsi="Arial" w:cs="Arial"/>
                <w:b/>
                <w:sz w:val="18"/>
                <w:szCs w:val="18"/>
              </w:rPr>
            </w:pPr>
            <w:r w:rsidRPr="00BA53BE">
              <w:rPr>
                <w:rFonts w:ascii="Arial" w:hAnsi="Arial" w:cs="Arial"/>
                <w:b/>
                <w:sz w:val="18"/>
                <w:szCs w:val="18"/>
              </w:rPr>
              <w:t>Target, PEDPII</w:t>
            </w:r>
          </w:p>
        </w:tc>
        <w:tc>
          <w:tcPr>
            <w:tcW w:w="2106"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9672EB" w:rsidRPr="00BA53BE" w:rsidRDefault="009672EB" w:rsidP="00BC7C3D">
            <w:pPr>
              <w:pStyle w:val="Tabletext"/>
              <w:spacing w:before="60" w:after="60"/>
              <w:rPr>
                <w:rFonts w:ascii="Arial" w:hAnsi="Arial" w:cs="Arial"/>
                <w:b/>
                <w:sz w:val="18"/>
                <w:szCs w:val="18"/>
              </w:rPr>
            </w:pPr>
            <w:r w:rsidRPr="00BA53BE">
              <w:rPr>
                <w:rFonts w:ascii="Arial" w:hAnsi="Arial" w:cs="Arial"/>
                <w:b/>
                <w:sz w:val="18"/>
                <w:szCs w:val="18"/>
              </w:rPr>
              <w:t>Comment</w:t>
            </w:r>
          </w:p>
        </w:tc>
      </w:tr>
      <w:tr w:rsidR="009672EB" w:rsidRPr="00BA53BE" w:rsidTr="00C51D92">
        <w:trPr>
          <w:trHeight w:val="413"/>
        </w:trPr>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color w:val="000000" w:themeColor="text1"/>
                <w:sz w:val="18"/>
                <w:szCs w:val="18"/>
              </w:rPr>
            </w:pPr>
            <w:r w:rsidRPr="00BA53BE">
              <w:rPr>
                <w:rFonts w:ascii="Arial" w:hAnsi="Arial" w:cs="Arial"/>
                <w:color w:val="000000" w:themeColor="text1"/>
                <w:sz w:val="18"/>
                <w:szCs w:val="18"/>
              </w:rPr>
              <w:t>1</w:t>
            </w:r>
          </w:p>
        </w:tc>
        <w:tc>
          <w:tcPr>
            <w:tcW w:w="3648" w:type="dxa"/>
            <w:tcBorders>
              <w:top w:val="single" w:sz="4" w:space="0" w:color="auto"/>
              <w:left w:val="single" w:sz="4" w:space="0" w:color="auto"/>
              <w:bottom w:val="single" w:sz="4" w:space="0" w:color="auto"/>
              <w:right w:val="single" w:sz="4" w:space="0" w:color="auto"/>
            </w:tcBorders>
            <w:shd w:val="clear" w:color="auto" w:fill="auto"/>
            <w:vAlign w:val="center"/>
          </w:tcPr>
          <w:p w:rsidR="009672EB" w:rsidRPr="00BA53BE" w:rsidRDefault="00480B43" w:rsidP="00BC7C3D">
            <w:pPr>
              <w:pStyle w:val="Tabletext-Small"/>
              <w:spacing w:before="60" w:after="60"/>
              <w:rPr>
                <w:rFonts w:ascii="Arial" w:hAnsi="Arial" w:cs="Arial"/>
                <w:color w:val="000000" w:themeColor="text1"/>
                <w:sz w:val="18"/>
                <w:szCs w:val="18"/>
              </w:rPr>
            </w:pPr>
            <w:r>
              <w:rPr>
                <w:rFonts w:ascii="Arial" w:hAnsi="Arial" w:cs="Arial"/>
                <w:color w:val="000000" w:themeColor="text1"/>
                <w:sz w:val="18"/>
                <w:szCs w:val="18"/>
              </w:rPr>
              <w:t>GER</w:t>
            </w:r>
            <w:r w:rsidR="009672EB" w:rsidRPr="00BA53BE">
              <w:rPr>
                <w:rFonts w:ascii="Arial" w:hAnsi="Arial" w:cs="Arial"/>
                <w:color w:val="000000" w:themeColor="text1"/>
                <w:sz w:val="18"/>
                <w:szCs w:val="18"/>
              </w:rPr>
              <w:t xml:space="preserve"> [EFA 5]</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72EB" w:rsidRPr="00BA53BE" w:rsidRDefault="009672EB" w:rsidP="00BC7C3D">
            <w:pPr>
              <w:pStyle w:val="Tabletext-Small"/>
              <w:spacing w:before="60" w:after="60"/>
              <w:jc w:val="center"/>
              <w:rPr>
                <w:rFonts w:ascii="Arial" w:hAnsi="Arial" w:cs="Arial"/>
                <w:color w:val="000000" w:themeColor="text1"/>
                <w:sz w:val="18"/>
                <w:szCs w:val="18"/>
              </w:rPr>
            </w:pPr>
            <w:r w:rsidRPr="00BA53BE">
              <w:rPr>
                <w:rFonts w:ascii="Arial" w:hAnsi="Arial" w:cs="Arial"/>
                <w:color w:val="000000" w:themeColor="text1"/>
                <w:sz w:val="18"/>
                <w:szCs w:val="18"/>
              </w:rPr>
              <w:t>93.7%</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color w:val="000000" w:themeColor="text1"/>
                <w:sz w:val="18"/>
                <w:szCs w:val="18"/>
              </w:rPr>
            </w:pPr>
            <w:r w:rsidRPr="00BA53BE">
              <w:rPr>
                <w:rFonts w:ascii="Arial" w:hAnsi="Arial" w:cs="Arial"/>
                <w:color w:val="000000" w:themeColor="text1"/>
                <w:sz w:val="18"/>
                <w:szCs w:val="18"/>
              </w:rPr>
              <w:t>97.7%</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72EB" w:rsidRPr="00BA53BE" w:rsidRDefault="009672EB" w:rsidP="00BC7C3D">
            <w:pPr>
              <w:pStyle w:val="Tabletext-Small"/>
              <w:spacing w:before="60" w:after="60"/>
              <w:jc w:val="center"/>
              <w:rPr>
                <w:rFonts w:ascii="Arial" w:hAnsi="Arial" w:cs="Arial"/>
                <w:color w:val="000000" w:themeColor="text1"/>
                <w:sz w:val="18"/>
                <w:szCs w:val="18"/>
              </w:rPr>
            </w:pPr>
            <w:r w:rsidRPr="00BA53BE">
              <w:rPr>
                <w:rFonts w:ascii="Arial" w:hAnsi="Arial" w:cs="Arial"/>
                <w:color w:val="000000" w:themeColor="text1"/>
                <w:sz w:val="18"/>
                <w:szCs w:val="18"/>
              </w:rPr>
              <w:t>98.8%</w:t>
            </w:r>
          </w:p>
        </w:tc>
        <w:tc>
          <w:tcPr>
            <w:tcW w:w="809" w:type="dxa"/>
            <w:tcBorders>
              <w:top w:val="single" w:sz="4" w:space="0" w:color="auto"/>
              <w:left w:val="single" w:sz="4" w:space="0" w:color="auto"/>
              <w:bottom w:val="single" w:sz="4" w:space="0" w:color="auto"/>
              <w:right w:val="single" w:sz="4" w:space="0" w:color="auto"/>
            </w:tcBorders>
            <w:vAlign w:val="center"/>
          </w:tcPr>
          <w:p w:rsidR="009672EB" w:rsidRPr="00BA53BE" w:rsidRDefault="009672EB" w:rsidP="00BC7C3D">
            <w:pPr>
              <w:pStyle w:val="Tabletext-Small"/>
              <w:spacing w:before="60" w:after="60"/>
              <w:jc w:val="center"/>
              <w:rPr>
                <w:rFonts w:ascii="Arial" w:hAnsi="Arial" w:cs="Arial"/>
                <w:color w:val="000000" w:themeColor="text1"/>
                <w:sz w:val="18"/>
                <w:szCs w:val="18"/>
              </w:rPr>
            </w:pPr>
            <w:r w:rsidRPr="00BA53BE">
              <w:rPr>
                <w:rFonts w:ascii="Arial" w:hAnsi="Arial" w:cs="Arial"/>
                <w:color w:val="000000" w:themeColor="text1"/>
                <w:sz w:val="18"/>
                <w:szCs w:val="18"/>
              </w:rPr>
              <w:t>97.6%</w:t>
            </w:r>
          </w:p>
        </w:tc>
        <w:tc>
          <w:tcPr>
            <w:tcW w:w="813" w:type="dxa"/>
            <w:tcBorders>
              <w:top w:val="single" w:sz="4" w:space="0" w:color="auto"/>
              <w:left w:val="single" w:sz="4" w:space="0" w:color="auto"/>
              <w:bottom w:val="single" w:sz="4" w:space="0" w:color="auto"/>
              <w:right w:val="single" w:sz="4" w:space="0" w:color="auto"/>
            </w:tcBorders>
            <w:vAlign w:val="center"/>
          </w:tcPr>
          <w:p w:rsidR="009672EB" w:rsidRPr="00BA53BE" w:rsidRDefault="009672EB" w:rsidP="00BC7C3D">
            <w:pPr>
              <w:pStyle w:val="Tabletext-Small"/>
              <w:spacing w:before="60" w:after="60"/>
              <w:jc w:val="center"/>
              <w:rPr>
                <w:rFonts w:ascii="Arial" w:hAnsi="Arial" w:cs="Arial"/>
                <w:color w:val="000000" w:themeColor="text1"/>
                <w:sz w:val="18"/>
                <w:szCs w:val="18"/>
              </w:rPr>
            </w:pPr>
            <w:r w:rsidRPr="00BA53BE">
              <w:rPr>
                <w:rFonts w:ascii="Arial" w:hAnsi="Arial" w:cs="Arial"/>
                <w:color w:val="000000" w:themeColor="text1"/>
                <w:sz w:val="18"/>
                <w:szCs w:val="18"/>
              </w:rPr>
              <w:t>103.5%</w:t>
            </w:r>
          </w:p>
        </w:tc>
        <w:tc>
          <w:tcPr>
            <w:tcW w:w="951" w:type="dxa"/>
            <w:tcBorders>
              <w:top w:val="single" w:sz="4" w:space="0" w:color="auto"/>
              <w:left w:val="single" w:sz="4" w:space="0" w:color="auto"/>
              <w:bottom w:val="single" w:sz="4" w:space="0" w:color="auto"/>
              <w:right w:val="single" w:sz="4" w:space="0" w:color="auto"/>
            </w:tcBorders>
            <w:vAlign w:val="center"/>
          </w:tcPr>
          <w:p w:rsidR="009672EB" w:rsidRPr="00BA53BE" w:rsidRDefault="009672EB" w:rsidP="00BC7C3D">
            <w:pPr>
              <w:pStyle w:val="Tabletext-Small"/>
              <w:spacing w:before="60" w:after="60"/>
              <w:jc w:val="center"/>
              <w:rPr>
                <w:rFonts w:ascii="Arial" w:hAnsi="Arial" w:cs="Arial"/>
                <w:color w:val="000000" w:themeColor="text1"/>
                <w:sz w:val="18"/>
                <w:szCs w:val="18"/>
              </w:rPr>
            </w:pPr>
            <w:r w:rsidRPr="00BA53BE">
              <w:rPr>
                <w:rFonts w:ascii="Arial" w:hAnsi="Arial" w:cs="Arial"/>
                <w:color w:val="000000" w:themeColor="text1"/>
                <w:sz w:val="18"/>
                <w:szCs w:val="18"/>
              </w:rPr>
              <w:t>107.7%</w:t>
            </w:r>
          </w:p>
        </w:tc>
        <w:tc>
          <w:tcPr>
            <w:tcW w:w="10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672EB" w:rsidRPr="00BA53BE" w:rsidRDefault="009672EB" w:rsidP="00BC7C3D">
            <w:pPr>
              <w:pStyle w:val="Tabletext-Small"/>
              <w:spacing w:line="276" w:lineRule="auto"/>
              <w:jc w:val="center"/>
              <w:rPr>
                <w:rFonts w:ascii="Arial" w:hAnsi="Arial" w:cs="Arial"/>
                <w:color w:val="0000CC"/>
                <w:sz w:val="18"/>
                <w:szCs w:val="18"/>
              </w:rPr>
            </w:pPr>
            <w:r w:rsidRPr="00BA53BE">
              <w:rPr>
                <w:rFonts w:ascii="Arial" w:hAnsi="Arial" w:cs="Arial"/>
                <w:color w:val="0000CC"/>
                <w:sz w:val="18"/>
                <w:szCs w:val="18"/>
              </w:rPr>
              <w:t>101.5%</w:t>
            </w:r>
          </w:p>
        </w:tc>
        <w:tc>
          <w:tcPr>
            <w:tcW w:w="1780" w:type="dxa"/>
            <w:tcBorders>
              <w:top w:val="single" w:sz="4" w:space="0" w:color="auto"/>
              <w:left w:val="single" w:sz="4" w:space="0" w:color="auto"/>
              <w:bottom w:val="single" w:sz="4" w:space="0" w:color="auto"/>
              <w:right w:val="single" w:sz="4" w:space="0" w:color="auto"/>
            </w:tcBorders>
            <w:vAlign w:val="center"/>
          </w:tcPr>
          <w:p w:rsidR="009672EB" w:rsidRPr="00BA53BE" w:rsidRDefault="009672EB" w:rsidP="00BC7C3D">
            <w:pPr>
              <w:pStyle w:val="Tabletext-Small"/>
              <w:spacing w:before="60" w:after="60"/>
              <w:jc w:val="center"/>
              <w:rPr>
                <w:rFonts w:ascii="Arial" w:hAnsi="Arial" w:cs="Arial"/>
                <w:color w:val="000000" w:themeColor="text1"/>
                <w:sz w:val="18"/>
                <w:szCs w:val="18"/>
              </w:rPr>
            </w:pPr>
            <w:r w:rsidRPr="00BA53BE">
              <w:rPr>
                <w:rFonts w:ascii="Arial" w:hAnsi="Arial" w:cs="Arial"/>
                <w:color w:val="000000" w:themeColor="text1"/>
                <w:sz w:val="18"/>
                <w:szCs w:val="18"/>
              </w:rPr>
              <w:t>98%</w:t>
            </w:r>
          </w:p>
        </w:tc>
        <w:tc>
          <w:tcPr>
            <w:tcW w:w="2106" w:type="dxa"/>
            <w:tcBorders>
              <w:top w:val="single" w:sz="4" w:space="0" w:color="auto"/>
              <w:left w:val="single" w:sz="4" w:space="0" w:color="auto"/>
              <w:bottom w:val="single" w:sz="4" w:space="0" w:color="auto"/>
              <w:right w:val="single" w:sz="4" w:space="0" w:color="auto"/>
            </w:tcBorders>
            <w:shd w:val="clear" w:color="auto" w:fill="auto"/>
            <w:vAlign w:val="center"/>
          </w:tcPr>
          <w:p w:rsidR="009672EB" w:rsidRPr="00BA53BE" w:rsidRDefault="009672EB" w:rsidP="00BC7C3D">
            <w:pPr>
              <w:pStyle w:val="Tabletext-Small"/>
              <w:spacing w:before="60" w:after="60"/>
              <w:rPr>
                <w:rFonts w:ascii="Arial" w:hAnsi="Arial" w:cs="Arial"/>
                <w:color w:val="000000" w:themeColor="text1"/>
                <w:sz w:val="18"/>
                <w:szCs w:val="18"/>
              </w:rPr>
            </w:pPr>
            <w:r w:rsidRPr="00BA53BE">
              <w:rPr>
                <w:rFonts w:ascii="Arial" w:hAnsi="Arial" w:cs="Arial"/>
                <w:color w:val="000000" w:themeColor="text1"/>
                <w:sz w:val="18"/>
                <w:szCs w:val="18"/>
              </w:rPr>
              <w:t>Target reached</w:t>
            </w:r>
          </w:p>
        </w:tc>
      </w:tr>
      <w:tr w:rsidR="009672EB" w:rsidRPr="00BA53BE" w:rsidTr="00C51D92">
        <w:trPr>
          <w:trHeight w:val="440"/>
        </w:trPr>
        <w:tc>
          <w:tcPr>
            <w:tcW w:w="424" w:type="dxa"/>
            <w:tcBorders>
              <w:top w:val="nil"/>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2</w:t>
            </w:r>
          </w:p>
        </w:tc>
        <w:tc>
          <w:tcPr>
            <w:tcW w:w="3648" w:type="dxa"/>
            <w:tcBorders>
              <w:top w:val="nil"/>
              <w:left w:val="single" w:sz="4" w:space="0" w:color="auto"/>
              <w:bottom w:val="nil"/>
              <w:right w:val="single" w:sz="4" w:space="0" w:color="auto"/>
            </w:tcBorders>
            <w:shd w:val="clear" w:color="auto" w:fill="auto"/>
            <w:vAlign w:val="center"/>
          </w:tcPr>
          <w:p w:rsidR="009672EB" w:rsidRPr="00BA53BE" w:rsidRDefault="00E66D6F" w:rsidP="00BC7C3D">
            <w:pPr>
              <w:pStyle w:val="Tabletext-Small"/>
              <w:spacing w:before="60" w:after="60"/>
              <w:rPr>
                <w:rFonts w:ascii="Arial" w:hAnsi="Arial" w:cs="Arial"/>
                <w:sz w:val="18"/>
                <w:szCs w:val="18"/>
              </w:rPr>
            </w:pPr>
            <w:r>
              <w:rPr>
                <w:rFonts w:ascii="Arial" w:hAnsi="Arial" w:cs="Arial"/>
                <w:sz w:val="18"/>
                <w:szCs w:val="18"/>
              </w:rPr>
              <w:t>NER</w:t>
            </w:r>
            <w:r w:rsidR="009672EB" w:rsidRPr="00BA53BE">
              <w:rPr>
                <w:rFonts w:ascii="Arial" w:hAnsi="Arial" w:cs="Arial"/>
                <w:sz w:val="18"/>
                <w:szCs w:val="18"/>
              </w:rPr>
              <w:t xml:space="preserve"> [EFA 6]</w:t>
            </w:r>
          </w:p>
        </w:tc>
        <w:tc>
          <w:tcPr>
            <w:tcW w:w="887" w:type="dxa"/>
            <w:tcBorders>
              <w:top w:val="nil"/>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87.2%</w:t>
            </w:r>
          </w:p>
        </w:tc>
        <w:tc>
          <w:tcPr>
            <w:tcW w:w="887" w:type="dxa"/>
            <w:tcBorders>
              <w:top w:val="nil"/>
              <w:left w:val="single" w:sz="4" w:space="0" w:color="auto"/>
              <w:bottom w:val="nil"/>
              <w:right w:val="single" w:sz="4" w:space="0" w:color="auto"/>
            </w:tcBorders>
            <w:shd w:val="clear" w:color="auto" w:fill="auto"/>
            <w:noWrap/>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90.9%</w:t>
            </w:r>
          </w:p>
        </w:tc>
        <w:tc>
          <w:tcPr>
            <w:tcW w:w="887" w:type="dxa"/>
            <w:tcBorders>
              <w:top w:val="nil"/>
              <w:left w:val="single" w:sz="4" w:space="0" w:color="auto"/>
              <w:bottom w:val="nil"/>
              <w:right w:val="single" w:sz="4" w:space="0" w:color="auto"/>
            </w:tcBorders>
            <w:shd w:val="clear" w:color="auto" w:fill="auto"/>
            <w:noWrap/>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91.1%</w:t>
            </w:r>
          </w:p>
        </w:tc>
        <w:tc>
          <w:tcPr>
            <w:tcW w:w="809" w:type="dxa"/>
            <w:tcBorders>
              <w:top w:val="nil"/>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90.8%</w:t>
            </w:r>
          </w:p>
        </w:tc>
        <w:tc>
          <w:tcPr>
            <w:tcW w:w="813" w:type="dxa"/>
            <w:tcBorders>
              <w:top w:val="nil"/>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93.9%</w:t>
            </w:r>
          </w:p>
        </w:tc>
        <w:tc>
          <w:tcPr>
            <w:tcW w:w="951" w:type="dxa"/>
            <w:tcBorders>
              <w:top w:val="nil"/>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94.8%</w:t>
            </w:r>
          </w:p>
        </w:tc>
        <w:tc>
          <w:tcPr>
            <w:tcW w:w="1066" w:type="dxa"/>
            <w:tcBorders>
              <w:top w:val="nil"/>
              <w:left w:val="single" w:sz="4" w:space="0" w:color="auto"/>
              <w:bottom w:val="nil"/>
              <w:right w:val="single" w:sz="4" w:space="0" w:color="auto"/>
            </w:tcBorders>
            <w:shd w:val="clear" w:color="auto" w:fill="FDE9D9" w:themeFill="accent6" w:themeFillTint="33"/>
            <w:vAlign w:val="center"/>
          </w:tcPr>
          <w:p w:rsidR="009672EB" w:rsidRPr="00BA53BE" w:rsidRDefault="009672EB" w:rsidP="00BC7C3D">
            <w:pPr>
              <w:pStyle w:val="Tabletext-Small"/>
              <w:spacing w:line="276" w:lineRule="auto"/>
              <w:jc w:val="center"/>
              <w:rPr>
                <w:rFonts w:ascii="Arial" w:hAnsi="Arial" w:cs="Arial"/>
                <w:color w:val="0000CC"/>
                <w:sz w:val="18"/>
                <w:szCs w:val="18"/>
              </w:rPr>
            </w:pPr>
            <w:r w:rsidRPr="00BA53BE">
              <w:rPr>
                <w:rFonts w:ascii="Arial" w:hAnsi="Arial" w:cs="Arial"/>
                <w:color w:val="0000CC"/>
                <w:sz w:val="18"/>
                <w:szCs w:val="18"/>
              </w:rPr>
              <w:t>94.9%</w:t>
            </w:r>
          </w:p>
        </w:tc>
        <w:tc>
          <w:tcPr>
            <w:tcW w:w="1780" w:type="dxa"/>
            <w:tcBorders>
              <w:top w:val="nil"/>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90%</w:t>
            </w:r>
          </w:p>
        </w:tc>
        <w:tc>
          <w:tcPr>
            <w:tcW w:w="2106" w:type="dxa"/>
            <w:tcBorders>
              <w:top w:val="nil"/>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rPr>
                <w:rFonts w:ascii="Arial" w:hAnsi="Arial" w:cs="Arial"/>
                <w:sz w:val="18"/>
                <w:szCs w:val="18"/>
              </w:rPr>
            </w:pPr>
            <w:r w:rsidRPr="00BA53BE">
              <w:rPr>
                <w:rFonts w:ascii="Arial" w:hAnsi="Arial" w:cs="Arial"/>
                <w:sz w:val="18"/>
                <w:szCs w:val="18"/>
              </w:rPr>
              <w:t>Target reached</w:t>
            </w:r>
          </w:p>
        </w:tc>
      </w:tr>
      <w:tr w:rsidR="009672EB" w:rsidRPr="00BA53BE" w:rsidTr="00C51D92">
        <w:trPr>
          <w:trHeight w:val="20"/>
        </w:trPr>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3</w:t>
            </w:r>
          </w:p>
        </w:tc>
        <w:tc>
          <w:tcPr>
            <w:tcW w:w="3648" w:type="dxa"/>
            <w:tcBorders>
              <w:top w:val="single" w:sz="4" w:space="0" w:color="auto"/>
              <w:left w:val="single" w:sz="4" w:space="0" w:color="auto"/>
              <w:bottom w:val="single" w:sz="4" w:space="0" w:color="auto"/>
              <w:right w:val="single" w:sz="4" w:space="0" w:color="auto"/>
            </w:tcBorders>
            <w:shd w:val="clear" w:color="auto" w:fill="auto"/>
            <w:vAlign w:val="center"/>
          </w:tcPr>
          <w:p w:rsidR="009672EB" w:rsidRPr="00BA53BE" w:rsidRDefault="009672EB" w:rsidP="00BC7C3D">
            <w:pPr>
              <w:pStyle w:val="Tabletext-Small"/>
              <w:spacing w:before="60" w:after="60"/>
              <w:rPr>
                <w:rFonts w:ascii="Arial" w:hAnsi="Arial" w:cs="Arial"/>
                <w:sz w:val="18"/>
                <w:szCs w:val="18"/>
              </w:rPr>
            </w:pPr>
            <w:r w:rsidRPr="00BA53BE">
              <w:rPr>
                <w:rFonts w:ascii="Arial" w:hAnsi="Arial" w:cs="Arial"/>
                <w:sz w:val="18"/>
                <w:szCs w:val="18"/>
              </w:rPr>
              <w:t>Completion rate</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52.8%</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49.5%</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49.5%</w:t>
            </w:r>
          </w:p>
        </w:tc>
        <w:tc>
          <w:tcPr>
            <w:tcW w:w="809" w:type="dxa"/>
            <w:tcBorders>
              <w:top w:val="single" w:sz="4" w:space="0" w:color="auto"/>
              <w:left w:val="single" w:sz="4" w:space="0" w:color="auto"/>
              <w:bottom w:val="single" w:sz="4" w:space="0" w:color="auto"/>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50.7%</w:t>
            </w:r>
          </w:p>
        </w:tc>
        <w:tc>
          <w:tcPr>
            <w:tcW w:w="813" w:type="dxa"/>
            <w:tcBorders>
              <w:top w:val="single" w:sz="4" w:space="0" w:color="auto"/>
              <w:left w:val="single" w:sz="4" w:space="0" w:color="auto"/>
              <w:bottom w:val="single" w:sz="4" w:space="0" w:color="auto"/>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54.9%</w:t>
            </w:r>
          </w:p>
        </w:tc>
        <w:tc>
          <w:tcPr>
            <w:tcW w:w="951" w:type="dxa"/>
            <w:tcBorders>
              <w:top w:val="single" w:sz="4" w:space="0" w:color="auto"/>
              <w:left w:val="single" w:sz="4" w:space="0" w:color="auto"/>
              <w:bottom w:val="single" w:sz="4" w:space="0" w:color="auto"/>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60.2%</w:t>
            </w:r>
          </w:p>
        </w:tc>
        <w:tc>
          <w:tcPr>
            <w:tcW w:w="10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672EB" w:rsidRPr="00BA53BE" w:rsidRDefault="009672EB" w:rsidP="00BC7C3D">
            <w:pPr>
              <w:pStyle w:val="Tabletext-Small"/>
              <w:spacing w:line="276" w:lineRule="auto"/>
              <w:jc w:val="center"/>
              <w:rPr>
                <w:rFonts w:ascii="Arial" w:hAnsi="Arial" w:cs="Arial"/>
                <w:color w:val="0000CC"/>
                <w:sz w:val="18"/>
                <w:szCs w:val="18"/>
              </w:rPr>
            </w:pPr>
            <w:r w:rsidRPr="00BA53BE">
              <w:rPr>
                <w:rFonts w:ascii="Arial" w:hAnsi="Arial" w:cs="Arial"/>
                <w:color w:val="0000CC"/>
                <w:sz w:val="18"/>
                <w:szCs w:val="18"/>
              </w:rPr>
              <w:t>70.3%</w:t>
            </w:r>
          </w:p>
        </w:tc>
        <w:tc>
          <w:tcPr>
            <w:tcW w:w="1780" w:type="dxa"/>
            <w:tcBorders>
              <w:top w:val="single" w:sz="4" w:space="0" w:color="auto"/>
              <w:left w:val="single" w:sz="4" w:space="0" w:color="auto"/>
              <w:bottom w:val="single" w:sz="4" w:space="0" w:color="auto"/>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55%</w:t>
            </w:r>
          </w:p>
        </w:tc>
        <w:tc>
          <w:tcPr>
            <w:tcW w:w="2106" w:type="dxa"/>
            <w:tcBorders>
              <w:top w:val="single" w:sz="4" w:space="0" w:color="auto"/>
              <w:left w:val="single" w:sz="4" w:space="0" w:color="auto"/>
              <w:bottom w:val="single" w:sz="4" w:space="0" w:color="auto"/>
              <w:right w:val="single" w:sz="4" w:space="0" w:color="auto"/>
            </w:tcBorders>
            <w:shd w:val="clear" w:color="auto" w:fill="auto"/>
            <w:vAlign w:val="center"/>
          </w:tcPr>
          <w:p w:rsidR="009672EB" w:rsidRPr="00BA53BE" w:rsidRDefault="009672EB" w:rsidP="00BC7C3D">
            <w:pPr>
              <w:pStyle w:val="Tabletext-Small"/>
              <w:spacing w:before="60" w:after="60"/>
              <w:rPr>
                <w:rFonts w:ascii="Arial" w:hAnsi="Arial" w:cs="Arial"/>
                <w:sz w:val="18"/>
                <w:szCs w:val="18"/>
              </w:rPr>
            </w:pPr>
            <w:r w:rsidRPr="00BA53BE">
              <w:rPr>
                <w:rFonts w:ascii="Arial" w:hAnsi="Arial" w:cs="Arial"/>
                <w:sz w:val="18"/>
                <w:szCs w:val="18"/>
              </w:rPr>
              <w:t>Target reached</w:t>
            </w:r>
          </w:p>
        </w:tc>
      </w:tr>
      <w:tr w:rsidR="009672EB" w:rsidRPr="00BA53BE" w:rsidTr="00C51D92">
        <w:trPr>
          <w:trHeight w:val="20"/>
        </w:trPr>
        <w:tc>
          <w:tcPr>
            <w:tcW w:w="424" w:type="dxa"/>
            <w:tcBorders>
              <w:top w:val="nil"/>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4</w:t>
            </w:r>
          </w:p>
        </w:tc>
        <w:tc>
          <w:tcPr>
            <w:tcW w:w="3648" w:type="dxa"/>
            <w:tcBorders>
              <w:top w:val="nil"/>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rPr>
                <w:rFonts w:ascii="Arial" w:hAnsi="Arial" w:cs="Arial"/>
                <w:sz w:val="18"/>
                <w:szCs w:val="18"/>
              </w:rPr>
            </w:pPr>
            <w:r w:rsidRPr="00BA53BE">
              <w:rPr>
                <w:rFonts w:ascii="Arial" w:hAnsi="Arial" w:cs="Arial"/>
                <w:sz w:val="18"/>
                <w:szCs w:val="18"/>
              </w:rPr>
              <w:t>Stipend recipients (millions)</w:t>
            </w:r>
          </w:p>
        </w:tc>
        <w:tc>
          <w:tcPr>
            <w:tcW w:w="887" w:type="dxa"/>
            <w:tcBorders>
              <w:top w:val="nil"/>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4.3</w:t>
            </w:r>
          </w:p>
        </w:tc>
        <w:tc>
          <w:tcPr>
            <w:tcW w:w="887" w:type="dxa"/>
            <w:tcBorders>
              <w:top w:val="nil"/>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4.7</w:t>
            </w:r>
          </w:p>
        </w:tc>
        <w:tc>
          <w:tcPr>
            <w:tcW w:w="887" w:type="dxa"/>
            <w:tcBorders>
              <w:top w:val="nil"/>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4.8</w:t>
            </w:r>
          </w:p>
        </w:tc>
        <w:tc>
          <w:tcPr>
            <w:tcW w:w="809" w:type="dxa"/>
            <w:tcBorders>
              <w:top w:val="nil"/>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4.8</w:t>
            </w:r>
          </w:p>
        </w:tc>
        <w:tc>
          <w:tcPr>
            <w:tcW w:w="813" w:type="dxa"/>
            <w:tcBorders>
              <w:top w:val="nil"/>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4.8</w:t>
            </w:r>
          </w:p>
        </w:tc>
        <w:tc>
          <w:tcPr>
            <w:tcW w:w="951" w:type="dxa"/>
            <w:tcBorders>
              <w:top w:val="nil"/>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highlight w:val="yellow"/>
              </w:rPr>
            </w:pPr>
            <w:r w:rsidRPr="00BA53BE">
              <w:rPr>
                <w:rFonts w:ascii="Arial" w:hAnsi="Arial" w:cs="Arial"/>
                <w:sz w:val="18"/>
                <w:szCs w:val="18"/>
              </w:rPr>
              <w:t>7.9</w:t>
            </w:r>
          </w:p>
        </w:tc>
        <w:tc>
          <w:tcPr>
            <w:tcW w:w="1066" w:type="dxa"/>
            <w:tcBorders>
              <w:top w:val="nil"/>
              <w:left w:val="single" w:sz="4" w:space="0" w:color="auto"/>
              <w:bottom w:val="nil"/>
              <w:right w:val="single" w:sz="4" w:space="0" w:color="auto"/>
            </w:tcBorders>
            <w:shd w:val="clear" w:color="auto" w:fill="FDE9D9" w:themeFill="accent6" w:themeFillTint="33"/>
            <w:vAlign w:val="center"/>
          </w:tcPr>
          <w:p w:rsidR="009672EB" w:rsidRPr="00BA53BE" w:rsidRDefault="009672EB" w:rsidP="00BC7C3D">
            <w:pPr>
              <w:pStyle w:val="Tabletext-Small"/>
              <w:spacing w:line="276" w:lineRule="auto"/>
              <w:jc w:val="center"/>
              <w:rPr>
                <w:rFonts w:ascii="Arial" w:hAnsi="Arial" w:cs="Arial"/>
                <w:color w:val="0000CC"/>
                <w:sz w:val="18"/>
                <w:szCs w:val="18"/>
              </w:rPr>
            </w:pPr>
            <w:r w:rsidRPr="00BA53BE">
              <w:rPr>
                <w:rFonts w:ascii="Arial" w:hAnsi="Arial" w:cs="Arial"/>
                <w:color w:val="0000CC"/>
                <w:sz w:val="18"/>
                <w:szCs w:val="18"/>
              </w:rPr>
              <w:t>7.6</w:t>
            </w:r>
          </w:p>
        </w:tc>
        <w:tc>
          <w:tcPr>
            <w:tcW w:w="1780" w:type="dxa"/>
            <w:tcBorders>
              <w:top w:val="nil"/>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Maintain baseline level</w:t>
            </w:r>
          </w:p>
        </w:tc>
        <w:tc>
          <w:tcPr>
            <w:tcW w:w="2106" w:type="dxa"/>
            <w:tcBorders>
              <w:top w:val="nil"/>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rPr>
                <w:rFonts w:ascii="Arial" w:hAnsi="Arial" w:cs="Arial"/>
                <w:sz w:val="18"/>
                <w:szCs w:val="18"/>
              </w:rPr>
            </w:pPr>
            <w:r w:rsidRPr="00BA53BE">
              <w:rPr>
                <w:rFonts w:ascii="Arial" w:hAnsi="Arial" w:cs="Arial"/>
                <w:sz w:val="18"/>
                <w:szCs w:val="18"/>
              </w:rPr>
              <w:t>Target reached</w:t>
            </w:r>
          </w:p>
        </w:tc>
      </w:tr>
      <w:tr w:rsidR="009672EB" w:rsidRPr="00BA53BE" w:rsidTr="00C51D92">
        <w:trPr>
          <w:trHeight w:val="458"/>
        </w:trPr>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5</w:t>
            </w:r>
          </w:p>
        </w:tc>
        <w:tc>
          <w:tcPr>
            <w:tcW w:w="3648" w:type="dxa"/>
            <w:tcBorders>
              <w:top w:val="single" w:sz="4" w:space="0" w:color="auto"/>
              <w:left w:val="single" w:sz="4" w:space="0" w:color="auto"/>
              <w:bottom w:val="single" w:sz="4" w:space="0" w:color="auto"/>
              <w:right w:val="single" w:sz="4" w:space="0" w:color="auto"/>
            </w:tcBorders>
            <w:shd w:val="clear" w:color="auto" w:fill="auto"/>
            <w:vAlign w:val="center"/>
          </w:tcPr>
          <w:p w:rsidR="009672EB" w:rsidRPr="00BA53BE" w:rsidRDefault="009672EB" w:rsidP="00BC7C3D">
            <w:pPr>
              <w:pStyle w:val="Tabletext-Small"/>
              <w:spacing w:before="60" w:after="60"/>
              <w:rPr>
                <w:rFonts w:ascii="Arial" w:hAnsi="Arial" w:cs="Arial"/>
                <w:sz w:val="18"/>
                <w:szCs w:val="18"/>
              </w:rPr>
            </w:pPr>
            <w:r w:rsidRPr="00BA53BE">
              <w:rPr>
                <w:rFonts w:ascii="Arial" w:hAnsi="Arial" w:cs="Arial"/>
                <w:sz w:val="18"/>
                <w:szCs w:val="18"/>
              </w:rPr>
              <w:t>Transition rate from Grade 5 to Grade 6</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92.4%</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95.6%</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NA</w:t>
            </w:r>
          </w:p>
        </w:tc>
        <w:tc>
          <w:tcPr>
            <w:tcW w:w="809" w:type="dxa"/>
            <w:tcBorders>
              <w:top w:val="single" w:sz="4" w:space="0" w:color="auto"/>
              <w:left w:val="single" w:sz="4" w:space="0" w:color="auto"/>
              <w:bottom w:val="single" w:sz="4" w:space="0" w:color="auto"/>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97.5%</w:t>
            </w:r>
          </w:p>
        </w:tc>
        <w:tc>
          <w:tcPr>
            <w:tcW w:w="813" w:type="dxa"/>
            <w:tcBorders>
              <w:top w:val="single" w:sz="4" w:space="0" w:color="auto"/>
              <w:left w:val="single" w:sz="4" w:space="0" w:color="auto"/>
              <w:bottom w:val="single" w:sz="4" w:space="0" w:color="auto"/>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n/a</w:t>
            </w:r>
          </w:p>
        </w:tc>
        <w:tc>
          <w:tcPr>
            <w:tcW w:w="951" w:type="dxa"/>
            <w:tcBorders>
              <w:top w:val="single" w:sz="4" w:space="0" w:color="auto"/>
              <w:left w:val="single" w:sz="4" w:space="0" w:color="auto"/>
              <w:bottom w:val="single" w:sz="4" w:space="0" w:color="auto"/>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n/a</w:t>
            </w:r>
          </w:p>
        </w:tc>
        <w:tc>
          <w:tcPr>
            <w:tcW w:w="10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672EB" w:rsidRPr="00BA53BE" w:rsidRDefault="009672EB" w:rsidP="00BC7C3D">
            <w:pPr>
              <w:pStyle w:val="Tabletext-Small"/>
              <w:spacing w:line="276" w:lineRule="auto"/>
              <w:jc w:val="center"/>
              <w:rPr>
                <w:rFonts w:ascii="Arial" w:hAnsi="Arial" w:cs="Arial"/>
                <w:color w:val="0000CC"/>
                <w:sz w:val="18"/>
                <w:szCs w:val="18"/>
              </w:rPr>
            </w:pPr>
            <w:r w:rsidRPr="00BA53BE">
              <w:rPr>
                <w:rFonts w:ascii="Arial" w:hAnsi="Arial" w:cs="Arial"/>
                <w:color w:val="0000CC"/>
                <w:sz w:val="18"/>
                <w:szCs w:val="18"/>
              </w:rPr>
              <w:t>n/a</w:t>
            </w:r>
          </w:p>
        </w:tc>
        <w:tc>
          <w:tcPr>
            <w:tcW w:w="1780" w:type="dxa"/>
            <w:tcBorders>
              <w:top w:val="single" w:sz="4" w:space="0" w:color="auto"/>
              <w:left w:val="single" w:sz="4" w:space="0" w:color="auto"/>
              <w:bottom w:val="single" w:sz="4" w:space="0" w:color="auto"/>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96%</w:t>
            </w:r>
          </w:p>
        </w:tc>
        <w:tc>
          <w:tcPr>
            <w:tcW w:w="2106" w:type="dxa"/>
            <w:tcBorders>
              <w:top w:val="single" w:sz="4" w:space="0" w:color="auto"/>
              <w:left w:val="single" w:sz="4" w:space="0" w:color="auto"/>
              <w:bottom w:val="single" w:sz="4" w:space="0" w:color="auto"/>
              <w:right w:val="single" w:sz="4" w:space="0" w:color="auto"/>
            </w:tcBorders>
            <w:shd w:val="clear" w:color="auto" w:fill="auto"/>
            <w:vAlign w:val="center"/>
          </w:tcPr>
          <w:p w:rsidR="009672EB" w:rsidRPr="00BA53BE" w:rsidRDefault="009672EB" w:rsidP="00BC7C3D">
            <w:pPr>
              <w:pStyle w:val="Tabletext-Small"/>
              <w:spacing w:before="60" w:after="60"/>
              <w:rPr>
                <w:rFonts w:ascii="Arial" w:hAnsi="Arial" w:cs="Arial"/>
                <w:sz w:val="18"/>
                <w:szCs w:val="18"/>
              </w:rPr>
            </w:pPr>
          </w:p>
        </w:tc>
      </w:tr>
      <w:tr w:rsidR="009672EB" w:rsidRPr="00BA53BE" w:rsidTr="00C51D92">
        <w:trPr>
          <w:trHeight w:val="20"/>
        </w:trPr>
        <w:tc>
          <w:tcPr>
            <w:tcW w:w="424" w:type="dxa"/>
            <w:tcBorders>
              <w:top w:val="nil"/>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6</w:t>
            </w:r>
          </w:p>
        </w:tc>
        <w:tc>
          <w:tcPr>
            <w:tcW w:w="3648" w:type="dxa"/>
            <w:tcBorders>
              <w:top w:val="nil"/>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rPr>
                <w:rFonts w:ascii="Arial" w:hAnsi="Arial" w:cs="Arial"/>
                <w:sz w:val="18"/>
                <w:szCs w:val="18"/>
              </w:rPr>
            </w:pPr>
            <w:r w:rsidRPr="00BA53BE">
              <w:rPr>
                <w:rFonts w:ascii="Arial" w:hAnsi="Arial" w:cs="Arial"/>
                <w:sz w:val="18"/>
                <w:szCs w:val="18"/>
              </w:rPr>
              <w:t>Current public expenditure on education as percentage of GNP</w:t>
            </w:r>
          </w:p>
        </w:tc>
        <w:tc>
          <w:tcPr>
            <w:tcW w:w="887" w:type="dxa"/>
            <w:tcBorders>
              <w:top w:val="nil"/>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1.93%</w:t>
            </w:r>
          </w:p>
        </w:tc>
        <w:tc>
          <w:tcPr>
            <w:tcW w:w="887" w:type="dxa"/>
            <w:tcBorders>
              <w:top w:val="nil"/>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2.19%</w:t>
            </w:r>
          </w:p>
        </w:tc>
        <w:tc>
          <w:tcPr>
            <w:tcW w:w="887" w:type="dxa"/>
            <w:tcBorders>
              <w:top w:val="nil"/>
              <w:left w:val="single" w:sz="4" w:space="0" w:color="auto"/>
              <w:bottom w:val="nil"/>
              <w:right w:val="single" w:sz="4" w:space="0" w:color="auto"/>
            </w:tcBorders>
            <w:shd w:val="clear" w:color="auto" w:fill="auto"/>
            <w:noWrap/>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2.28%</w:t>
            </w:r>
          </w:p>
        </w:tc>
        <w:tc>
          <w:tcPr>
            <w:tcW w:w="809" w:type="dxa"/>
            <w:tcBorders>
              <w:top w:val="nil"/>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2.14%</w:t>
            </w:r>
          </w:p>
        </w:tc>
        <w:tc>
          <w:tcPr>
            <w:tcW w:w="813" w:type="dxa"/>
            <w:tcBorders>
              <w:top w:val="nil"/>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2.00%</w:t>
            </w:r>
          </w:p>
        </w:tc>
        <w:tc>
          <w:tcPr>
            <w:tcW w:w="951" w:type="dxa"/>
            <w:tcBorders>
              <w:top w:val="nil"/>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2.30%</w:t>
            </w:r>
          </w:p>
        </w:tc>
        <w:tc>
          <w:tcPr>
            <w:tcW w:w="1066" w:type="dxa"/>
            <w:tcBorders>
              <w:top w:val="nil"/>
              <w:left w:val="single" w:sz="4" w:space="0" w:color="auto"/>
              <w:bottom w:val="nil"/>
              <w:right w:val="single" w:sz="4" w:space="0" w:color="auto"/>
            </w:tcBorders>
            <w:shd w:val="clear" w:color="auto" w:fill="FDE9D9" w:themeFill="accent6" w:themeFillTint="33"/>
            <w:vAlign w:val="center"/>
          </w:tcPr>
          <w:p w:rsidR="009672EB" w:rsidRPr="00BA53BE" w:rsidRDefault="009672EB" w:rsidP="00BC7C3D">
            <w:pPr>
              <w:pStyle w:val="Tabletext-Small"/>
              <w:spacing w:line="276" w:lineRule="auto"/>
              <w:jc w:val="center"/>
              <w:rPr>
                <w:rFonts w:ascii="Arial" w:hAnsi="Arial" w:cs="Arial"/>
                <w:color w:val="0000CC"/>
                <w:sz w:val="18"/>
                <w:szCs w:val="18"/>
              </w:rPr>
            </w:pPr>
            <w:r w:rsidRPr="00BA53BE">
              <w:rPr>
                <w:rFonts w:ascii="Arial" w:hAnsi="Arial" w:cs="Arial"/>
                <w:color w:val="0000CC"/>
                <w:sz w:val="18"/>
                <w:szCs w:val="18"/>
              </w:rPr>
              <w:t>2.2%</w:t>
            </w:r>
          </w:p>
        </w:tc>
        <w:tc>
          <w:tcPr>
            <w:tcW w:w="1780" w:type="dxa"/>
            <w:tcBorders>
              <w:top w:val="nil"/>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2.80%</w:t>
            </w:r>
          </w:p>
        </w:tc>
        <w:tc>
          <w:tcPr>
            <w:tcW w:w="2106" w:type="dxa"/>
            <w:tcBorders>
              <w:top w:val="nil"/>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rPr>
                <w:rFonts w:ascii="Arial" w:hAnsi="Arial" w:cs="Arial"/>
                <w:sz w:val="18"/>
                <w:szCs w:val="18"/>
              </w:rPr>
            </w:pPr>
            <w:r w:rsidRPr="00BA53BE">
              <w:rPr>
                <w:rFonts w:ascii="Arial" w:hAnsi="Arial" w:cs="Arial"/>
                <w:sz w:val="18"/>
                <w:szCs w:val="18"/>
              </w:rPr>
              <w:t>Target not reached</w:t>
            </w:r>
          </w:p>
          <w:p w:rsidR="009672EB" w:rsidRPr="00BA53BE" w:rsidRDefault="009672EB" w:rsidP="00DC19C3">
            <w:pPr>
              <w:pStyle w:val="Tabletext-Small"/>
              <w:spacing w:before="60" w:after="60"/>
              <w:rPr>
                <w:rFonts w:ascii="Arial" w:hAnsi="Arial" w:cs="Arial"/>
                <w:i/>
                <w:sz w:val="22"/>
                <w:szCs w:val="22"/>
                <w:vertAlign w:val="subscript"/>
              </w:rPr>
            </w:pPr>
            <w:r w:rsidRPr="00BA53BE">
              <w:rPr>
                <w:rFonts w:ascii="Arial" w:hAnsi="Arial" w:cs="Arial"/>
                <w:i/>
                <w:sz w:val="18"/>
                <w:szCs w:val="18"/>
              </w:rPr>
              <w:t>Source:</w:t>
            </w:r>
            <w:r w:rsidR="006D2445">
              <w:rPr>
                <w:rFonts w:ascii="Arial" w:hAnsi="Arial" w:cs="Arial"/>
                <w:i/>
                <w:sz w:val="18"/>
                <w:szCs w:val="18"/>
              </w:rPr>
              <w:t xml:space="preserve"> </w:t>
            </w:r>
            <w:r w:rsidR="00E54612" w:rsidRPr="00BA53BE">
              <w:rPr>
                <w:rFonts w:ascii="Arial" w:hAnsi="Arial" w:cs="Arial"/>
                <w:i/>
                <w:sz w:val="18"/>
                <w:szCs w:val="18"/>
              </w:rPr>
              <w:t>DPE estimates based on b</w:t>
            </w:r>
            <w:r w:rsidR="00A85533" w:rsidRPr="00BA53BE">
              <w:rPr>
                <w:rFonts w:ascii="Arial" w:hAnsi="Arial" w:cs="Arial"/>
                <w:i/>
                <w:sz w:val="18"/>
                <w:szCs w:val="18"/>
              </w:rPr>
              <w:t xml:space="preserve">udget documents, </w:t>
            </w:r>
            <w:r w:rsidR="00DC19C3">
              <w:rPr>
                <w:rFonts w:ascii="Arial" w:hAnsi="Arial" w:cs="Arial"/>
                <w:i/>
                <w:sz w:val="18"/>
                <w:szCs w:val="18"/>
              </w:rPr>
              <w:t>Ministry of Finance</w:t>
            </w:r>
          </w:p>
        </w:tc>
      </w:tr>
      <w:tr w:rsidR="009672EB" w:rsidRPr="00BA53BE" w:rsidTr="00C51D92">
        <w:trPr>
          <w:trHeight w:val="20"/>
        </w:trPr>
        <w:tc>
          <w:tcPr>
            <w:tcW w:w="424" w:type="dxa"/>
            <w:tcBorders>
              <w:top w:val="single" w:sz="4" w:space="0" w:color="auto"/>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7</w:t>
            </w:r>
          </w:p>
        </w:tc>
        <w:tc>
          <w:tcPr>
            <w:tcW w:w="3648" w:type="dxa"/>
            <w:tcBorders>
              <w:top w:val="single" w:sz="4" w:space="0" w:color="auto"/>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rPr>
                <w:rFonts w:ascii="Arial" w:hAnsi="Arial" w:cs="Arial"/>
                <w:sz w:val="18"/>
                <w:szCs w:val="18"/>
              </w:rPr>
            </w:pPr>
            <w:r w:rsidRPr="00BA53BE">
              <w:rPr>
                <w:rFonts w:ascii="Arial" w:hAnsi="Arial" w:cs="Arial"/>
                <w:sz w:val="18"/>
                <w:szCs w:val="18"/>
              </w:rPr>
              <w:t>Public expenditure on primary education as percentage of total public expenditure on education [EFA 8]</w:t>
            </w:r>
          </w:p>
        </w:tc>
        <w:tc>
          <w:tcPr>
            <w:tcW w:w="887" w:type="dxa"/>
            <w:tcBorders>
              <w:top w:val="single" w:sz="4" w:space="0" w:color="auto"/>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37.1%</w:t>
            </w:r>
          </w:p>
        </w:tc>
        <w:tc>
          <w:tcPr>
            <w:tcW w:w="887" w:type="dxa"/>
            <w:tcBorders>
              <w:top w:val="single" w:sz="4" w:space="0" w:color="auto"/>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41.2%</w:t>
            </w:r>
          </w:p>
        </w:tc>
        <w:tc>
          <w:tcPr>
            <w:tcW w:w="887" w:type="dxa"/>
            <w:tcBorders>
              <w:top w:val="single" w:sz="4" w:space="0" w:color="auto"/>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39.5%</w:t>
            </w:r>
          </w:p>
        </w:tc>
        <w:tc>
          <w:tcPr>
            <w:tcW w:w="809" w:type="dxa"/>
            <w:tcBorders>
              <w:top w:val="single" w:sz="4" w:space="0" w:color="auto"/>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43.8%</w:t>
            </w:r>
          </w:p>
        </w:tc>
        <w:tc>
          <w:tcPr>
            <w:tcW w:w="813" w:type="dxa"/>
            <w:tcBorders>
              <w:top w:val="single" w:sz="4" w:space="0" w:color="auto"/>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45.4%</w:t>
            </w:r>
          </w:p>
        </w:tc>
        <w:tc>
          <w:tcPr>
            <w:tcW w:w="951" w:type="dxa"/>
            <w:tcBorders>
              <w:top w:val="single" w:sz="4" w:space="0" w:color="auto"/>
              <w:left w:val="single" w:sz="4" w:space="0" w:color="auto"/>
              <w:bottom w:val="nil"/>
              <w:right w:val="single" w:sz="4" w:space="0" w:color="auto"/>
            </w:tcBorders>
            <w:vAlign w:val="center"/>
          </w:tcPr>
          <w:p w:rsidR="009672EB" w:rsidRPr="00BA53BE" w:rsidRDefault="009672EB" w:rsidP="00BC7C3D">
            <w:pPr>
              <w:pStyle w:val="Tabletext-Small"/>
              <w:spacing w:before="60" w:after="60"/>
              <w:rPr>
                <w:rFonts w:ascii="Arial" w:hAnsi="Arial" w:cs="Arial"/>
                <w:sz w:val="18"/>
                <w:szCs w:val="18"/>
              </w:rPr>
            </w:pPr>
            <w:r w:rsidRPr="00BA53BE">
              <w:rPr>
                <w:rFonts w:ascii="Arial" w:hAnsi="Arial" w:cs="Arial"/>
                <w:sz w:val="18"/>
                <w:szCs w:val="18"/>
              </w:rPr>
              <w:t xml:space="preserve">      45%</w:t>
            </w:r>
          </w:p>
        </w:tc>
        <w:tc>
          <w:tcPr>
            <w:tcW w:w="1066" w:type="dxa"/>
            <w:tcBorders>
              <w:top w:val="single" w:sz="4" w:space="0" w:color="auto"/>
              <w:left w:val="single" w:sz="4" w:space="0" w:color="auto"/>
              <w:bottom w:val="nil"/>
              <w:right w:val="single" w:sz="4" w:space="0" w:color="auto"/>
            </w:tcBorders>
            <w:shd w:val="clear" w:color="auto" w:fill="FDE9D9" w:themeFill="accent6" w:themeFillTint="33"/>
            <w:vAlign w:val="center"/>
          </w:tcPr>
          <w:p w:rsidR="009672EB" w:rsidRPr="00BA53BE" w:rsidRDefault="009672EB" w:rsidP="00BC7C3D">
            <w:pPr>
              <w:pStyle w:val="Tabletext-Small"/>
              <w:spacing w:line="276" w:lineRule="auto"/>
              <w:jc w:val="center"/>
              <w:rPr>
                <w:rFonts w:ascii="Arial" w:hAnsi="Arial" w:cs="Arial"/>
                <w:color w:val="0000CC"/>
                <w:sz w:val="18"/>
                <w:szCs w:val="18"/>
              </w:rPr>
            </w:pPr>
            <w:r w:rsidRPr="00BA53BE">
              <w:rPr>
                <w:rFonts w:ascii="Arial" w:hAnsi="Arial" w:cs="Arial"/>
                <w:color w:val="0000CC"/>
                <w:sz w:val="18"/>
                <w:szCs w:val="18"/>
              </w:rPr>
              <w:t>45.2%</w:t>
            </w:r>
          </w:p>
        </w:tc>
        <w:tc>
          <w:tcPr>
            <w:tcW w:w="1780" w:type="dxa"/>
            <w:tcBorders>
              <w:top w:val="single" w:sz="4" w:space="0" w:color="auto"/>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45%</w:t>
            </w:r>
          </w:p>
        </w:tc>
        <w:tc>
          <w:tcPr>
            <w:tcW w:w="2106" w:type="dxa"/>
            <w:tcBorders>
              <w:top w:val="single" w:sz="4" w:space="0" w:color="auto"/>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rPr>
                <w:rFonts w:ascii="Arial" w:hAnsi="Arial" w:cs="Arial"/>
                <w:sz w:val="18"/>
                <w:szCs w:val="18"/>
              </w:rPr>
            </w:pPr>
            <w:r w:rsidRPr="00BA53BE">
              <w:rPr>
                <w:rFonts w:ascii="Arial" w:hAnsi="Arial" w:cs="Arial"/>
                <w:sz w:val="18"/>
                <w:szCs w:val="18"/>
              </w:rPr>
              <w:t>Target reached</w:t>
            </w:r>
          </w:p>
          <w:p w:rsidR="009672EB" w:rsidRPr="00BA53BE" w:rsidRDefault="00E54612" w:rsidP="00BC7C3D">
            <w:pPr>
              <w:pStyle w:val="Tabletext-Small"/>
              <w:spacing w:before="60" w:after="60"/>
              <w:rPr>
                <w:rFonts w:ascii="Arial" w:hAnsi="Arial" w:cs="Arial"/>
                <w:sz w:val="18"/>
                <w:szCs w:val="18"/>
              </w:rPr>
            </w:pPr>
            <w:r w:rsidRPr="00BA53BE">
              <w:rPr>
                <w:rFonts w:ascii="Arial" w:hAnsi="Arial" w:cs="Arial"/>
                <w:i/>
                <w:sz w:val="18"/>
                <w:szCs w:val="18"/>
              </w:rPr>
              <w:t xml:space="preserve">Source: DPE estimates based on budget documents, </w:t>
            </w:r>
            <w:r w:rsidR="00DC19C3">
              <w:rPr>
                <w:rFonts w:ascii="Arial" w:hAnsi="Arial" w:cs="Arial"/>
                <w:i/>
                <w:sz w:val="18"/>
                <w:szCs w:val="18"/>
              </w:rPr>
              <w:t>Ministry of Finance</w:t>
            </w:r>
          </w:p>
        </w:tc>
      </w:tr>
      <w:tr w:rsidR="009672EB" w:rsidRPr="00BA53BE" w:rsidTr="00C51D92">
        <w:trPr>
          <w:trHeight w:val="20"/>
        </w:trPr>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8</w:t>
            </w:r>
          </w:p>
        </w:tc>
        <w:tc>
          <w:tcPr>
            <w:tcW w:w="3648" w:type="dxa"/>
            <w:tcBorders>
              <w:top w:val="single" w:sz="4" w:space="0" w:color="auto"/>
              <w:left w:val="single" w:sz="4" w:space="0" w:color="auto"/>
              <w:bottom w:val="single" w:sz="4" w:space="0" w:color="auto"/>
              <w:right w:val="single" w:sz="4" w:space="0" w:color="auto"/>
            </w:tcBorders>
            <w:shd w:val="clear" w:color="auto" w:fill="auto"/>
            <w:vAlign w:val="center"/>
          </w:tcPr>
          <w:p w:rsidR="009672EB" w:rsidRPr="00BA53BE" w:rsidRDefault="009672EB" w:rsidP="00BC7C3D">
            <w:pPr>
              <w:pStyle w:val="Tabletext-Small"/>
              <w:spacing w:before="60" w:after="60"/>
              <w:rPr>
                <w:rFonts w:ascii="Arial" w:hAnsi="Arial" w:cs="Arial"/>
                <w:sz w:val="18"/>
                <w:szCs w:val="18"/>
              </w:rPr>
            </w:pPr>
            <w:r w:rsidRPr="00BA53BE">
              <w:rPr>
                <w:rFonts w:ascii="Arial" w:hAnsi="Arial" w:cs="Arial"/>
                <w:sz w:val="18"/>
                <w:szCs w:val="18"/>
              </w:rPr>
              <w:t>Student absenteeism</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23%</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20%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20%</w:t>
            </w:r>
          </w:p>
        </w:tc>
        <w:tc>
          <w:tcPr>
            <w:tcW w:w="809" w:type="dxa"/>
            <w:tcBorders>
              <w:top w:val="single" w:sz="4" w:space="0" w:color="auto"/>
              <w:left w:val="single" w:sz="4" w:space="0" w:color="auto"/>
              <w:bottom w:val="single" w:sz="4" w:space="0" w:color="auto"/>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19%</w:t>
            </w:r>
          </w:p>
        </w:tc>
        <w:tc>
          <w:tcPr>
            <w:tcW w:w="813" w:type="dxa"/>
            <w:tcBorders>
              <w:top w:val="single" w:sz="4" w:space="0" w:color="auto"/>
              <w:left w:val="single" w:sz="4" w:space="0" w:color="auto"/>
              <w:bottom w:val="single" w:sz="4" w:space="0" w:color="auto"/>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18%</w:t>
            </w:r>
          </w:p>
        </w:tc>
        <w:tc>
          <w:tcPr>
            <w:tcW w:w="951" w:type="dxa"/>
            <w:tcBorders>
              <w:top w:val="single" w:sz="4" w:space="0" w:color="auto"/>
              <w:left w:val="single" w:sz="4" w:space="0" w:color="auto"/>
              <w:bottom w:val="single" w:sz="4" w:space="0" w:color="auto"/>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16.6%</w:t>
            </w:r>
          </w:p>
        </w:tc>
        <w:tc>
          <w:tcPr>
            <w:tcW w:w="10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672EB" w:rsidRPr="00BA53BE" w:rsidRDefault="009672EB" w:rsidP="00BC7C3D">
            <w:pPr>
              <w:pStyle w:val="Tabletext-Small"/>
              <w:spacing w:line="276" w:lineRule="auto"/>
              <w:jc w:val="center"/>
              <w:rPr>
                <w:rFonts w:ascii="Arial" w:hAnsi="Arial" w:cs="Arial"/>
                <w:color w:val="0000CC"/>
                <w:sz w:val="18"/>
                <w:szCs w:val="18"/>
              </w:rPr>
            </w:pPr>
            <w:r w:rsidRPr="00BA53BE">
              <w:rPr>
                <w:rFonts w:ascii="Arial" w:hAnsi="Arial" w:cs="Arial"/>
                <w:color w:val="0000CC"/>
                <w:sz w:val="18"/>
                <w:szCs w:val="18"/>
              </w:rPr>
              <w:t>14.9%</w:t>
            </w:r>
          </w:p>
        </w:tc>
        <w:tc>
          <w:tcPr>
            <w:tcW w:w="1780" w:type="dxa"/>
            <w:tcBorders>
              <w:top w:val="single" w:sz="4" w:space="0" w:color="auto"/>
              <w:left w:val="single" w:sz="4" w:space="0" w:color="auto"/>
              <w:bottom w:val="single" w:sz="4" w:space="0" w:color="auto"/>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18%</w:t>
            </w:r>
          </w:p>
        </w:tc>
        <w:tc>
          <w:tcPr>
            <w:tcW w:w="2106" w:type="dxa"/>
            <w:tcBorders>
              <w:top w:val="single" w:sz="4" w:space="0" w:color="auto"/>
              <w:left w:val="single" w:sz="4" w:space="0" w:color="auto"/>
              <w:bottom w:val="single" w:sz="4" w:space="0" w:color="auto"/>
              <w:right w:val="single" w:sz="4" w:space="0" w:color="auto"/>
            </w:tcBorders>
            <w:shd w:val="clear" w:color="auto" w:fill="auto"/>
            <w:vAlign w:val="center"/>
          </w:tcPr>
          <w:p w:rsidR="009672EB" w:rsidRPr="00BA53BE" w:rsidRDefault="009672EB" w:rsidP="00BC7C3D">
            <w:pPr>
              <w:pStyle w:val="Tabletext-Small"/>
              <w:spacing w:before="60" w:after="60"/>
              <w:rPr>
                <w:rFonts w:ascii="Arial" w:hAnsi="Arial" w:cs="Arial"/>
                <w:sz w:val="18"/>
                <w:szCs w:val="18"/>
              </w:rPr>
            </w:pPr>
            <w:r w:rsidRPr="00BA53BE">
              <w:rPr>
                <w:rFonts w:ascii="Arial" w:hAnsi="Arial" w:cs="Arial"/>
                <w:sz w:val="18"/>
                <w:szCs w:val="18"/>
              </w:rPr>
              <w:t>Target reached</w:t>
            </w:r>
          </w:p>
        </w:tc>
      </w:tr>
      <w:tr w:rsidR="009672EB" w:rsidRPr="00BA53BE" w:rsidTr="00C51D92">
        <w:trPr>
          <w:trHeight w:val="20"/>
        </w:trPr>
        <w:tc>
          <w:tcPr>
            <w:tcW w:w="424" w:type="dxa"/>
            <w:tcBorders>
              <w:top w:val="nil"/>
              <w:left w:val="single" w:sz="4" w:space="0" w:color="auto"/>
              <w:bottom w:val="single" w:sz="4" w:space="0" w:color="auto"/>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9</w:t>
            </w:r>
          </w:p>
        </w:tc>
        <w:tc>
          <w:tcPr>
            <w:tcW w:w="3648" w:type="dxa"/>
            <w:tcBorders>
              <w:top w:val="nil"/>
              <w:left w:val="single" w:sz="4" w:space="0" w:color="auto"/>
              <w:bottom w:val="single" w:sz="4" w:space="0" w:color="auto"/>
              <w:right w:val="single" w:sz="4" w:space="0" w:color="auto"/>
            </w:tcBorders>
            <w:shd w:val="clear" w:color="auto" w:fill="auto"/>
            <w:vAlign w:val="center"/>
          </w:tcPr>
          <w:p w:rsidR="009672EB" w:rsidRPr="00BA53BE" w:rsidRDefault="00CC1ECE" w:rsidP="00BC7C3D">
            <w:pPr>
              <w:pStyle w:val="Tabletext-Small"/>
              <w:spacing w:before="60" w:after="60"/>
              <w:rPr>
                <w:rFonts w:ascii="Arial" w:hAnsi="Arial" w:cs="Arial"/>
                <w:sz w:val="18"/>
                <w:szCs w:val="18"/>
              </w:rPr>
            </w:pPr>
            <w:r>
              <w:rPr>
                <w:rFonts w:ascii="Arial" w:hAnsi="Arial" w:cs="Arial"/>
                <w:sz w:val="18"/>
                <w:szCs w:val="18"/>
              </w:rPr>
              <w:t>STR</w:t>
            </w:r>
            <w:r w:rsidR="009672EB" w:rsidRPr="00BA53BE">
              <w:rPr>
                <w:rFonts w:ascii="Arial" w:hAnsi="Arial" w:cs="Arial"/>
                <w:sz w:val="18"/>
                <w:szCs w:val="18"/>
              </w:rPr>
              <w:t xml:space="preserve"> [EFA 11]</w:t>
            </w:r>
          </w:p>
        </w:tc>
        <w:tc>
          <w:tcPr>
            <w:tcW w:w="887" w:type="dxa"/>
            <w:tcBorders>
              <w:top w:val="nil"/>
              <w:left w:val="single" w:sz="4" w:space="0" w:color="auto"/>
              <w:bottom w:val="single" w:sz="4" w:space="0" w:color="auto"/>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54</w:t>
            </w:r>
          </w:p>
        </w:tc>
        <w:tc>
          <w:tcPr>
            <w:tcW w:w="887" w:type="dxa"/>
            <w:tcBorders>
              <w:top w:val="nil"/>
              <w:left w:val="single" w:sz="4" w:space="0" w:color="auto"/>
              <w:bottom w:val="single" w:sz="4" w:space="0" w:color="auto"/>
              <w:right w:val="single" w:sz="4" w:space="0" w:color="auto"/>
            </w:tcBorders>
            <w:shd w:val="clear" w:color="auto" w:fill="auto"/>
            <w:noWrap/>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54</w:t>
            </w:r>
          </w:p>
        </w:tc>
        <w:tc>
          <w:tcPr>
            <w:tcW w:w="887" w:type="dxa"/>
            <w:tcBorders>
              <w:top w:val="nil"/>
              <w:left w:val="single" w:sz="4" w:space="0" w:color="auto"/>
              <w:bottom w:val="single" w:sz="4" w:space="0" w:color="auto"/>
              <w:right w:val="single" w:sz="4" w:space="0" w:color="auto"/>
            </w:tcBorders>
            <w:shd w:val="clear" w:color="auto" w:fill="auto"/>
            <w:noWrap/>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49</w:t>
            </w:r>
          </w:p>
        </w:tc>
        <w:tc>
          <w:tcPr>
            <w:tcW w:w="809" w:type="dxa"/>
            <w:tcBorders>
              <w:top w:val="nil"/>
              <w:left w:val="single" w:sz="4" w:space="0" w:color="auto"/>
              <w:bottom w:val="single" w:sz="4" w:space="0" w:color="auto"/>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50</w:t>
            </w:r>
          </w:p>
        </w:tc>
        <w:tc>
          <w:tcPr>
            <w:tcW w:w="813" w:type="dxa"/>
            <w:tcBorders>
              <w:top w:val="nil"/>
              <w:left w:val="single" w:sz="4" w:space="0" w:color="auto"/>
              <w:bottom w:val="single" w:sz="4" w:space="0" w:color="auto"/>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51</w:t>
            </w:r>
          </w:p>
        </w:tc>
        <w:tc>
          <w:tcPr>
            <w:tcW w:w="951" w:type="dxa"/>
            <w:tcBorders>
              <w:top w:val="nil"/>
              <w:left w:val="single" w:sz="4" w:space="0" w:color="auto"/>
              <w:bottom w:val="single" w:sz="4" w:space="0" w:color="auto"/>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highlight w:val="red"/>
              </w:rPr>
            </w:pPr>
            <w:r w:rsidRPr="00BA53BE">
              <w:rPr>
                <w:rFonts w:ascii="Arial" w:hAnsi="Arial" w:cs="Arial"/>
                <w:sz w:val="18"/>
                <w:szCs w:val="18"/>
              </w:rPr>
              <w:t>47</w:t>
            </w:r>
          </w:p>
        </w:tc>
        <w:tc>
          <w:tcPr>
            <w:tcW w:w="1066" w:type="dxa"/>
            <w:tcBorders>
              <w:top w:val="nil"/>
              <w:left w:val="single" w:sz="4" w:space="0" w:color="auto"/>
              <w:bottom w:val="single" w:sz="4" w:space="0" w:color="auto"/>
              <w:right w:val="single" w:sz="4" w:space="0" w:color="auto"/>
            </w:tcBorders>
            <w:shd w:val="clear" w:color="auto" w:fill="FDE9D9" w:themeFill="accent6" w:themeFillTint="33"/>
            <w:vAlign w:val="center"/>
          </w:tcPr>
          <w:p w:rsidR="009672EB" w:rsidRPr="00BA53BE" w:rsidRDefault="009672EB" w:rsidP="00BC7C3D">
            <w:pPr>
              <w:pStyle w:val="Tabletext-Small"/>
              <w:spacing w:line="276" w:lineRule="auto"/>
              <w:jc w:val="center"/>
              <w:rPr>
                <w:rFonts w:ascii="Arial" w:hAnsi="Arial" w:cs="Arial"/>
                <w:color w:val="0000CC"/>
                <w:sz w:val="18"/>
                <w:szCs w:val="18"/>
              </w:rPr>
            </w:pPr>
            <w:r w:rsidRPr="00BA53BE">
              <w:rPr>
                <w:rFonts w:ascii="Arial" w:hAnsi="Arial" w:cs="Arial"/>
                <w:color w:val="0000CC"/>
                <w:sz w:val="18"/>
                <w:szCs w:val="18"/>
              </w:rPr>
              <w:t>50</w:t>
            </w:r>
          </w:p>
        </w:tc>
        <w:tc>
          <w:tcPr>
            <w:tcW w:w="1780" w:type="dxa"/>
            <w:tcBorders>
              <w:top w:val="nil"/>
              <w:left w:val="single" w:sz="4" w:space="0" w:color="auto"/>
              <w:bottom w:val="single" w:sz="4" w:space="0" w:color="auto"/>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46</w:t>
            </w:r>
          </w:p>
        </w:tc>
        <w:tc>
          <w:tcPr>
            <w:tcW w:w="2106" w:type="dxa"/>
            <w:tcBorders>
              <w:top w:val="nil"/>
              <w:left w:val="single" w:sz="4" w:space="0" w:color="auto"/>
              <w:bottom w:val="single" w:sz="4" w:space="0" w:color="auto"/>
              <w:right w:val="single" w:sz="4" w:space="0" w:color="auto"/>
            </w:tcBorders>
            <w:shd w:val="clear" w:color="auto" w:fill="auto"/>
            <w:vAlign w:val="center"/>
          </w:tcPr>
          <w:p w:rsidR="009672EB" w:rsidRPr="00BA53BE" w:rsidRDefault="009672EB" w:rsidP="00BC7C3D">
            <w:pPr>
              <w:pStyle w:val="Tabletext-Small"/>
              <w:spacing w:before="60" w:after="60"/>
              <w:rPr>
                <w:rFonts w:ascii="Arial" w:hAnsi="Arial" w:cs="Arial"/>
                <w:sz w:val="18"/>
                <w:szCs w:val="18"/>
              </w:rPr>
            </w:pPr>
            <w:r w:rsidRPr="00BA53BE">
              <w:rPr>
                <w:rFonts w:ascii="Arial" w:hAnsi="Arial" w:cs="Arial"/>
                <w:sz w:val="18"/>
                <w:szCs w:val="18"/>
              </w:rPr>
              <w:t>Target not reached</w:t>
            </w:r>
          </w:p>
        </w:tc>
      </w:tr>
      <w:tr w:rsidR="009672EB" w:rsidRPr="00BA53BE" w:rsidTr="00C51D92">
        <w:trPr>
          <w:trHeight w:val="20"/>
        </w:trPr>
        <w:tc>
          <w:tcPr>
            <w:tcW w:w="424" w:type="dxa"/>
            <w:tcBorders>
              <w:top w:val="nil"/>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10</w:t>
            </w:r>
          </w:p>
        </w:tc>
        <w:tc>
          <w:tcPr>
            <w:tcW w:w="3648" w:type="dxa"/>
            <w:tcBorders>
              <w:top w:val="nil"/>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rPr>
                <w:rFonts w:ascii="Arial" w:hAnsi="Arial" w:cs="Arial"/>
                <w:sz w:val="18"/>
                <w:szCs w:val="18"/>
              </w:rPr>
            </w:pPr>
            <w:r w:rsidRPr="00BA53BE">
              <w:rPr>
                <w:rFonts w:ascii="Arial" w:hAnsi="Arial" w:cs="Arial"/>
                <w:sz w:val="18"/>
                <w:szCs w:val="18"/>
              </w:rPr>
              <w:t>Repetition rate [EFA 12]Grade 1</w:t>
            </w:r>
          </w:p>
        </w:tc>
        <w:tc>
          <w:tcPr>
            <w:tcW w:w="887" w:type="dxa"/>
            <w:tcBorders>
              <w:top w:val="nil"/>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12.3%</w:t>
            </w:r>
          </w:p>
        </w:tc>
        <w:tc>
          <w:tcPr>
            <w:tcW w:w="887" w:type="dxa"/>
            <w:tcBorders>
              <w:top w:val="nil"/>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11.5%</w:t>
            </w:r>
          </w:p>
        </w:tc>
        <w:tc>
          <w:tcPr>
            <w:tcW w:w="887" w:type="dxa"/>
            <w:tcBorders>
              <w:top w:val="nil"/>
              <w:left w:val="single" w:sz="4" w:space="0" w:color="auto"/>
              <w:bottom w:val="nil"/>
              <w:right w:val="single" w:sz="4" w:space="0" w:color="auto"/>
            </w:tcBorders>
            <w:shd w:val="clear" w:color="auto" w:fill="auto"/>
            <w:noWrap/>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11.9%</w:t>
            </w:r>
          </w:p>
        </w:tc>
        <w:tc>
          <w:tcPr>
            <w:tcW w:w="809" w:type="dxa"/>
            <w:tcBorders>
              <w:top w:val="nil"/>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11.3%</w:t>
            </w:r>
          </w:p>
        </w:tc>
        <w:tc>
          <w:tcPr>
            <w:tcW w:w="813" w:type="dxa"/>
            <w:tcBorders>
              <w:top w:val="nil"/>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11.4%</w:t>
            </w:r>
          </w:p>
        </w:tc>
        <w:tc>
          <w:tcPr>
            <w:tcW w:w="951" w:type="dxa"/>
            <w:tcBorders>
              <w:top w:val="nil"/>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11.4%</w:t>
            </w:r>
          </w:p>
        </w:tc>
        <w:tc>
          <w:tcPr>
            <w:tcW w:w="1066" w:type="dxa"/>
            <w:tcBorders>
              <w:top w:val="nil"/>
              <w:left w:val="single" w:sz="4" w:space="0" w:color="auto"/>
              <w:bottom w:val="nil"/>
              <w:right w:val="single" w:sz="4" w:space="0" w:color="auto"/>
            </w:tcBorders>
            <w:shd w:val="clear" w:color="auto" w:fill="FDE9D9" w:themeFill="accent6" w:themeFillTint="33"/>
            <w:vAlign w:val="center"/>
          </w:tcPr>
          <w:p w:rsidR="009672EB" w:rsidRPr="00BA53BE" w:rsidRDefault="009672EB" w:rsidP="00BC7C3D">
            <w:pPr>
              <w:pStyle w:val="Tabletext-Small"/>
              <w:spacing w:line="276" w:lineRule="auto"/>
              <w:jc w:val="center"/>
              <w:rPr>
                <w:rFonts w:ascii="Arial" w:hAnsi="Arial" w:cs="Arial"/>
                <w:color w:val="0000CC"/>
                <w:sz w:val="18"/>
                <w:szCs w:val="18"/>
              </w:rPr>
            </w:pPr>
            <w:r w:rsidRPr="00BA53BE">
              <w:rPr>
                <w:rFonts w:ascii="Arial" w:hAnsi="Arial" w:cs="Arial"/>
                <w:color w:val="0000CC"/>
                <w:sz w:val="18"/>
                <w:szCs w:val="18"/>
              </w:rPr>
              <w:t>10.7%</w:t>
            </w:r>
          </w:p>
        </w:tc>
        <w:tc>
          <w:tcPr>
            <w:tcW w:w="1780" w:type="dxa"/>
            <w:tcBorders>
              <w:top w:val="nil"/>
              <w:left w:val="single" w:sz="4" w:space="0" w:color="auto"/>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Below10%</w:t>
            </w:r>
          </w:p>
        </w:tc>
        <w:tc>
          <w:tcPr>
            <w:tcW w:w="2106" w:type="dxa"/>
            <w:vMerge w:val="restart"/>
            <w:tcBorders>
              <w:top w:val="nil"/>
              <w:left w:val="single" w:sz="4" w:space="0" w:color="auto"/>
              <w:right w:val="single" w:sz="4" w:space="0" w:color="auto"/>
            </w:tcBorders>
            <w:shd w:val="clear" w:color="auto" w:fill="auto"/>
            <w:vAlign w:val="center"/>
          </w:tcPr>
          <w:p w:rsidR="009672EB" w:rsidRPr="00BA53BE" w:rsidRDefault="009672EB" w:rsidP="00BC7C3D">
            <w:pPr>
              <w:pStyle w:val="Tabletext-Small"/>
              <w:spacing w:before="60" w:after="60"/>
              <w:rPr>
                <w:rFonts w:ascii="Arial" w:hAnsi="Arial" w:cs="Arial"/>
                <w:sz w:val="18"/>
                <w:szCs w:val="18"/>
              </w:rPr>
            </w:pPr>
            <w:r w:rsidRPr="00BA53BE">
              <w:rPr>
                <w:rFonts w:ascii="Arial" w:hAnsi="Arial" w:cs="Arial"/>
                <w:sz w:val="18"/>
                <w:szCs w:val="18"/>
              </w:rPr>
              <w:t>Target not reached but improving trend. Average rate is boy:11.6% Girl: 10.6%</w:t>
            </w:r>
          </w:p>
        </w:tc>
      </w:tr>
      <w:tr w:rsidR="009672EB" w:rsidRPr="00BA53BE" w:rsidTr="00C51D92">
        <w:trPr>
          <w:trHeight w:val="20"/>
        </w:trPr>
        <w:tc>
          <w:tcPr>
            <w:tcW w:w="424" w:type="dxa"/>
            <w:tcBorders>
              <w:top w:val="nil"/>
              <w:left w:val="single" w:sz="4" w:space="0" w:color="auto"/>
              <w:bottom w:val="nil"/>
              <w:right w:val="single" w:sz="4" w:space="0" w:color="auto"/>
            </w:tcBorders>
            <w:shd w:val="clear" w:color="auto" w:fill="auto"/>
            <w:vAlign w:val="center"/>
          </w:tcPr>
          <w:p w:rsidR="009672EB" w:rsidRPr="00BA53BE" w:rsidRDefault="009672EB" w:rsidP="00BC7C3D">
            <w:pPr>
              <w:spacing w:before="60" w:after="60" w:line="240" w:lineRule="auto"/>
              <w:jc w:val="center"/>
              <w:rPr>
                <w:rFonts w:ascii="Arial" w:hAnsi="Arial" w:cs="Arial"/>
                <w:sz w:val="18"/>
                <w:szCs w:val="18"/>
              </w:rPr>
            </w:pPr>
          </w:p>
        </w:tc>
        <w:tc>
          <w:tcPr>
            <w:tcW w:w="3648" w:type="dxa"/>
            <w:tcBorders>
              <w:top w:val="nil"/>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rPr>
                <w:rFonts w:ascii="Arial" w:hAnsi="Arial" w:cs="Arial"/>
                <w:sz w:val="18"/>
                <w:szCs w:val="18"/>
              </w:rPr>
            </w:pPr>
            <w:r w:rsidRPr="00BA53BE">
              <w:rPr>
                <w:rFonts w:ascii="Arial" w:hAnsi="Arial" w:cs="Arial"/>
                <w:sz w:val="18"/>
                <w:szCs w:val="18"/>
              </w:rPr>
              <w:tab/>
            </w:r>
            <w:r w:rsidRPr="00BA53BE">
              <w:rPr>
                <w:rFonts w:ascii="Arial" w:hAnsi="Arial" w:cs="Arial"/>
                <w:sz w:val="18"/>
                <w:szCs w:val="18"/>
              </w:rPr>
              <w:tab/>
              <w:t>Grade 2</w:t>
            </w:r>
          </w:p>
        </w:tc>
        <w:tc>
          <w:tcPr>
            <w:tcW w:w="887" w:type="dxa"/>
            <w:tcBorders>
              <w:top w:val="nil"/>
              <w:left w:val="single" w:sz="4" w:space="0" w:color="auto"/>
              <w:bottom w:val="nil"/>
              <w:right w:val="single" w:sz="4" w:space="0" w:color="auto"/>
            </w:tcBorders>
            <w:shd w:val="clear" w:color="auto" w:fill="auto"/>
            <w:noWrap/>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11.0%</w:t>
            </w:r>
          </w:p>
        </w:tc>
        <w:tc>
          <w:tcPr>
            <w:tcW w:w="887" w:type="dxa"/>
            <w:tcBorders>
              <w:top w:val="nil"/>
              <w:left w:val="single" w:sz="4" w:space="0" w:color="auto"/>
              <w:bottom w:val="nil"/>
              <w:right w:val="single" w:sz="4" w:space="0" w:color="auto"/>
            </w:tcBorders>
            <w:shd w:val="clear" w:color="auto" w:fill="auto"/>
            <w:noWrap/>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10.7%</w:t>
            </w:r>
          </w:p>
        </w:tc>
        <w:tc>
          <w:tcPr>
            <w:tcW w:w="887" w:type="dxa"/>
            <w:tcBorders>
              <w:top w:val="nil"/>
              <w:left w:val="single" w:sz="4" w:space="0" w:color="auto"/>
              <w:bottom w:val="nil"/>
              <w:right w:val="single" w:sz="4" w:space="0" w:color="auto"/>
            </w:tcBorders>
            <w:shd w:val="clear" w:color="auto" w:fill="auto"/>
            <w:noWrap/>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11.2%</w:t>
            </w:r>
          </w:p>
        </w:tc>
        <w:tc>
          <w:tcPr>
            <w:tcW w:w="809" w:type="dxa"/>
            <w:tcBorders>
              <w:top w:val="nil"/>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11.0%</w:t>
            </w:r>
          </w:p>
        </w:tc>
        <w:tc>
          <w:tcPr>
            <w:tcW w:w="813" w:type="dxa"/>
            <w:tcBorders>
              <w:top w:val="nil"/>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11.7%</w:t>
            </w:r>
          </w:p>
        </w:tc>
        <w:tc>
          <w:tcPr>
            <w:tcW w:w="951" w:type="dxa"/>
            <w:tcBorders>
              <w:top w:val="nil"/>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12.1%</w:t>
            </w:r>
          </w:p>
        </w:tc>
        <w:tc>
          <w:tcPr>
            <w:tcW w:w="1066" w:type="dxa"/>
            <w:tcBorders>
              <w:top w:val="nil"/>
              <w:left w:val="single" w:sz="4" w:space="0" w:color="auto"/>
              <w:bottom w:val="nil"/>
              <w:right w:val="single" w:sz="4" w:space="0" w:color="auto"/>
            </w:tcBorders>
            <w:shd w:val="clear" w:color="auto" w:fill="FDE9D9" w:themeFill="accent6" w:themeFillTint="33"/>
            <w:vAlign w:val="center"/>
          </w:tcPr>
          <w:p w:rsidR="009672EB" w:rsidRPr="00BA53BE" w:rsidRDefault="009672EB" w:rsidP="00BC7C3D">
            <w:pPr>
              <w:pStyle w:val="Tabletext-Small"/>
              <w:spacing w:line="276" w:lineRule="auto"/>
              <w:jc w:val="center"/>
              <w:rPr>
                <w:rFonts w:ascii="Arial" w:hAnsi="Arial" w:cs="Arial"/>
                <w:color w:val="0000CC"/>
                <w:sz w:val="18"/>
                <w:szCs w:val="18"/>
              </w:rPr>
            </w:pPr>
            <w:r w:rsidRPr="00BA53BE">
              <w:rPr>
                <w:rFonts w:ascii="Arial" w:hAnsi="Arial" w:cs="Arial"/>
                <w:color w:val="0000CC"/>
                <w:sz w:val="18"/>
                <w:szCs w:val="18"/>
              </w:rPr>
              <w:t>10.3%</w:t>
            </w:r>
          </w:p>
        </w:tc>
        <w:tc>
          <w:tcPr>
            <w:tcW w:w="1780" w:type="dxa"/>
            <w:tcBorders>
              <w:left w:val="single" w:sz="4" w:space="0" w:color="auto"/>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Below 10%</w:t>
            </w:r>
          </w:p>
        </w:tc>
        <w:tc>
          <w:tcPr>
            <w:tcW w:w="2106" w:type="dxa"/>
            <w:vMerge/>
            <w:tcBorders>
              <w:left w:val="single" w:sz="4" w:space="0" w:color="auto"/>
              <w:right w:val="single" w:sz="4" w:space="0" w:color="auto"/>
            </w:tcBorders>
            <w:shd w:val="clear" w:color="auto" w:fill="auto"/>
            <w:vAlign w:val="center"/>
          </w:tcPr>
          <w:p w:rsidR="009672EB" w:rsidRPr="00BA53BE" w:rsidRDefault="009672EB" w:rsidP="00BC7C3D">
            <w:pPr>
              <w:pStyle w:val="Tabletext-Small"/>
              <w:spacing w:before="60" w:after="60"/>
              <w:rPr>
                <w:rFonts w:ascii="Arial" w:hAnsi="Arial" w:cs="Arial"/>
                <w:color w:val="0000CC"/>
                <w:sz w:val="18"/>
                <w:szCs w:val="18"/>
              </w:rPr>
            </w:pPr>
          </w:p>
        </w:tc>
      </w:tr>
      <w:tr w:rsidR="009672EB" w:rsidRPr="00BA53BE" w:rsidTr="00C51D92">
        <w:trPr>
          <w:trHeight w:val="20"/>
        </w:trPr>
        <w:tc>
          <w:tcPr>
            <w:tcW w:w="424" w:type="dxa"/>
            <w:tcBorders>
              <w:top w:val="nil"/>
              <w:left w:val="single" w:sz="4" w:space="0" w:color="auto"/>
              <w:bottom w:val="nil"/>
              <w:right w:val="single" w:sz="4" w:space="0" w:color="auto"/>
            </w:tcBorders>
            <w:shd w:val="clear" w:color="auto" w:fill="auto"/>
            <w:vAlign w:val="center"/>
          </w:tcPr>
          <w:p w:rsidR="009672EB" w:rsidRPr="00BA53BE" w:rsidRDefault="009672EB" w:rsidP="00BC7C3D">
            <w:pPr>
              <w:spacing w:before="60" w:after="60" w:line="240" w:lineRule="auto"/>
              <w:jc w:val="center"/>
              <w:rPr>
                <w:rFonts w:ascii="Arial" w:hAnsi="Arial" w:cs="Arial"/>
                <w:sz w:val="18"/>
                <w:szCs w:val="18"/>
              </w:rPr>
            </w:pPr>
          </w:p>
        </w:tc>
        <w:tc>
          <w:tcPr>
            <w:tcW w:w="3648" w:type="dxa"/>
            <w:tcBorders>
              <w:top w:val="nil"/>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rPr>
                <w:rFonts w:ascii="Arial" w:hAnsi="Arial" w:cs="Arial"/>
                <w:sz w:val="18"/>
                <w:szCs w:val="18"/>
              </w:rPr>
            </w:pPr>
            <w:r w:rsidRPr="00BA53BE">
              <w:rPr>
                <w:rFonts w:ascii="Arial" w:hAnsi="Arial" w:cs="Arial"/>
                <w:sz w:val="18"/>
                <w:szCs w:val="18"/>
              </w:rPr>
              <w:tab/>
            </w:r>
            <w:r w:rsidRPr="00BA53BE">
              <w:rPr>
                <w:rFonts w:ascii="Arial" w:hAnsi="Arial" w:cs="Arial"/>
                <w:sz w:val="18"/>
                <w:szCs w:val="18"/>
              </w:rPr>
              <w:tab/>
              <w:t>Grade 3</w:t>
            </w:r>
          </w:p>
        </w:tc>
        <w:tc>
          <w:tcPr>
            <w:tcW w:w="887" w:type="dxa"/>
            <w:tcBorders>
              <w:top w:val="nil"/>
              <w:left w:val="single" w:sz="4" w:space="0" w:color="auto"/>
              <w:bottom w:val="nil"/>
              <w:right w:val="single" w:sz="4" w:space="0" w:color="auto"/>
            </w:tcBorders>
            <w:shd w:val="clear" w:color="auto" w:fill="auto"/>
            <w:noWrap/>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13.7%</w:t>
            </w:r>
          </w:p>
        </w:tc>
        <w:tc>
          <w:tcPr>
            <w:tcW w:w="887" w:type="dxa"/>
            <w:tcBorders>
              <w:top w:val="nil"/>
              <w:left w:val="single" w:sz="4" w:space="0" w:color="auto"/>
              <w:bottom w:val="nil"/>
              <w:right w:val="single" w:sz="4" w:space="0" w:color="auto"/>
            </w:tcBorders>
            <w:shd w:val="clear" w:color="auto" w:fill="auto"/>
            <w:noWrap/>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13.8%</w:t>
            </w:r>
          </w:p>
        </w:tc>
        <w:tc>
          <w:tcPr>
            <w:tcW w:w="887" w:type="dxa"/>
            <w:tcBorders>
              <w:top w:val="nil"/>
              <w:left w:val="single" w:sz="4" w:space="0" w:color="auto"/>
              <w:bottom w:val="nil"/>
              <w:right w:val="single" w:sz="4" w:space="0" w:color="auto"/>
            </w:tcBorders>
            <w:shd w:val="clear" w:color="auto" w:fill="auto"/>
            <w:noWrap/>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14.9%</w:t>
            </w:r>
          </w:p>
        </w:tc>
        <w:tc>
          <w:tcPr>
            <w:tcW w:w="809" w:type="dxa"/>
            <w:tcBorders>
              <w:top w:val="nil"/>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14.5%</w:t>
            </w:r>
          </w:p>
        </w:tc>
        <w:tc>
          <w:tcPr>
            <w:tcW w:w="813" w:type="dxa"/>
            <w:tcBorders>
              <w:top w:val="nil"/>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15.4%</w:t>
            </w:r>
          </w:p>
        </w:tc>
        <w:tc>
          <w:tcPr>
            <w:tcW w:w="951" w:type="dxa"/>
            <w:tcBorders>
              <w:top w:val="nil"/>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14.1%</w:t>
            </w:r>
          </w:p>
        </w:tc>
        <w:tc>
          <w:tcPr>
            <w:tcW w:w="1066" w:type="dxa"/>
            <w:tcBorders>
              <w:top w:val="nil"/>
              <w:left w:val="single" w:sz="4" w:space="0" w:color="auto"/>
              <w:bottom w:val="nil"/>
              <w:right w:val="single" w:sz="4" w:space="0" w:color="auto"/>
            </w:tcBorders>
            <w:shd w:val="clear" w:color="auto" w:fill="FDE9D9" w:themeFill="accent6" w:themeFillTint="33"/>
            <w:vAlign w:val="center"/>
          </w:tcPr>
          <w:p w:rsidR="009672EB" w:rsidRPr="00BA53BE" w:rsidRDefault="009672EB" w:rsidP="00BC7C3D">
            <w:pPr>
              <w:pStyle w:val="Tabletext-Small"/>
              <w:spacing w:line="276" w:lineRule="auto"/>
              <w:jc w:val="center"/>
              <w:rPr>
                <w:rFonts w:ascii="Arial" w:hAnsi="Arial" w:cs="Arial"/>
                <w:color w:val="0000CC"/>
                <w:sz w:val="18"/>
                <w:szCs w:val="18"/>
              </w:rPr>
            </w:pPr>
            <w:r w:rsidRPr="00BA53BE">
              <w:rPr>
                <w:rFonts w:ascii="Arial" w:hAnsi="Arial" w:cs="Arial"/>
                <w:color w:val="0000CC"/>
                <w:sz w:val="18"/>
                <w:szCs w:val="18"/>
              </w:rPr>
              <w:t>14.2%</w:t>
            </w:r>
          </w:p>
        </w:tc>
        <w:tc>
          <w:tcPr>
            <w:tcW w:w="1780" w:type="dxa"/>
            <w:tcBorders>
              <w:left w:val="single" w:sz="4" w:space="0" w:color="auto"/>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Below 10%</w:t>
            </w:r>
          </w:p>
        </w:tc>
        <w:tc>
          <w:tcPr>
            <w:tcW w:w="2106" w:type="dxa"/>
            <w:vMerge/>
            <w:tcBorders>
              <w:left w:val="single" w:sz="4" w:space="0" w:color="auto"/>
              <w:right w:val="single" w:sz="4" w:space="0" w:color="auto"/>
            </w:tcBorders>
            <w:shd w:val="clear" w:color="auto" w:fill="auto"/>
            <w:vAlign w:val="center"/>
          </w:tcPr>
          <w:p w:rsidR="009672EB" w:rsidRPr="00BA53BE" w:rsidRDefault="009672EB" w:rsidP="00BC7C3D">
            <w:pPr>
              <w:pStyle w:val="Tabletext-Small"/>
              <w:spacing w:before="60" w:after="60"/>
              <w:rPr>
                <w:rFonts w:ascii="Arial" w:hAnsi="Arial" w:cs="Arial"/>
                <w:color w:val="0000CC"/>
                <w:sz w:val="18"/>
                <w:szCs w:val="18"/>
              </w:rPr>
            </w:pPr>
          </w:p>
        </w:tc>
      </w:tr>
      <w:tr w:rsidR="009672EB" w:rsidRPr="00BA53BE" w:rsidTr="00C51D92">
        <w:trPr>
          <w:trHeight w:val="20"/>
        </w:trPr>
        <w:tc>
          <w:tcPr>
            <w:tcW w:w="424" w:type="dxa"/>
            <w:tcBorders>
              <w:top w:val="nil"/>
              <w:left w:val="single" w:sz="4" w:space="0" w:color="auto"/>
              <w:bottom w:val="nil"/>
              <w:right w:val="single" w:sz="4" w:space="0" w:color="auto"/>
            </w:tcBorders>
            <w:shd w:val="clear" w:color="auto" w:fill="auto"/>
            <w:vAlign w:val="center"/>
          </w:tcPr>
          <w:p w:rsidR="009672EB" w:rsidRPr="00BA53BE" w:rsidRDefault="009672EB" w:rsidP="00BC7C3D">
            <w:pPr>
              <w:spacing w:before="60" w:after="60" w:line="240" w:lineRule="auto"/>
              <w:jc w:val="center"/>
              <w:rPr>
                <w:rFonts w:ascii="Arial" w:hAnsi="Arial" w:cs="Arial"/>
                <w:sz w:val="18"/>
                <w:szCs w:val="18"/>
              </w:rPr>
            </w:pPr>
          </w:p>
        </w:tc>
        <w:tc>
          <w:tcPr>
            <w:tcW w:w="3648" w:type="dxa"/>
            <w:tcBorders>
              <w:top w:val="nil"/>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rPr>
                <w:rFonts w:ascii="Arial" w:hAnsi="Arial" w:cs="Arial"/>
                <w:sz w:val="18"/>
                <w:szCs w:val="18"/>
              </w:rPr>
            </w:pPr>
            <w:r w:rsidRPr="00BA53BE">
              <w:rPr>
                <w:rFonts w:ascii="Arial" w:hAnsi="Arial" w:cs="Arial"/>
                <w:sz w:val="18"/>
                <w:szCs w:val="18"/>
              </w:rPr>
              <w:tab/>
            </w:r>
            <w:r w:rsidRPr="00BA53BE">
              <w:rPr>
                <w:rFonts w:ascii="Arial" w:hAnsi="Arial" w:cs="Arial"/>
                <w:sz w:val="18"/>
                <w:szCs w:val="18"/>
              </w:rPr>
              <w:tab/>
              <w:t>Grade 4</w:t>
            </w:r>
          </w:p>
        </w:tc>
        <w:tc>
          <w:tcPr>
            <w:tcW w:w="887" w:type="dxa"/>
            <w:tcBorders>
              <w:top w:val="nil"/>
              <w:left w:val="single" w:sz="4" w:space="0" w:color="auto"/>
              <w:bottom w:val="nil"/>
              <w:right w:val="single" w:sz="4" w:space="0" w:color="auto"/>
            </w:tcBorders>
            <w:shd w:val="clear" w:color="auto" w:fill="auto"/>
            <w:noWrap/>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11.4%</w:t>
            </w:r>
          </w:p>
        </w:tc>
        <w:tc>
          <w:tcPr>
            <w:tcW w:w="887" w:type="dxa"/>
            <w:tcBorders>
              <w:top w:val="nil"/>
              <w:left w:val="single" w:sz="4" w:space="0" w:color="auto"/>
              <w:bottom w:val="nil"/>
              <w:right w:val="single" w:sz="4" w:space="0" w:color="auto"/>
            </w:tcBorders>
            <w:shd w:val="clear" w:color="auto" w:fill="auto"/>
            <w:noWrap/>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13.0%</w:t>
            </w:r>
          </w:p>
        </w:tc>
        <w:tc>
          <w:tcPr>
            <w:tcW w:w="887" w:type="dxa"/>
            <w:tcBorders>
              <w:top w:val="nil"/>
              <w:left w:val="single" w:sz="4" w:space="0" w:color="auto"/>
              <w:bottom w:val="nil"/>
              <w:right w:val="single" w:sz="4" w:space="0" w:color="auto"/>
            </w:tcBorders>
            <w:shd w:val="clear" w:color="auto" w:fill="auto"/>
            <w:noWrap/>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14.4%</w:t>
            </w:r>
          </w:p>
        </w:tc>
        <w:tc>
          <w:tcPr>
            <w:tcW w:w="809" w:type="dxa"/>
            <w:tcBorders>
              <w:top w:val="nil"/>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13.7%</w:t>
            </w:r>
          </w:p>
        </w:tc>
        <w:tc>
          <w:tcPr>
            <w:tcW w:w="813" w:type="dxa"/>
            <w:tcBorders>
              <w:top w:val="nil"/>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15.6%</w:t>
            </w:r>
          </w:p>
        </w:tc>
        <w:tc>
          <w:tcPr>
            <w:tcW w:w="951" w:type="dxa"/>
            <w:tcBorders>
              <w:top w:val="nil"/>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16.5%</w:t>
            </w:r>
          </w:p>
        </w:tc>
        <w:tc>
          <w:tcPr>
            <w:tcW w:w="1066" w:type="dxa"/>
            <w:tcBorders>
              <w:top w:val="nil"/>
              <w:left w:val="single" w:sz="4" w:space="0" w:color="auto"/>
              <w:bottom w:val="nil"/>
              <w:right w:val="single" w:sz="4" w:space="0" w:color="auto"/>
            </w:tcBorders>
            <w:shd w:val="clear" w:color="auto" w:fill="FDE9D9" w:themeFill="accent6" w:themeFillTint="33"/>
            <w:vAlign w:val="center"/>
          </w:tcPr>
          <w:p w:rsidR="009672EB" w:rsidRPr="00BA53BE" w:rsidRDefault="009672EB" w:rsidP="00BC7C3D">
            <w:pPr>
              <w:pStyle w:val="Tabletext-Small"/>
              <w:spacing w:line="276" w:lineRule="auto"/>
              <w:jc w:val="center"/>
              <w:rPr>
                <w:rFonts w:ascii="Arial" w:hAnsi="Arial" w:cs="Arial"/>
                <w:color w:val="0000CC"/>
                <w:sz w:val="18"/>
                <w:szCs w:val="18"/>
              </w:rPr>
            </w:pPr>
            <w:r w:rsidRPr="00BA53BE">
              <w:rPr>
                <w:rFonts w:ascii="Arial" w:hAnsi="Arial" w:cs="Arial"/>
                <w:color w:val="0000CC"/>
                <w:sz w:val="18"/>
                <w:szCs w:val="18"/>
              </w:rPr>
              <w:t>13.5%</w:t>
            </w:r>
          </w:p>
        </w:tc>
        <w:tc>
          <w:tcPr>
            <w:tcW w:w="1780" w:type="dxa"/>
            <w:tcBorders>
              <w:left w:val="single" w:sz="4" w:space="0" w:color="auto"/>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Below 10%</w:t>
            </w:r>
          </w:p>
        </w:tc>
        <w:tc>
          <w:tcPr>
            <w:tcW w:w="2106" w:type="dxa"/>
            <w:vMerge/>
            <w:tcBorders>
              <w:left w:val="single" w:sz="4" w:space="0" w:color="auto"/>
              <w:right w:val="single" w:sz="4" w:space="0" w:color="auto"/>
            </w:tcBorders>
            <w:shd w:val="clear" w:color="auto" w:fill="auto"/>
            <w:vAlign w:val="center"/>
          </w:tcPr>
          <w:p w:rsidR="009672EB" w:rsidRPr="00BA53BE" w:rsidRDefault="009672EB" w:rsidP="00BC7C3D">
            <w:pPr>
              <w:pStyle w:val="Tabletext-Small"/>
              <w:spacing w:before="60" w:after="60"/>
              <w:rPr>
                <w:rFonts w:ascii="Arial" w:hAnsi="Arial" w:cs="Arial"/>
                <w:color w:val="0000CC"/>
                <w:sz w:val="18"/>
                <w:szCs w:val="18"/>
              </w:rPr>
            </w:pPr>
          </w:p>
        </w:tc>
      </w:tr>
      <w:tr w:rsidR="009672EB" w:rsidRPr="00BA53BE" w:rsidTr="00C51D92">
        <w:trPr>
          <w:trHeight w:val="20"/>
        </w:trPr>
        <w:tc>
          <w:tcPr>
            <w:tcW w:w="424" w:type="dxa"/>
            <w:tcBorders>
              <w:top w:val="nil"/>
              <w:left w:val="single" w:sz="4" w:space="0" w:color="auto"/>
              <w:bottom w:val="nil"/>
              <w:right w:val="single" w:sz="4" w:space="0" w:color="auto"/>
            </w:tcBorders>
            <w:shd w:val="clear" w:color="auto" w:fill="auto"/>
            <w:vAlign w:val="center"/>
          </w:tcPr>
          <w:p w:rsidR="009672EB" w:rsidRPr="00BA53BE" w:rsidRDefault="009672EB" w:rsidP="00BC7C3D">
            <w:pPr>
              <w:spacing w:before="60" w:after="60" w:line="240" w:lineRule="auto"/>
              <w:jc w:val="center"/>
              <w:rPr>
                <w:rFonts w:ascii="Arial" w:hAnsi="Arial" w:cs="Arial"/>
                <w:sz w:val="18"/>
                <w:szCs w:val="18"/>
              </w:rPr>
            </w:pPr>
          </w:p>
        </w:tc>
        <w:tc>
          <w:tcPr>
            <w:tcW w:w="3648" w:type="dxa"/>
            <w:tcBorders>
              <w:top w:val="nil"/>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rPr>
                <w:rFonts w:ascii="Arial" w:hAnsi="Arial" w:cs="Arial"/>
                <w:sz w:val="18"/>
                <w:szCs w:val="18"/>
              </w:rPr>
            </w:pPr>
            <w:r w:rsidRPr="00BA53BE">
              <w:rPr>
                <w:rFonts w:ascii="Arial" w:hAnsi="Arial" w:cs="Arial"/>
                <w:sz w:val="18"/>
                <w:szCs w:val="18"/>
              </w:rPr>
              <w:tab/>
            </w:r>
            <w:r w:rsidRPr="00BA53BE">
              <w:rPr>
                <w:rFonts w:ascii="Arial" w:hAnsi="Arial" w:cs="Arial"/>
                <w:sz w:val="18"/>
                <w:szCs w:val="18"/>
              </w:rPr>
              <w:tab/>
              <w:t>Grade 5</w:t>
            </w:r>
          </w:p>
        </w:tc>
        <w:tc>
          <w:tcPr>
            <w:tcW w:w="887" w:type="dxa"/>
            <w:tcBorders>
              <w:top w:val="nil"/>
              <w:left w:val="single" w:sz="4" w:space="0" w:color="auto"/>
              <w:bottom w:val="nil"/>
              <w:right w:val="single" w:sz="4" w:space="0" w:color="auto"/>
            </w:tcBorders>
            <w:shd w:val="clear" w:color="auto" w:fill="auto"/>
            <w:noWrap/>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5.7%</w:t>
            </w:r>
          </w:p>
        </w:tc>
        <w:tc>
          <w:tcPr>
            <w:tcW w:w="887" w:type="dxa"/>
            <w:tcBorders>
              <w:top w:val="nil"/>
              <w:left w:val="single" w:sz="4" w:space="0" w:color="auto"/>
              <w:bottom w:val="nil"/>
              <w:right w:val="single" w:sz="4" w:space="0" w:color="auto"/>
            </w:tcBorders>
            <w:shd w:val="clear" w:color="auto" w:fill="auto"/>
            <w:noWrap/>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5.6%</w:t>
            </w:r>
          </w:p>
        </w:tc>
        <w:tc>
          <w:tcPr>
            <w:tcW w:w="887" w:type="dxa"/>
            <w:tcBorders>
              <w:top w:val="nil"/>
              <w:left w:val="single" w:sz="4" w:space="0" w:color="auto"/>
              <w:bottom w:val="nil"/>
              <w:right w:val="single" w:sz="4" w:space="0" w:color="auto"/>
            </w:tcBorders>
            <w:shd w:val="clear" w:color="auto" w:fill="auto"/>
            <w:noWrap/>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2.2%</w:t>
            </w:r>
          </w:p>
        </w:tc>
        <w:tc>
          <w:tcPr>
            <w:tcW w:w="809" w:type="dxa"/>
            <w:tcBorders>
              <w:top w:val="nil"/>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5.2%</w:t>
            </w:r>
          </w:p>
        </w:tc>
        <w:tc>
          <w:tcPr>
            <w:tcW w:w="813" w:type="dxa"/>
            <w:tcBorders>
              <w:top w:val="nil"/>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3.1%</w:t>
            </w:r>
          </w:p>
        </w:tc>
        <w:tc>
          <w:tcPr>
            <w:tcW w:w="951" w:type="dxa"/>
            <w:tcBorders>
              <w:top w:val="nil"/>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7.1%</w:t>
            </w:r>
          </w:p>
        </w:tc>
        <w:tc>
          <w:tcPr>
            <w:tcW w:w="1066" w:type="dxa"/>
            <w:tcBorders>
              <w:top w:val="nil"/>
              <w:left w:val="single" w:sz="4" w:space="0" w:color="auto"/>
              <w:bottom w:val="nil"/>
              <w:right w:val="single" w:sz="4" w:space="0" w:color="auto"/>
            </w:tcBorders>
            <w:shd w:val="clear" w:color="auto" w:fill="FDE9D9" w:themeFill="accent6" w:themeFillTint="33"/>
            <w:vAlign w:val="center"/>
          </w:tcPr>
          <w:p w:rsidR="009672EB" w:rsidRPr="00BA53BE" w:rsidRDefault="009672EB" w:rsidP="00BC7C3D">
            <w:pPr>
              <w:pStyle w:val="Tabletext-Small"/>
              <w:spacing w:line="276" w:lineRule="auto"/>
              <w:jc w:val="center"/>
              <w:rPr>
                <w:rFonts w:ascii="Arial" w:hAnsi="Arial" w:cs="Arial"/>
                <w:color w:val="0000CC"/>
                <w:sz w:val="18"/>
                <w:szCs w:val="18"/>
              </w:rPr>
            </w:pPr>
            <w:r w:rsidRPr="00BA53BE">
              <w:rPr>
                <w:rFonts w:ascii="Arial" w:hAnsi="Arial" w:cs="Arial"/>
                <w:color w:val="0000CC"/>
                <w:sz w:val="18"/>
                <w:szCs w:val="18"/>
              </w:rPr>
              <w:t>3.5%</w:t>
            </w:r>
          </w:p>
        </w:tc>
        <w:tc>
          <w:tcPr>
            <w:tcW w:w="1780" w:type="dxa"/>
            <w:tcBorders>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Below 5%</w:t>
            </w:r>
          </w:p>
        </w:tc>
        <w:tc>
          <w:tcPr>
            <w:tcW w:w="2106" w:type="dxa"/>
            <w:vMerge/>
            <w:tcBorders>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rPr>
                <w:rFonts w:ascii="Arial" w:hAnsi="Arial" w:cs="Arial"/>
                <w:color w:val="0000CC"/>
                <w:sz w:val="18"/>
                <w:szCs w:val="18"/>
              </w:rPr>
            </w:pPr>
          </w:p>
        </w:tc>
      </w:tr>
      <w:tr w:rsidR="009672EB" w:rsidRPr="00BA53BE" w:rsidTr="00C51D92">
        <w:trPr>
          <w:trHeight w:val="20"/>
        </w:trPr>
        <w:tc>
          <w:tcPr>
            <w:tcW w:w="424" w:type="dxa"/>
            <w:tcBorders>
              <w:top w:val="single" w:sz="4" w:space="0" w:color="auto"/>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11</w:t>
            </w:r>
          </w:p>
        </w:tc>
        <w:tc>
          <w:tcPr>
            <w:tcW w:w="3648" w:type="dxa"/>
            <w:tcBorders>
              <w:top w:val="single" w:sz="4" w:space="0" w:color="auto"/>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rPr>
                <w:rFonts w:ascii="Arial" w:hAnsi="Arial" w:cs="Arial"/>
                <w:sz w:val="18"/>
                <w:szCs w:val="18"/>
              </w:rPr>
            </w:pPr>
            <w:r w:rsidRPr="00BA53BE">
              <w:rPr>
                <w:rFonts w:ascii="Arial" w:hAnsi="Arial" w:cs="Arial"/>
                <w:sz w:val="18"/>
                <w:szCs w:val="18"/>
              </w:rPr>
              <w:t>Coefficient of efficiency [EFA 14]</w:t>
            </w:r>
          </w:p>
        </w:tc>
        <w:tc>
          <w:tcPr>
            <w:tcW w:w="887" w:type="dxa"/>
            <w:tcBorders>
              <w:top w:val="single" w:sz="4" w:space="0" w:color="auto"/>
              <w:left w:val="single" w:sz="4" w:space="0" w:color="auto"/>
              <w:bottom w:val="nil"/>
              <w:right w:val="single" w:sz="4" w:space="0" w:color="auto"/>
            </w:tcBorders>
            <w:shd w:val="clear" w:color="auto" w:fill="auto"/>
            <w:noWrap/>
            <w:vAlign w:val="center"/>
          </w:tcPr>
          <w:p w:rsidR="009672EB" w:rsidRPr="00BA53BE" w:rsidRDefault="009672EB" w:rsidP="00BC7C3D">
            <w:pPr>
              <w:pStyle w:val="Tabletext-Small"/>
              <w:spacing w:before="60" w:after="60"/>
              <w:jc w:val="center"/>
              <w:rPr>
                <w:rFonts w:ascii="Arial" w:hAnsi="Arial" w:cs="Arial"/>
                <w:sz w:val="18"/>
                <w:szCs w:val="18"/>
              </w:rPr>
            </w:pPr>
          </w:p>
        </w:tc>
        <w:tc>
          <w:tcPr>
            <w:tcW w:w="887" w:type="dxa"/>
            <w:tcBorders>
              <w:top w:val="single" w:sz="4" w:space="0" w:color="auto"/>
              <w:left w:val="single" w:sz="4" w:space="0" w:color="auto"/>
              <w:bottom w:val="nil"/>
              <w:right w:val="single" w:sz="4" w:space="0" w:color="auto"/>
            </w:tcBorders>
            <w:shd w:val="clear" w:color="auto" w:fill="auto"/>
            <w:noWrap/>
            <w:vAlign w:val="center"/>
          </w:tcPr>
          <w:p w:rsidR="009672EB" w:rsidRPr="00BA53BE" w:rsidRDefault="009672EB" w:rsidP="00BC7C3D">
            <w:pPr>
              <w:pStyle w:val="Tabletext-Small"/>
              <w:spacing w:before="60" w:after="60"/>
              <w:jc w:val="center"/>
              <w:rPr>
                <w:rFonts w:ascii="Arial" w:hAnsi="Arial" w:cs="Arial"/>
                <w:sz w:val="18"/>
                <w:szCs w:val="18"/>
              </w:rPr>
            </w:pPr>
          </w:p>
        </w:tc>
        <w:tc>
          <w:tcPr>
            <w:tcW w:w="887" w:type="dxa"/>
            <w:tcBorders>
              <w:top w:val="single" w:sz="4" w:space="0" w:color="auto"/>
              <w:left w:val="single" w:sz="4" w:space="0" w:color="auto"/>
              <w:bottom w:val="nil"/>
              <w:right w:val="single" w:sz="4" w:space="0" w:color="auto"/>
            </w:tcBorders>
            <w:shd w:val="clear" w:color="auto" w:fill="auto"/>
            <w:noWrap/>
            <w:vAlign w:val="center"/>
          </w:tcPr>
          <w:p w:rsidR="009672EB" w:rsidRPr="00BA53BE" w:rsidRDefault="009672EB" w:rsidP="00BC7C3D">
            <w:pPr>
              <w:pStyle w:val="Tabletext-Small"/>
              <w:spacing w:before="60" w:after="60"/>
              <w:jc w:val="center"/>
              <w:rPr>
                <w:rFonts w:ascii="Arial" w:hAnsi="Arial" w:cs="Arial"/>
                <w:sz w:val="18"/>
                <w:szCs w:val="18"/>
              </w:rPr>
            </w:pPr>
          </w:p>
        </w:tc>
        <w:tc>
          <w:tcPr>
            <w:tcW w:w="809" w:type="dxa"/>
            <w:tcBorders>
              <w:top w:val="single" w:sz="4" w:space="0" w:color="auto"/>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p>
        </w:tc>
        <w:tc>
          <w:tcPr>
            <w:tcW w:w="813" w:type="dxa"/>
            <w:tcBorders>
              <w:top w:val="single" w:sz="4" w:space="0" w:color="auto"/>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p>
        </w:tc>
        <w:tc>
          <w:tcPr>
            <w:tcW w:w="951" w:type="dxa"/>
            <w:tcBorders>
              <w:top w:val="single" w:sz="4" w:space="0" w:color="auto"/>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p>
        </w:tc>
        <w:tc>
          <w:tcPr>
            <w:tcW w:w="1066" w:type="dxa"/>
            <w:tcBorders>
              <w:top w:val="single" w:sz="4" w:space="0" w:color="auto"/>
              <w:left w:val="single" w:sz="4" w:space="0" w:color="auto"/>
              <w:bottom w:val="nil"/>
              <w:right w:val="single" w:sz="4" w:space="0" w:color="auto"/>
            </w:tcBorders>
            <w:shd w:val="clear" w:color="auto" w:fill="FDE9D9" w:themeFill="accent6" w:themeFillTint="33"/>
            <w:vAlign w:val="center"/>
          </w:tcPr>
          <w:p w:rsidR="009672EB" w:rsidRPr="00BA53BE" w:rsidRDefault="009672EB" w:rsidP="00BC7C3D">
            <w:pPr>
              <w:pStyle w:val="Tabletext-Small"/>
              <w:spacing w:line="276" w:lineRule="auto"/>
              <w:jc w:val="center"/>
              <w:rPr>
                <w:rFonts w:ascii="Arial" w:hAnsi="Arial" w:cs="Arial"/>
                <w:sz w:val="18"/>
                <w:szCs w:val="18"/>
              </w:rPr>
            </w:pPr>
          </w:p>
        </w:tc>
        <w:tc>
          <w:tcPr>
            <w:tcW w:w="1780" w:type="dxa"/>
            <w:tcBorders>
              <w:top w:val="single" w:sz="4" w:space="0" w:color="auto"/>
              <w:left w:val="single" w:sz="4" w:space="0" w:color="auto"/>
              <w:right w:val="single" w:sz="4" w:space="0" w:color="auto"/>
            </w:tcBorders>
          </w:tcPr>
          <w:p w:rsidR="009672EB" w:rsidRPr="00BA53BE" w:rsidRDefault="009672EB" w:rsidP="00BC7C3D">
            <w:pPr>
              <w:pStyle w:val="Tabletext-Small"/>
              <w:spacing w:before="60" w:after="60"/>
              <w:jc w:val="center"/>
              <w:rPr>
                <w:rFonts w:ascii="Arial" w:hAnsi="Arial" w:cs="Arial"/>
                <w:sz w:val="18"/>
                <w:szCs w:val="18"/>
              </w:rPr>
            </w:pPr>
          </w:p>
        </w:tc>
        <w:tc>
          <w:tcPr>
            <w:tcW w:w="2106" w:type="dxa"/>
            <w:vMerge w:val="restart"/>
            <w:tcBorders>
              <w:top w:val="single" w:sz="4" w:space="0" w:color="auto"/>
              <w:left w:val="single" w:sz="4" w:space="0" w:color="auto"/>
              <w:right w:val="single" w:sz="4" w:space="0" w:color="auto"/>
            </w:tcBorders>
            <w:shd w:val="clear" w:color="auto" w:fill="auto"/>
            <w:vAlign w:val="bottom"/>
          </w:tcPr>
          <w:p w:rsidR="009672EB" w:rsidRPr="00BA53BE" w:rsidRDefault="009672EB" w:rsidP="00BC7C3D">
            <w:pPr>
              <w:pStyle w:val="Tabletext-Small"/>
              <w:spacing w:before="60" w:after="60"/>
              <w:rPr>
                <w:rFonts w:ascii="Arial" w:hAnsi="Arial" w:cs="Arial"/>
                <w:sz w:val="18"/>
                <w:szCs w:val="18"/>
              </w:rPr>
            </w:pPr>
          </w:p>
          <w:p w:rsidR="009672EB" w:rsidRPr="00BA53BE" w:rsidRDefault="009672EB" w:rsidP="00BC7C3D">
            <w:pPr>
              <w:pStyle w:val="Tabletext-Small"/>
              <w:spacing w:before="60" w:after="60"/>
              <w:rPr>
                <w:rFonts w:ascii="Arial" w:hAnsi="Arial" w:cs="Arial"/>
                <w:sz w:val="18"/>
                <w:szCs w:val="18"/>
              </w:rPr>
            </w:pPr>
          </w:p>
          <w:p w:rsidR="009672EB" w:rsidRPr="00BA53BE" w:rsidRDefault="009672EB" w:rsidP="00BC7C3D">
            <w:pPr>
              <w:pStyle w:val="Tabletext-Small"/>
              <w:spacing w:before="60" w:after="60"/>
              <w:rPr>
                <w:rFonts w:ascii="Arial" w:hAnsi="Arial" w:cs="Arial"/>
                <w:sz w:val="18"/>
                <w:szCs w:val="18"/>
              </w:rPr>
            </w:pPr>
            <w:r w:rsidRPr="00BA53BE">
              <w:rPr>
                <w:rFonts w:ascii="Arial" w:hAnsi="Arial" w:cs="Arial"/>
                <w:sz w:val="18"/>
                <w:szCs w:val="18"/>
              </w:rPr>
              <w:t xml:space="preserve">Target reached </w:t>
            </w:r>
            <w:r w:rsidRPr="00BA53BE">
              <w:rPr>
                <w:rFonts w:ascii="Arial" w:hAnsi="Arial" w:cs="Arial"/>
                <w:sz w:val="18"/>
                <w:szCs w:val="18"/>
              </w:rPr>
              <w:br/>
            </w:r>
          </w:p>
        </w:tc>
      </w:tr>
      <w:tr w:rsidR="009672EB" w:rsidRPr="00BA53BE" w:rsidTr="00C51D92">
        <w:trPr>
          <w:trHeight w:val="20"/>
        </w:trPr>
        <w:tc>
          <w:tcPr>
            <w:tcW w:w="424" w:type="dxa"/>
            <w:tcBorders>
              <w:top w:val="nil"/>
              <w:left w:val="single" w:sz="4" w:space="0" w:color="auto"/>
              <w:bottom w:val="nil"/>
              <w:right w:val="single" w:sz="4" w:space="0" w:color="auto"/>
            </w:tcBorders>
            <w:shd w:val="clear" w:color="auto" w:fill="auto"/>
            <w:vAlign w:val="center"/>
          </w:tcPr>
          <w:p w:rsidR="009672EB" w:rsidRPr="00BA53BE" w:rsidRDefault="009672EB" w:rsidP="00BC7C3D">
            <w:pPr>
              <w:spacing w:before="60" w:after="60" w:line="240" w:lineRule="auto"/>
              <w:jc w:val="center"/>
              <w:rPr>
                <w:rFonts w:ascii="Arial" w:hAnsi="Arial" w:cs="Arial"/>
                <w:sz w:val="18"/>
                <w:szCs w:val="18"/>
              </w:rPr>
            </w:pPr>
          </w:p>
        </w:tc>
        <w:tc>
          <w:tcPr>
            <w:tcW w:w="3648" w:type="dxa"/>
            <w:tcBorders>
              <w:top w:val="nil"/>
              <w:left w:val="single" w:sz="4" w:space="0" w:color="auto"/>
              <w:bottom w:val="nil"/>
              <w:right w:val="single" w:sz="4" w:space="0" w:color="auto"/>
            </w:tcBorders>
            <w:shd w:val="clear" w:color="auto" w:fill="auto"/>
            <w:vAlign w:val="center"/>
          </w:tcPr>
          <w:p w:rsidR="009672EB" w:rsidRPr="00BA53BE" w:rsidRDefault="009672EB" w:rsidP="00DC19C3">
            <w:pPr>
              <w:pStyle w:val="Tabletext-Small"/>
              <w:spacing w:before="60" w:after="60"/>
              <w:rPr>
                <w:rFonts w:ascii="Arial" w:hAnsi="Arial" w:cs="Arial"/>
                <w:sz w:val="18"/>
                <w:szCs w:val="18"/>
              </w:rPr>
            </w:pPr>
            <w:r w:rsidRPr="00BA53BE">
              <w:rPr>
                <w:rFonts w:ascii="Arial" w:hAnsi="Arial" w:cs="Arial"/>
                <w:sz w:val="18"/>
                <w:szCs w:val="18"/>
              </w:rPr>
              <w:t xml:space="preserve">   Ideal as </w:t>
            </w:r>
            <w:r w:rsidR="00DC19C3">
              <w:rPr>
                <w:rFonts w:ascii="Arial" w:hAnsi="Arial" w:cs="Arial"/>
                <w:sz w:val="18"/>
                <w:szCs w:val="18"/>
              </w:rPr>
              <w:t>percentage</w:t>
            </w:r>
            <w:r w:rsidR="006D2445">
              <w:rPr>
                <w:rFonts w:ascii="Arial" w:hAnsi="Arial" w:cs="Arial"/>
                <w:sz w:val="18"/>
                <w:szCs w:val="18"/>
              </w:rPr>
              <w:t xml:space="preserve"> </w:t>
            </w:r>
            <w:r w:rsidRPr="00BA53BE">
              <w:rPr>
                <w:rFonts w:ascii="Arial" w:hAnsi="Arial" w:cs="Arial"/>
                <w:sz w:val="18"/>
                <w:szCs w:val="18"/>
              </w:rPr>
              <w:t>of actual</w:t>
            </w:r>
          </w:p>
        </w:tc>
        <w:tc>
          <w:tcPr>
            <w:tcW w:w="887" w:type="dxa"/>
            <w:tcBorders>
              <w:top w:val="nil"/>
              <w:left w:val="single" w:sz="4" w:space="0" w:color="auto"/>
              <w:bottom w:val="nil"/>
              <w:right w:val="single" w:sz="4" w:space="0" w:color="auto"/>
            </w:tcBorders>
            <w:shd w:val="clear" w:color="auto" w:fill="auto"/>
            <w:noWrap/>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61.8%</w:t>
            </w:r>
          </w:p>
        </w:tc>
        <w:tc>
          <w:tcPr>
            <w:tcW w:w="887" w:type="dxa"/>
            <w:tcBorders>
              <w:top w:val="nil"/>
              <w:left w:val="single" w:sz="4" w:space="0" w:color="auto"/>
              <w:bottom w:val="nil"/>
              <w:right w:val="single" w:sz="4" w:space="0" w:color="auto"/>
            </w:tcBorders>
            <w:shd w:val="clear" w:color="auto" w:fill="auto"/>
            <w:noWrap/>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59.0%</w:t>
            </w:r>
          </w:p>
        </w:tc>
        <w:tc>
          <w:tcPr>
            <w:tcW w:w="887" w:type="dxa"/>
            <w:tcBorders>
              <w:top w:val="nil"/>
              <w:left w:val="single" w:sz="4" w:space="0" w:color="auto"/>
              <w:bottom w:val="nil"/>
              <w:right w:val="single" w:sz="4" w:space="0" w:color="auto"/>
            </w:tcBorders>
            <w:shd w:val="clear" w:color="auto" w:fill="auto"/>
            <w:noWrap/>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58.8%</w:t>
            </w:r>
          </w:p>
        </w:tc>
        <w:tc>
          <w:tcPr>
            <w:tcW w:w="809" w:type="dxa"/>
            <w:tcBorders>
              <w:top w:val="nil"/>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58.3%</w:t>
            </w:r>
          </w:p>
        </w:tc>
        <w:tc>
          <w:tcPr>
            <w:tcW w:w="813" w:type="dxa"/>
            <w:tcBorders>
              <w:top w:val="nil"/>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61.0%</w:t>
            </w:r>
          </w:p>
        </w:tc>
        <w:tc>
          <w:tcPr>
            <w:tcW w:w="951" w:type="dxa"/>
            <w:tcBorders>
              <w:top w:val="nil"/>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62.2%</w:t>
            </w:r>
          </w:p>
        </w:tc>
        <w:tc>
          <w:tcPr>
            <w:tcW w:w="1066" w:type="dxa"/>
            <w:tcBorders>
              <w:top w:val="nil"/>
              <w:left w:val="single" w:sz="4" w:space="0" w:color="auto"/>
              <w:bottom w:val="nil"/>
              <w:right w:val="single" w:sz="4" w:space="0" w:color="auto"/>
            </w:tcBorders>
            <w:shd w:val="clear" w:color="auto" w:fill="FDE9D9" w:themeFill="accent6" w:themeFillTint="33"/>
            <w:vAlign w:val="center"/>
          </w:tcPr>
          <w:p w:rsidR="009672EB" w:rsidRPr="00BA53BE" w:rsidRDefault="009672EB" w:rsidP="00BC7C3D">
            <w:pPr>
              <w:pStyle w:val="Tabletext-Small"/>
              <w:spacing w:line="276" w:lineRule="auto"/>
              <w:jc w:val="center"/>
              <w:rPr>
                <w:rFonts w:ascii="Arial" w:hAnsi="Arial" w:cs="Arial"/>
                <w:color w:val="0000CC"/>
                <w:sz w:val="18"/>
                <w:szCs w:val="18"/>
              </w:rPr>
            </w:pPr>
            <w:r w:rsidRPr="00BA53BE">
              <w:rPr>
                <w:rFonts w:ascii="Arial" w:hAnsi="Arial" w:cs="Arial"/>
                <w:color w:val="0000CC"/>
                <w:sz w:val="18"/>
                <w:szCs w:val="18"/>
              </w:rPr>
              <w:t>69.1%</w:t>
            </w:r>
          </w:p>
        </w:tc>
        <w:tc>
          <w:tcPr>
            <w:tcW w:w="1780" w:type="dxa"/>
            <w:tcBorders>
              <w:left w:val="single" w:sz="4" w:space="0" w:color="auto"/>
              <w:right w:val="single" w:sz="4" w:space="0" w:color="auto"/>
            </w:tcBorders>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No Target</w:t>
            </w:r>
          </w:p>
        </w:tc>
        <w:tc>
          <w:tcPr>
            <w:tcW w:w="2106" w:type="dxa"/>
            <w:vMerge/>
            <w:tcBorders>
              <w:left w:val="single" w:sz="4" w:space="0" w:color="auto"/>
              <w:right w:val="single" w:sz="4" w:space="0" w:color="auto"/>
            </w:tcBorders>
            <w:shd w:val="clear" w:color="auto" w:fill="auto"/>
            <w:vAlign w:val="center"/>
          </w:tcPr>
          <w:p w:rsidR="009672EB" w:rsidRPr="00BA53BE" w:rsidRDefault="009672EB" w:rsidP="00BC7C3D">
            <w:pPr>
              <w:pStyle w:val="Tabletext-Small"/>
              <w:spacing w:before="60" w:after="60"/>
              <w:rPr>
                <w:rFonts w:ascii="Arial" w:hAnsi="Arial" w:cs="Arial"/>
                <w:sz w:val="18"/>
                <w:szCs w:val="18"/>
              </w:rPr>
            </w:pPr>
          </w:p>
        </w:tc>
      </w:tr>
      <w:tr w:rsidR="009672EB" w:rsidRPr="00BA53BE" w:rsidTr="00C51D92">
        <w:trPr>
          <w:trHeight w:val="20"/>
        </w:trPr>
        <w:tc>
          <w:tcPr>
            <w:tcW w:w="424" w:type="dxa"/>
            <w:tcBorders>
              <w:top w:val="nil"/>
              <w:left w:val="single" w:sz="4" w:space="0" w:color="auto"/>
              <w:bottom w:val="single" w:sz="4" w:space="0" w:color="auto"/>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p>
        </w:tc>
        <w:tc>
          <w:tcPr>
            <w:tcW w:w="3648" w:type="dxa"/>
            <w:tcBorders>
              <w:top w:val="nil"/>
              <w:left w:val="single" w:sz="4" w:space="0" w:color="auto"/>
              <w:bottom w:val="single" w:sz="4" w:space="0" w:color="auto"/>
              <w:right w:val="single" w:sz="4" w:space="0" w:color="auto"/>
            </w:tcBorders>
            <w:shd w:val="clear" w:color="auto" w:fill="auto"/>
            <w:vAlign w:val="center"/>
          </w:tcPr>
          <w:p w:rsidR="009672EB" w:rsidRPr="00BA53BE" w:rsidRDefault="009672EB" w:rsidP="00BC7C3D">
            <w:pPr>
              <w:pStyle w:val="Tabletext-Small"/>
              <w:spacing w:before="60" w:after="60"/>
              <w:rPr>
                <w:rFonts w:ascii="Arial" w:hAnsi="Arial" w:cs="Arial"/>
                <w:sz w:val="18"/>
                <w:szCs w:val="18"/>
              </w:rPr>
            </w:pPr>
            <w:r w:rsidRPr="00BA53BE">
              <w:rPr>
                <w:rFonts w:ascii="Arial" w:hAnsi="Arial" w:cs="Arial"/>
                <w:sz w:val="18"/>
                <w:szCs w:val="18"/>
              </w:rPr>
              <w:t xml:space="preserve">   Years input</w:t>
            </w:r>
          </w:p>
        </w:tc>
        <w:tc>
          <w:tcPr>
            <w:tcW w:w="887" w:type="dxa"/>
            <w:tcBorders>
              <w:top w:val="nil"/>
              <w:left w:val="single" w:sz="4" w:space="0" w:color="auto"/>
              <w:bottom w:val="single" w:sz="4" w:space="0" w:color="auto"/>
              <w:right w:val="single" w:sz="4" w:space="0" w:color="auto"/>
            </w:tcBorders>
            <w:shd w:val="clear" w:color="auto" w:fill="auto"/>
            <w:noWrap/>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8.1</w:t>
            </w:r>
          </w:p>
        </w:tc>
        <w:tc>
          <w:tcPr>
            <w:tcW w:w="887" w:type="dxa"/>
            <w:tcBorders>
              <w:top w:val="nil"/>
              <w:left w:val="single" w:sz="4" w:space="0" w:color="auto"/>
              <w:bottom w:val="single" w:sz="4" w:space="0" w:color="auto"/>
              <w:right w:val="single" w:sz="4" w:space="0" w:color="auto"/>
            </w:tcBorders>
            <w:shd w:val="clear" w:color="auto" w:fill="auto"/>
            <w:noWrap/>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8.5</w:t>
            </w:r>
          </w:p>
        </w:tc>
        <w:tc>
          <w:tcPr>
            <w:tcW w:w="887" w:type="dxa"/>
            <w:tcBorders>
              <w:top w:val="nil"/>
              <w:left w:val="single" w:sz="4" w:space="0" w:color="auto"/>
              <w:bottom w:val="single" w:sz="4" w:space="0" w:color="auto"/>
              <w:right w:val="single" w:sz="4" w:space="0" w:color="auto"/>
            </w:tcBorders>
            <w:shd w:val="clear" w:color="auto" w:fill="auto"/>
            <w:noWrap/>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8.5</w:t>
            </w:r>
          </w:p>
        </w:tc>
        <w:tc>
          <w:tcPr>
            <w:tcW w:w="809" w:type="dxa"/>
            <w:tcBorders>
              <w:top w:val="nil"/>
              <w:left w:val="single" w:sz="4" w:space="0" w:color="auto"/>
              <w:bottom w:val="single" w:sz="4" w:space="0" w:color="auto"/>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8.6</w:t>
            </w:r>
          </w:p>
        </w:tc>
        <w:tc>
          <w:tcPr>
            <w:tcW w:w="813" w:type="dxa"/>
            <w:tcBorders>
              <w:top w:val="nil"/>
              <w:left w:val="single" w:sz="4" w:space="0" w:color="auto"/>
              <w:bottom w:val="single" w:sz="4" w:space="0" w:color="auto"/>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8.2</w:t>
            </w:r>
          </w:p>
        </w:tc>
        <w:tc>
          <w:tcPr>
            <w:tcW w:w="951" w:type="dxa"/>
            <w:tcBorders>
              <w:top w:val="nil"/>
              <w:left w:val="single" w:sz="4" w:space="0" w:color="auto"/>
              <w:bottom w:val="single" w:sz="4" w:space="0" w:color="auto"/>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8.0</w:t>
            </w:r>
          </w:p>
        </w:tc>
        <w:tc>
          <w:tcPr>
            <w:tcW w:w="1066" w:type="dxa"/>
            <w:tcBorders>
              <w:top w:val="nil"/>
              <w:left w:val="single" w:sz="4" w:space="0" w:color="auto"/>
              <w:bottom w:val="single" w:sz="4" w:space="0" w:color="auto"/>
              <w:right w:val="single" w:sz="4" w:space="0" w:color="auto"/>
            </w:tcBorders>
            <w:shd w:val="clear" w:color="auto" w:fill="FDE9D9" w:themeFill="accent6" w:themeFillTint="33"/>
            <w:vAlign w:val="center"/>
          </w:tcPr>
          <w:p w:rsidR="009672EB" w:rsidRPr="00BA53BE" w:rsidRDefault="009672EB" w:rsidP="00BC7C3D">
            <w:pPr>
              <w:pStyle w:val="Tabletext-Small"/>
              <w:spacing w:line="276" w:lineRule="auto"/>
              <w:jc w:val="center"/>
              <w:rPr>
                <w:rFonts w:ascii="Arial" w:hAnsi="Arial" w:cs="Arial"/>
                <w:color w:val="0000CC"/>
                <w:sz w:val="18"/>
                <w:szCs w:val="18"/>
              </w:rPr>
            </w:pPr>
            <w:r w:rsidRPr="00BA53BE">
              <w:rPr>
                <w:rFonts w:ascii="Arial" w:hAnsi="Arial" w:cs="Arial"/>
                <w:color w:val="0000CC"/>
                <w:sz w:val="18"/>
                <w:szCs w:val="18"/>
              </w:rPr>
              <w:t>7.2</w:t>
            </w:r>
          </w:p>
        </w:tc>
        <w:tc>
          <w:tcPr>
            <w:tcW w:w="1780" w:type="dxa"/>
            <w:tcBorders>
              <w:left w:val="single" w:sz="4" w:space="0" w:color="auto"/>
              <w:bottom w:val="single" w:sz="4" w:space="0" w:color="auto"/>
              <w:right w:val="single" w:sz="4" w:space="0" w:color="auto"/>
            </w:tcBorders>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7.5</w:t>
            </w:r>
          </w:p>
        </w:tc>
        <w:tc>
          <w:tcPr>
            <w:tcW w:w="2106" w:type="dxa"/>
            <w:vMerge/>
            <w:tcBorders>
              <w:left w:val="single" w:sz="4" w:space="0" w:color="auto"/>
              <w:bottom w:val="single" w:sz="4" w:space="0" w:color="auto"/>
              <w:right w:val="single" w:sz="4" w:space="0" w:color="auto"/>
            </w:tcBorders>
            <w:shd w:val="clear" w:color="auto" w:fill="auto"/>
            <w:vAlign w:val="center"/>
          </w:tcPr>
          <w:p w:rsidR="009672EB" w:rsidRPr="00BA53BE" w:rsidRDefault="009672EB" w:rsidP="00BC7C3D">
            <w:pPr>
              <w:pStyle w:val="Tabletext-Small"/>
              <w:spacing w:before="60" w:after="60"/>
              <w:rPr>
                <w:rFonts w:ascii="Arial" w:hAnsi="Arial" w:cs="Arial"/>
                <w:sz w:val="18"/>
                <w:szCs w:val="18"/>
              </w:rPr>
            </w:pPr>
          </w:p>
        </w:tc>
      </w:tr>
      <w:tr w:rsidR="009672EB" w:rsidRPr="00BA53BE" w:rsidTr="00C51D92">
        <w:trPr>
          <w:trHeight w:val="20"/>
        </w:trPr>
        <w:tc>
          <w:tcPr>
            <w:tcW w:w="424" w:type="dxa"/>
            <w:tcBorders>
              <w:top w:val="single" w:sz="4" w:space="0" w:color="auto"/>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lastRenderedPageBreak/>
              <w:t>12</w:t>
            </w:r>
          </w:p>
        </w:tc>
        <w:tc>
          <w:tcPr>
            <w:tcW w:w="3648" w:type="dxa"/>
            <w:tcBorders>
              <w:top w:val="single" w:sz="4" w:space="0" w:color="auto"/>
              <w:left w:val="single" w:sz="4" w:space="0" w:color="auto"/>
              <w:bottom w:val="nil"/>
              <w:right w:val="single" w:sz="4" w:space="0" w:color="auto"/>
            </w:tcBorders>
            <w:shd w:val="clear" w:color="auto" w:fill="auto"/>
            <w:vAlign w:val="center"/>
          </w:tcPr>
          <w:p w:rsidR="009672EB" w:rsidRPr="00BA53BE" w:rsidRDefault="009672EB" w:rsidP="00DE19AD">
            <w:pPr>
              <w:pStyle w:val="Tabletext-Small"/>
              <w:spacing w:before="60" w:after="60"/>
              <w:rPr>
                <w:rFonts w:ascii="Arial" w:hAnsi="Arial" w:cs="Arial"/>
                <w:sz w:val="18"/>
                <w:szCs w:val="18"/>
              </w:rPr>
            </w:pPr>
            <w:r w:rsidRPr="00BA53BE">
              <w:rPr>
                <w:rFonts w:ascii="Arial" w:hAnsi="Arial" w:cs="Arial"/>
                <w:sz w:val="18"/>
                <w:szCs w:val="18"/>
              </w:rPr>
              <w:t>Dropout rate            Grade 1</w:t>
            </w:r>
          </w:p>
        </w:tc>
        <w:tc>
          <w:tcPr>
            <w:tcW w:w="887" w:type="dxa"/>
            <w:tcBorders>
              <w:top w:val="single" w:sz="4" w:space="0" w:color="auto"/>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12.9%</w:t>
            </w:r>
          </w:p>
        </w:tc>
        <w:tc>
          <w:tcPr>
            <w:tcW w:w="887" w:type="dxa"/>
            <w:tcBorders>
              <w:top w:val="single" w:sz="4" w:space="0" w:color="auto"/>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13.9%</w:t>
            </w:r>
          </w:p>
        </w:tc>
        <w:tc>
          <w:tcPr>
            <w:tcW w:w="887" w:type="dxa"/>
            <w:tcBorders>
              <w:top w:val="single" w:sz="4" w:space="0" w:color="auto"/>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14.4%</w:t>
            </w:r>
          </w:p>
        </w:tc>
        <w:tc>
          <w:tcPr>
            <w:tcW w:w="809" w:type="dxa"/>
            <w:tcBorders>
              <w:top w:val="single" w:sz="4" w:space="0" w:color="auto"/>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13.2%</w:t>
            </w:r>
          </w:p>
        </w:tc>
        <w:tc>
          <w:tcPr>
            <w:tcW w:w="813" w:type="dxa"/>
            <w:tcBorders>
              <w:top w:val="single" w:sz="4" w:space="0" w:color="auto"/>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11.1%</w:t>
            </w:r>
          </w:p>
        </w:tc>
        <w:tc>
          <w:tcPr>
            <w:tcW w:w="951" w:type="dxa"/>
            <w:tcBorders>
              <w:top w:val="single" w:sz="4" w:space="0" w:color="auto"/>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8.5%</w:t>
            </w:r>
          </w:p>
        </w:tc>
        <w:tc>
          <w:tcPr>
            <w:tcW w:w="1066" w:type="dxa"/>
            <w:tcBorders>
              <w:top w:val="single" w:sz="4" w:space="0" w:color="auto"/>
              <w:left w:val="single" w:sz="4" w:space="0" w:color="auto"/>
              <w:right w:val="single" w:sz="4" w:space="0" w:color="auto"/>
            </w:tcBorders>
            <w:shd w:val="clear" w:color="auto" w:fill="FDE9D9" w:themeFill="accent6" w:themeFillTint="33"/>
            <w:vAlign w:val="bottom"/>
          </w:tcPr>
          <w:p w:rsidR="009672EB" w:rsidRPr="00BA53BE" w:rsidRDefault="009672EB" w:rsidP="00BC7C3D">
            <w:pPr>
              <w:pStyle w:val="Tabletext-Small"/>
              <w:spacing w:line="276" w:lineRule="auto"/>
              <w:jc w:val="center"/>
              <w:rPr>
                <w:rFonts w:ascii="Arial" w:hAnsi="Arial" w:cs="Arial"/>
                <w:color w:val="0000CC"/>
                <w:sz w:val="18"/>
                <w:szCs w:val="18"/>
              </w:rPr>
            </w:pPr>
            <w:r w:rsidRPr="00BA53BE">
              <w:rPr>
                <w:rFonts w:ascii="Arial" w:hAnsi="Arial" w:cs="Arial"/>
                <w:color w:val="0000CC"/>
                <w:sz w:val="18"/>
                <w:szCs w:val="18"/>
              </w:rPr>
              <w:t>4.1%</w:t>
            </w:r>
          </w:p>
        </w:tc>
        <w:tc>
          <w:tcPr>
            <w:tcW w:w="1780" w:type="dxa"/>
            <w:vMerge w:val="restart"/>
            <w:tcBorders>
              <w:top w:val="single" w:sz="4" w:space="0" w:color="auto"/>
              <w:left w:val="single" w:sz="4" w:space="0" w:color="auto"/>
              <w:right w:val="single" w:sz="4" w:space="0" w:color="auto"/>
            </w:tcBorders>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Fall by two percentage points each year</w:t>
            </w:r>
          </w:p>
        </w:tc>
        <w:tc>
          <w:tcPr>
            <w:tcW w:w="2106" w:type="dxa"/>
            <w:vMerge w:val="restart"/>
            <w:tcBorders>
              <w:top w:val="single" w:sz="4" w:space="0" w:color="auto"/>
              <w:left w:val="single" w:sz="4" w:space="0" w:color="auto"/>
              <w:right w:val="single" w:sz="4" w:space="0" w:color="auto"/>
            </w:tcBorders>
            <w:shd w:val="clear" w:color="auto" w:fill="auto"/>
            <w:vAlign w:val="center"/>
          </w:tcPr>
          <w:p w:rsidR="009672EB" w:rsidRPr="00BA53BE" w:rsidRDefault="009672EB" w:rsidP="00BC7C3D">
            <w:pPr>
              <w:pStyle w:val="Tabletext-Small"/>
              <w:rPr>
                <w:rFonts w:ascii="Arial" w:hAnsi="Arial" w:cs="Arial"/>
                <w:sz w:val="18"/>
                <w:szCs w:val="18"/>
              </w:rPr>
            </w:pPr>
            <w:r w:rsidRPr="00BA53BE">
              <w:rPr>
                <w:rFonts w:ascii="Arial" w:hAnsi="Arial" w:cs="Arial"/>
                <w:sz w:val="18"/>
                <w:szCs w:val="18"/>
              </w:rPr>
              <w:t>Cycle dropout rate is 29.7%</w:t>
            </w:r>
          </w:p>
          <w:p w:rsidR="009672EB" w:rsidRPr="00BA53BE" w:rsidRDefault="009672EB" w:rsidP="00BC7C3D">
            <w:pPr>
              <w:pStyle w:val="Tabletext-Small"/>
              <w:rPr>
                <w:rFonts w:ascii="Arial" w:hAnsi="Arial" w:cs="Arial"/>
                <w:sz w:val="18"/>
                <w:szCs w:val="18"/>
              </w:rPr>
            </w:pPr>
            <w:r w:rsidRPr="00BA53BE">
              <w:rPr>
                <w:rFonts w:ascii="Arial" w:hAnsi="Arial" w:cs="Arial"/>
                <w:sz w:val="18"/>
                <w:szCs w:val="18"/>
              </w:rPr>
              <w:t>Target not reached</w:t>
            </w:r>
          </w:p>
          <w:p w:rsidR="009672EB" w:rsidRPr="00BA53BE" w:rsidRDefault="009672EB" w:rsidP="00BC7C3D">
            <w:pPr>
              <w:pStyle w:val="Tabletext-Small"/>
              <w:rPr>
                <w:rFonts w:ascii="Arial" w:hAnsi="Arial" w:cs="Arial"/>
                <w:sz w:val="18"/>
                <w:szCs w:val="18"/>
              </w:rPr>
            </w:pPr>
            <w:r w:rsidRPr="00BA53BE">
              <w:rPr>
                <w:rFonts w:ascii="Arial" w:hAnsi="Arial" w:cs="Arial"/>
                <w:sz w:val="18"/>
                <w:szCs w:val="18"/>
              </w:rPr>
              <w:t>Grade</w:t>
            </w:r>
            <w:r w:rsidR="00DC19C3">
              <w:rPr>
                <w:rFonts w:ascii="Arial" w:hAnsi="Arial" w:cs="Arial"/>
                <w:sz w:val="18"/>
                <w:szCs w:val="18"/>
              </w:rPr>
              <w:t>s</w:t>
            </w:r>
            <w:r w:rsidRPr="00BA53BE">
              <w:rPr>
                <w:rFonts w:ascii="Arial" w:hAnsi="Arial" w:cs="Arial"/>
                <w:sz w:val="18"/>
                <w:szCs w:val="18"/>
              </w:rPr>
              <w:t xml:space="preserve"> 1</w:t>
            </w:r>
            <w:r w:rsidR="00DC19C3">
              <w:rPr>
                <w:rFonts w:ascii="Arial" w:hAnsi="Arial" w:cs="Arial"/>
                <w:sz w:val="18"/>
                <w:szCs w:val="18"/>
              </w:rPr>
              <w:t>–</w:t>
            </w:r>
            <w:r w:rsidRPr="00BA53BE">
              <w:rPr>
                <w:rFonts w:ascii="Arial" w:hAnsi="Arial" w:cs="Arial"/>
                <w:sz w:val="18"/>
                <w:szCs w:val="18"/>
              </w:rPr>
              <w:t>4 improving trend</w:t>
            </w:r>
          </w:p>
          <w:p w:rsidR="009672EB" w:rsidRPr="00BA53BE" w:rsidRDefault="009672EB" w:rsidP="00BC7C3D">
            <w:pPr>
              <w:pStyle w:val="Tabletext-Small"/>
              <w:spacing w:before="60" w:after="60"/>
              <w:rPr>
                <w:rFonts w:ascii="Arial" w:hAnsi="Arial" w:cs="Arial"/>
                <w:sz w:val="18"/>
                <w:szCs w:val="18"/>
              </w:rPr>
            </w:pPr>
            <w:r w:rsidRPr="00BA53BE">
              <w:rPr>
                <w:rFonts w:ascii="Arial" w:hAnsi="Arial" w:cs="Arial"/>
                <w:sz w:val="18"/>
                <w:szCs w:val="18"/>
              </w:rPr>
              <w:t>Grade 5 less satisfactory</w:t>
            </w:r>
          </w:p>
        </w:tc>
      </w:tr>
      <w:tr w:rsidR="009672EB" w:rsidRPr="00BA53BE" w:rsidTr="00C51D92">
        <w:trPr>
          <w:trHeight w:val="20"/>
        </w:trPr>
        <w:tc>
          <w:tcPr>
            <w:tcW w:w="424" w:type="dxa"/>
            <w:tcBorders>
              <w:top w:val="nil"/>
              <w:left w:val="single" w:sz="4" w:space="0" w:color="auto"/>
              <w:bottom w:val="nil"/>
              <w:right w:val="single" w:sz="4" w:space="0" w:color="auto"/>
            </w:tcBorders>
            <w:shd w:val="clear" w:color="auto" w:fill="auto"/>
            <w:vAlign w:val="center"/>
          </w:tcPr>
          <w:p w:rsidR="009672EB" w:rsidRPr="00BA53BE" w:rsidRDefault="009672EB" w:rsidP="00BC7C3D">
            <w:pPr>
              <w:spacing w:before="60" w:after="60" w:line="240" w:lineRule="auto"/>
              <w:jc w:val="center"/>
              <w:rPr>
                <w:rFonts w:ascii="Arial" w:hAnsi="Arial" w:cs="Arial"/>
                <w:sz w:val="18"/>
                <w:szCs w:val="18"/>
              </w:rPr>
            </w:pPr>
          </w:p>
        </w:tc>
        <w:tc>
          <w:tcPr>
            <w:tcW w:w="3648" w:type="dxa"/>
            <w:tcBorders>
              <w:top w:val="nil"/>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rPr>
                <w:rFonts w:ascii="Arial" w:hAnsi="Arial" w:cs="Arial"/>
                <w:sz w:val="18"/>
                <w:szCs w:val="18"/>
              </w:rPr>
            </w:pPr>
            <w:r w:rsidRPr="00BA53BE">
              <w:rPr>
                <w:rFonts w:ascii="Arial" w:hAnsi="Arial" w:cs="Arial"/>
                <w:sz w:val="18"/>
                <w:szCs w:val="18"/>
              </w:rPr>
              <w:tab/>
            </w:r>
            <w:r w:rsidRPr="00BA53BE">
              <w:rPr>
                <w:rFonts w:ascii="Arial" w:hAnsi="Arial" w:cs="Arial"/>
                <w:sz w:val="18"/>
                <w:szCs w:val="18"/>
              </w:rPr>
              <w:tab/>
            </w:r>
            <w:r w:rsidR="00DE19AD">
              <w:rPr>
                <w:rFonts w:ascii="Arial" w:hAnsi="Arial" w:cs="Arial"/>
                <w:sz w:val="18"/>
                <w:szCs w:val="18"/>
              </w:rPr>
              <w:t xml:space="preserve">   </w:t>
            </w:r>
            <w:r w:rsidRPr="00BA53BE">
              <w:rPr>
                <w:rFonts w:ascii="Arial" w:hAnsi="Arial" w:cs="Arial"/>
                <w:sz w:val="18"/>
                <w:szCs w:val="18"/>
              </w:rPr>
              <w:t>Grade 2</w:t>
            </w:r>
          </w:p>
        </w:tc>
        <w:tc>
          <w:tcPr>
            <w:tcW w:w="887" w:type="dxa"/>
            <w:tcBorders>
              <w:top w:val="nil"/>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8.8%</w:t>
            </w:r>
          </w:p>
        </w:tc>
        <w:tc>
          <w:tcPr>
            <w:tcW w:w="887" w:type="dxa"/>
            <w:tcBorders>
              <w:top w:val="nil"/>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10.2%</w:t>
            </w:r>
          </w:p>
        </w:tc>
        <w:tc>
          <w:tcPr>
            <w:tcW w:w="887" w:type="dxa"/>
            <w:tcBorders>
              <w:top w:val="nil"/>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10.1%</w:t>
            </w:r>
          </w:p>
        </w:tc>
        <w:tc>
          <w:tcPr>
            <w:tcW w:w="809" w:type="dxa"/>
            <w:tcBorders>
              <w:top w:val="nil"/>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8.8%</w:t>
            </w:r>
          </w:p>
        </w:tc>
        <w:tc>
          <w:tcPr>
            <w:tcW w:w="813" w:type="dxa"/>
            <w:tcBorders>
              <w:top w:val="nil"/>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7.6%</w:t>
            </w:r>
          </w:p>
        </w:tc>
        <w:tc>
          <w:tcPr>
            <w:tcW w:w="951" w:type="dxa"/>
            <w:tcBorders>
              <w:top w:val="nil"/>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3.0%</w:t>
            </w:r>
          </w:p>
        </w:tc>
        <w:tc>
          <w:tcPr>
            <w:tcW w:w="1066" w:type="dxa"/>
            <w:tcBorders>
              <w:left w:val="single" w:sz="4" w:space="0" w:color="auto"/>
              <w:right w:val="single" w:sz="4" w:space="0" w:color="auto"/>
            </w:tcBorders>
            <w:shd w:val="clear" w:color="auto" w:fill="FDE9D9" w:themeFill="accent6" w:themeFillTint="33"/>
            <w:vAlign w:val="bottom"/>
          </w:tcPr>
          <w:p w:rsidR="009672EB" w:rsidRPr="00BA53BE" w:rsidRDefault="009672EB" w:rsidP="00BC7C3D">
            <w:pPr>
              <w:pStyle w:val="Tabletext-Small"/>
              <w:spacing w:line="276" w:lineRule="auto"/>
              <w:jc w:val="center"/>
              <w:rPr>
                <w:rFonts w:ascii="Arial" w:hAnsi="Arial" w:cs="Arial"/>
                <w:color w:val="0000CC"/>
                <w:sz w:val="18"/>
                <w:szCs w:val="18"/>
              </w:rPr>
            </w:pPr>
            <w:r w:rsidRPr="00BA53BE">
              <w:rPr>
                <w:rFonts w:ascii="Arial" w:hAnsi="Arial" w:cs="Arial"/>
                <w:color w:val="0000CC"/>
                <w:sz w:val="18"/>
                <w:szCs w:val="18"/>
              </w:rPr>
              <w:t>3.0%</w:t>
            </w:r>
          </w:p>
        </w:tc>
        <w:tc>
          <w:tcPr>
            <w:tcW w:w="1780" w:type="dxa"/>
            <w:vMerge/>
            <w:tcBorders>
              <w:left w:val="single" w:sz="4" w:space="0" w:color="auto"/>
              <w:right w:val="single" w:sz="4" w:space="0" w:color="auto"/>
            </w:tcBorders>
          </w:tcPr>
          <w:p w:rsidR="009672EB" w:rsidRPr="00BA53BE" w:rsidRDefault="009672EB" w:rsidP="00BC7C3D">
            <w:pPr>
              <w:pStyle w:val="Tabletext-Small"/>
              <w:spacing w:before="60" w:after="60"/>
              <w:jc w:val="center"/>
              <w:rPr>
                <w:rFonts w:ascii="Arial" w:hAnsi="Arial" w:cs="Arial"/>
                <w:sz w:val="18"/>
                <w:szCs w:val="18"/>
              </w:rPr>
            </w:pPr>
          </w:p>
        </w:tc>
        <w:tc>
          <w:tcPr>
            <w:tcW w:w="2106" w:type="dxa"/>
            <w:vMerge/>
            <w:tcBorders>
              <w:left w:val="single" w:sz="4" w:space="0" w:color="auto"/>
              <w:right w:val="single" w:sz="4" w:space="0" w:color="auto"/>
            </w:tcBorders>
            <w:shd w:val="clear" w:color="auto" w:fill="auto"/>
            <w:vAlign w:val="center"/>
          </w:tcPr>
          <w:p w:rsidR="009672EB" w:rsidRPr="00BA53BE" w:rsidRDefault="009672EB" w:rsidP="00BC7C3D">
            <w:pPr>
              <w:pStyle w:val="Tabletext-Small"/>
              <w:spacing w:before="60" w:after="60"/>
              <w:rPr>
                <w:rFonts w:ascii="Arial" w:hAnsi="Arial" w:cs="Arial"/>
                <w:sz w:val="18"/>
                <w:szCs w:val="18"/>
              </w:rPr>
            </w:pPr>
          </w:p>
        </w:tc>
      </w:tr>
      <w:tr w:rsidR="009672EB" w:rsidRPr="00BA53BE" w:rsidTr="00C51D92">
        <w:trPr>
          <w:trHeight w:val="20"/>
        </w:trPr>
        <w:tc>
          <w:tcPr>
            <w:tcW w:w="424" w:type="dxa"/>
            <w:tcBorders>
              <w:top w:val="nil"/>
              <w:left w:val="single" w:sz="4" w:space="0" w:color="auto"/>
              <w:bottom w:val="nil"/>
              <w:right w:val="single" w:sz="4" w:space="0" w:color="auto"/>
            </w:tcBorders>
            <w:shd w:val="clear" w:color="auto" w:fill="auto"/>
            <w:vAlign w:val="center"/>
          </w:tcPr>
          <w:p w:rsidR="009672EB" w:rsidRPr="00BA53BE" w:rsidRDefault="009672EB" w:rsidP="00BC7C3D">
            <w:pPr>
              <w:spacing w:before="60" w:after="60" w:line="240" w:lineRule="auto"/>
              <w:jc w:val="center"/>
              <w:rPr>
                <w:rFonts w:ascii="Arial" w:hAnsi="Arial" w:cs="Arial"/>
                <w:sz w:val="18"/>
                <w:szCs w:val="18"/>
              </w:rPr>
            </w:pPr>
          </w:p>
        </w:tc>
        <w:tc>
          <w:tcPr>
            <w:tcW w:w="3648" w:type="dxa"/>
            <w:tcBorders>
              <w:top w:val="nil"/>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rPr>
                <w:rFonts w:ascii="Arial" w:hAnsi="Arial" w:cs="Arial"/>
                <w:sz w:val="18"/>
                <w:szCs w:val="18"/>
              </w:rPr>
            </w:pPr>
            <w:r w:rsidRPr="00BA53BE">
              <w:rPr>
                <w:rFonts w:ascii="Arial" w:hAnsi="Arial" w:cs="Arial"/>
                <w:sz w:val="18"/>
                <w:szCs w:val="18"/>
              </w:rPr>
              <w:tab/>
            </w:r>
            <w:r w:rsidRPr="00BA53BE">
              <w:rPr>
                <w:rFonts w:ascii="Arial" w:hAnsi="Arial" w:cs="Arial"/>
                <w:sz w:val="18"/>
                <w:szCs w:val="18"/>
              </w:rPr>
              <w:tab/>
            </w:r>
            <w:r w:rsidR="00DE19AD">
              <w:rPr>
                <w:rFonts w:ascii="Arial" w:hAnsi="Arial" w:cs="Arial"/>
                <w:sz w:val="18"/>
                <w:szCs w:val="18"/>
              </w:rPr>
              <w:t xml:space="preserve">   </w:t>
            </w:r>
            <w:r w:rsidRPr="00BA53BE">
              <w:rPr>
                <w:rFonts w:ascii="Arial" w:hAnsi="Arial" w:cs="Arial"/>
                <w:sz w:val="18"/>
                <w:szCs w:val="18"/>
              </w:rPr>
              <w:t>Grade 3</w:t>
            </w:r>
          </w:p>
        </w:tc>
        <w:tc>
          <w:tcPr>
            <w:tcW w:w="887" w:type="dxa"/>
            <w:tcBorders>
              <w:top w:val="nil"/>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13.4%</w:t>
            </w:r>
          </w:p>
        </w:tc>
        <w:tc>
          <w:tcPr>
            <w:tcW w:w="887" w:type="dxa"/>
            <w:tcBorders>
              <w:top w:val="nil"/>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12.7%</w:t>
            </w:r>
          </w:p>
        </w:tc>
        <w:tc>
          <w:tcPr>
            <w:tcW w:w="887" w:type="dxa"/>
            <w:tcBorders>
              <w:top w:val="nil"/>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12.7%</w:t>
            </w:r>
          </w:p>
        </w:tc>
        <w:tc>
          <w:tcPr>
            <w:tcW w:w="809" w:type="dxa"/>
            <w:tcBorders>
              <w:top w:val="nil"/>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9.0%</w:t>
            </w:r>
          </w:p>
        </w:tc>
        <w:tc>
          <w:tcPr>
            <w:tcW w:w="813" w:type="dxa"/>
            <w:tcBorders>
              <w:top w:val="nil"/>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10.4%</w:t>
            </w:r>
          </w:p>
        </w:tc>
        <w:tc>
          <w:tcPr>
            <w:tcW w:w="951" w:type="dxa"/>
            <w:tcBorders>
              <w:top w:val="nil"/>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7.7%</w:t>
            </w:r>
          </w:p>
        </w:tc>
        <w:tc>
          <w:tcPr>
            <w:tcW w:w="1066" w:type="dxa"/>
            <w:tcBorders>
              <w:left w:val="single" w:sz="4" w:space="0" w:color="auto"/>
              <w:right w:val="single" w:sz="4" w:space="0" w:color="auto"/>
            </w:tcBorders>
            <w:shd w:val="clear" w:color="auto" w:fill="FDE9D9" w:themeFill="accent6" w:themeFillTint="33"/>
            <w:vAlign w:val="bottom"/>
          </w:tcPr>
          <w:p w:rsidR="009672EB" w:rsidRPr="00BA53BE" w:rsidRDefault="009672EB" w:rsidP="00BC7C3D">
            <w:pPr>
              <w:pStyle w:val="Tabletext-Small"/>
              <w:spacing w:line="276" w:lineRule="auto"/>
              <w:jc w:val="center"/>
              <w:rPr>
                <w:rFonts w:ascii="Arial" w:hAnsi="Arial" w:cs="Arial"/>
                <w:color w:val="0000CC"/>
                <w:sz w:val="18"/>
                <w:szCs w:val="18"/>
              </w:rPr>
            </w:pPr>
            <w:r w:rsidRPr="00BA53BE">
              <w:rPr>
                <w:rFonts w:ascii="Arial" w:hAnsi="Arial" w:cs="Arial"/>
                <w:color w:val="0000CC"/>
                <w:sz w:val="18"/>
                <w:szCs w:val="18"/>
              </w:rPr>
              <w:t>4.4%</w:t>
            </w:r>
          </w:p>
        </w:tc>
        <w:tc>
          <w:tcPr>
            <w:tcW w:w="1780" w:type="dxa"/>
            <w:vMerge/>
            <w:tcBorders>
              <w:left w:val="single" w:sz="4" w:space="0" w:color="auto"/>
              <w:right w:val="single" w:sz="4" w:space="0" w:color="auto"/>
            </w:tcBorders>
          </w:tcPr>
          <w:p w:rsidR="009672EB" w:rsidRPr="00BA53BE" w:rsidRDefault="009672EB" w:rsidP="00BC7C3D">
            <w:pPr>
              <w:pStyle w:val="Tabletext-Small"/>
              <w:spacing w:before="60" w:after="60"/>
              <w:jc w:val="center"/>
              <w:rPr>
                <w:rFonts w:ascii="Arial" w:hAnsi="Arial" w:cs="Arial"/>
                <w:sz w:val="18"/>
                <w:szCs w:val="18"/>
              </w:rPr>
            </w:pPr>
          </w:p>
        </w:tc>
        <w:tc>
          <w:tcPr>
            <w:tcW w:w="2106" w:type="dxa"/>
            <w:vMerge/>
            <w:tcBorders>
              <w:left w:val="single" w:sz="4" w:space="0" w:color="auto"/>
              <w:right w:val="single" w:sz="4" w:space="0" w:color="auto"/>
            </w:tcBorders>
            <w:shd w:val="clear" w:color="auto" w:fill="auto"/>
            <w:vAlign w:val="center"/>
          </w:tcPr>
          <w:p w:rsidR="009672EB" w:rsidRPr="00BA53BE" w:rsidRDefault="009672EB" w:rsidP="00BC7C3D">
            <w:pPr>
              <w:pStyle w:val="Tabletext-Small"/>
              <w:spacing w:before="60" w:after="60"/>
              <w:rPr>
                <w:rFonts w:ascii="Arial" w:hAnsi="Arial" w:cs="Arial"/>
                <w:sz w:val="18"/>
                <w:szCs w:val="18"/>
              </w:rPr>
            </w:pPr>
          </w:p>
        </w:tc>
      </w:tr>
      <w:tr w:rsidR="009672EB" w:rsidRPr="00BA53BE" w:rsidTr="00C51D92">
        <w:trPr>
          <w:trHeight w:val="20"/>
        </w:trPr>
        <w:tc>
          <w:tcPr>
            <w:tcW w:w="424" w:type="dxa"/>
            <w:tcBorders>
              <w:top w:val="nil"/>
              <w:left w:val="single" w:sz="4" w:space="0" w:color="auto"/>
              <w:bottom w:val="nil"/>
              <w:right w:val="single" w:sz="4" w:space="0" w:color="auto"/>
            </w:tcBorders>
            <w:shd w:val="clear" w:color="auto" w:fill="auto"/>
            <w:vAlign w:val="center"/>
          </w:tcPr>
          <w:p w:rsidR="009672EB" w:rsidRPr="00BA53BE" w:rsidRDefault="009672EB" w:rsidP="00BC7C3D">
            <w:pPr>
              <w:spacing w:before="60" w:after="60" w:line="240" w:lineRule="auto"/>
              <w:jc w:val="center"/>
              <w:rPr>
                <w:rFonts w:ascii="Arial" w:hAnsi="Arial" w:cs="Arial"/>
                <w:sz w:val="18"/>
                <w:szCs w:val="18"/>
              </w:rPr>
            </w:pPr>
          </w:p>
        </w:tc>
        <w:tc>
          <w:tcPr>
            <w:tcW w:w="3648" w:type="dxa"/>
            <w:tcBorders>
              <w:top w:val="nil"/>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rPr>
                <w:rFonts w:ascii="Arial" w:hAnsi="Arial" w:cs="Arial"/>
                <w:sz w:val="18"/>
                <w:szCs w:val="18"/>
              </w:rPr>
            </w:pPr>
            <w:r w:rsidRPr="00BA53BE">
              <w:rPr>
                <w:rFonts w:ascii="Arial" w:hAnsi="Arial" w:cs="Arial"/>
                <w:sz w:val="18"/>
                <w:szCs w:val="18"/>
              </w:rPr>
              <w:tab/>
            </w:r>
            <w:r w:rsidRPr="00BA53BE">
              <w:rPr>
                <w:rFonts w:ascii="Arial" w:hAnsi="Arial" w:cs="Arial"/>
                <w:sz w:val="18"/>
                <w:szCs w:val="18"/>
              </w:rPr>
              <w:tab/>
            </w:r>
            <w:r w:rsidR="00DE19AD">
              <w:rPr>
                <w:rFonts w:ascii="Arial" w:hAnsi="Arial" w:cs="Arial"/>
                <w:sz w:val="18"/>
                <w:szCs w:val="18"/>
              </w:rPr>
              <w:t xml:space="preserve">   </w:t>
            </w:r>
            <w:r w:rsidRPr="00BA53BE">
              <w:rPr>
                <w:rFonts w:ascii="Arial" w:hAnsi="Arial" w:cs="Arial"/>
                <w:sz w:val="18"/>
                <w:szCs w:val="18"/>
              </w:rPr>
              <w:t>Grade 4</w:t>
            </w:r>
          </w:p>
        </w:tc>
        <w:tc>
          <w:tcPr>
            <w:tcW w:w="887" w:type="dxa"/>
            <w:tcBorders>
              <w:top w:val="nil"/>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16.0%</w:t>
            </w:r>
          </w:p>
        </w:tc>
        <w:tc>
          <w:tcPr>
            <w:tcW w:w="887" w:type="dxa"/>
            <w:tcBorders>
              <w:top w:val="nil"/>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18.0%</w:t>
            </w:r>
          </w:p>
        </w:tc>
        <w:tc>
          <w:tcPr>
            <w:tcW w:w="887" w:type="dxa"/>
            <w:tcBorders>
              <w:top w:val="nil"/>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14.6%</w:t>
            </w:r>
          </w:p>
        </w:tc>
        <w:tc>
          <w:tcPr>
            <w:tcW w:w="809" w:type="dxa"/>
            <w:tcBorders>
              <w:top w:val="nil"/>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16.7%</w:t>
            </w:r>
          </w:p>
        </w:tc>
        <w:tc>
          <w:tcPr>
            <w:tcW w:w="813" w:type="dxa"/>
            <w:tcBorders>
              <w:top w:val="nil"/>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11.9%</w:t>
            </w:r>
          </w:p>
        </w:tc>
        <w:tc>
          <w:tcPr>
            <w:tcW w:w="951" w:type="dxa"/>
            <w:tcBorders>
              <w:top w:val="nil"/>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12.2%</w:t>
            </w:r>
          </w:p>
        </w:tc>
        <w:tc>
          <w:tcPr>
            <w:tcW w:w="1066" w:type="dxa"/>
            <w:tcBorders>
              <w:left w:val="single" w:sz="4" w:space="0" w:color="auto"/>
              <w:right w:val="single" w:sz="4" w:space="0" w:color="auto"/>
            </w:tcBorders>
            <w:shd w:val="clear" w:color="auto" w:fill="FDE9D9" w:themeFill="accent6" w:themeFillTint="33"/>
            <w:vAlign w:val="bottom"/>
          </w:tcPr>
          <w:p w:rsidR="009672EB" w:rsidRPr="00BA53BE" w:rsidRDefault="009672EB" w:rsidP="00BC7C3D">
            <w:pPr>
              <w:pStyle w:val="Tabletext-Small"/>
              <w:spacing w:line="276" w:lineRule="auto"/>
              <w:jc w:val="center"/>
              <w:rPr>
                <w:rFonts w:ascii="Arial" w:hAnsi="Arial" w:cs="Arial"/>
                <w:color w:val="0000CC"/>
                <w:sz w:val="18"/>
                <w:szCs w:val="18"/>
              </w:rPr>
            </w:pPr>
            <w:r w:rsidRPr="00BA53BE">
              <w:rPr>
                <w:rFonts w:ascii="Arial" w:hAnsi="Arial" w:cs="Arial"/>
                <w:color w:val="0000CC"/>
                <w:sz w:val="18"/>
                <w:szCs w:val="18"/>
              </w:rPr>
              <w:t>7.4%</w:t>
            </w:r>
          </w:p>
        </w:tc>
        <w:tc>
          <w:tcPr>
            <w:tcW w:w="1780" w:type="dxa"/>
            <w:tcBorders>
              <w:left w:val="single" w:sz="4" w:space="0" w:color="auto"/>
              <w:right w:val="single" w:sz="4" w:space="0" w:color="auto"/>
            </w:tcBorders>
          </w:tcPr>
          <w:p w:rsidR="009672EB" w:rsidRPr="00BA53BE" w:rsidRDefault="009672EB" w:rsidP="00BC7C3D">
            <w:pPr>
              <w:pStyle w:val="Tabletext-Small"/>
              <w:spacing w:before="60" w:after="60"/>
              <w:jc w:val="center"/>
              <w:rPr>
                <w:rFonts w:ascii="Arial" w:hAnsi="Arial" w:cs="Arial"/>
                <w:sz w:val="18"/>
                <w:szCs w:val="18"/>
              </w:rPr>
            </w:pPr>
          </w:p>
        </w:tc>
        <w:tc>
          <w:tcPr>
            <w:tcW w:w="2106" w:type="dxa"/>
            <w:vMerge/>
            <w:tcBorders>
              <w:left w:val="single" w:sz="4" w:space="0" w:color="auto"/>
              <w:right w:val="single" w:sz="4" w:space="0" w:color="auto"/>
            </w:tcBorders>
            <w:shd w:val="clear" w:color="auto" w:fill="auto"/>
            <w:vAlign w:val="center"/>
          </w:tcPr>
          <w:p w:rsidR="009672EB" w:rsidRPr="00BA53BE" w:rsidRDefault="009672EB" w:rsidP="00BC7C3D">
            <w:pPr>
              <w:pStyle w:val="Tabletext-Small"/>
              <w:spacing w:before="60" w:after="60"/>
              <w:rPr>
                <w:rFonts w:ascii="Arial" w:hAnsi="Arial" w:cs="Arial"/>
                <w:sz w:val="18"/>
                <w:szCs w:val="18"/>
              </w:rPr>
            </w:pPr>
          </w:p>
        </w:tc>
      </w:tr>
      <w:tr w:rsidR="009672EB" w:rsidRPr="00BA53BE" w:rsidTr="00C51D92">
        <w:trPr>
          <w:trHeight w:val="20"/>
        </w:trPr>
        <w:tc>
          <w:tcPr>
            <w:tcW w:w="424" w:type="dxa"/>
            <w:tcBorders>
              <w:top w:val="nil"/>
              <w:left w:val="single" w:sz="4" w:space="0" w:color="auto"/>
              <w:bottom w:val="single" w:sz="4" w:space="0" w:color="auto"/>
              <w:right w:val="single" w:sz="4" w:space="0" w:color="auto"/>
            </w:tcBorders>
            <w:shd w:val="clear" w:color="auto" w:fill="auto"/>
            <w:vAlign w:val="center"/>
          </w:tcPr>
          <w:p w:rsidR="009672EB" w:rsidRPr="00BA53BE" w:rsidRDefault="009672EB" w:rsidP="00BC7C3D">
            <w:pPr>
              <w:spacing w:before="60" w:after="60" w:line="240" w:lineRule="auto"/>
              <w:jc w:val="center"/>
              <w:rPr>
                <w:rFonts w:ascii="Arial" w:hAnsi="Arial" w:cs="Arial"/>
                <w:sz w:val="18"/>
                <w:szCs w:val="18"/>
              </w:rPr>
            </w:pPr>
          </w:p>
        </w:tc>
        <w:tc>
          <w:tcPr>
            <w:tcW w:w="3648" w:type="dxa"/>
            <w:tcBorders>
              <w:top w:val="nil"/>
              <w:left w:val="single" w:sz="4" w:space="0" w:color="auto"/>
              <w:bottom w:val="single" w:sz="4" w:space="0" w:color="auto"/>
              <w:right w:val="single" w:sz="4" w:space="0" w:color="auto"/>
            </w:tcBorders>
            <w:shd w:val="clear" w:color="auto" w:fill="auto"/>
            <w:vAlign w:val="center"/>
          </w:tcPr>
          <w:p w:rsidR="009672EB" w:rsidRPr="00BA53BE" w:rsidRDefault="009672EB" w:rsidP="00BC7C3D">
            <w:pPr>
              <w:pStyle w:val="Tabletext-Small"/>
              <w:spacing w:before="60" w:after="60"/>
              <w:rPr>
                <w:rFonts w:ascii="Arial" w:hAnsi="Arial" w:cs="Arial"/>
                <w:sz w:val="18"/>
                <w:szCs w:val="18"/>
              </w:rPr>
            </w:pPr>
            <w:r w:rsidRPr="00BA53BE">
              <w:rPr>
                <w:rFonts w:ascii="Arial" w:hAnsi="Arial" w:cs="Arial"/>
                <w:sz w:val="18"/>
                <w:szCs w:val="18"/>
              </w:rPr>
              <w:tab/>
            </w:r>
            <w:r w:rsidRPr="00BA53BE">
              <w:rPr>
                <w:rFonts w:ascii="Arial" w:hAnsi="Arial" w:cs="Arial"/>
                <w:sz w:val="18"/>
                <w:szCs w:val="18"/>
              </w:rPr>
              <w:tab/>
            </w:r>
            <w:r w:rsidR="00DE19AD">
              <w:rPr>
                <w:rFonts w:ascii="Arial" w:hAnsi="Arial" w:cs="Arial"/>
                <w:sz w:val="18"/>
                <w:szCs w:val="18"/>
              </w:rPr>
              <w:t xml:space="preserve">   </w:t>
            </w:r>
            <w:r w:rsidRPr="00BA53BE">
              <w:rPr>
                <w:rFonts w:ascii="Arial" w:hAnsi="Arial" w:cs="Arial"/>
                <w:sz w:val="18"/>
                <w:szCs w:val="18"/>
              </w:rPr>
              <w:t>Grade 5</w:t>
            </w:r>
          </w:p>
        </w:tc>
        <w:tc>
          <w:tcPr>
            <w:tcW w:w="887" w:type="dxa"/>
            <w:tcBorders>
              <w:top w:val="nil"/>
              <w:left w:val="single" w:sz="4" w:space="0" w:color="auto"/>
              <w:bottom w:val="single" w:sz="4" w:space="0" w:color="auto"/>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0.0%</w:t>
            </w:r>
          </w:p>
        </w:tc>
        <w:tc>
          <w:tcPr>
            <w:tcW w:w="887" w:type="dxa"/>
            <w:tcBorders>
              <w:top w:val="nil"/>
              <w:left w:val="single" w:sz="4" w:space="0" w:color="auto"/>
              <w:bottom w:val="single" w:sz="4" w:space="0" w:color="auto"/>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1.1%</w:t>
            </w:r>
          </w:p>
        </w:tc>
        <w:tc>
          <w:tcPr>
            <w:tcW w:w="887" w:type="dxa"/>
            <w:tcBorders>
              <w:top w:val="nil"/>
              <w:left w:val="single" w:sz="4" w:space="0" w:color="auto"/>
              <w:bottom w:val="single" w:sz="4" w:space="0" w:color="auto"/>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4.0%</w:t>
            </w:r>
          </w:p>
        </w:tc>
        <w:tc>
          <w:tcPr>
            <w:tcW w:w="809" w:type="dxa"/>
            <w:tcBorders>
              <w:top w:val="nil"/>
              <w:left w:val="single" w:sz="4" w:space="0" w:color="auto"/>
              <w:bottom w:val="single" w:sz="4" w:space="0" w:color="auto"/>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7.0%</w:t>
            </w:r>
          </w:p>
        </w:tc>
        <w:tc>
          <w:tcPr>
            <w:tcW w:w="813" w:type="dxa"/>
            <w:tcBorders>
              <w:top w:val="nil"/>
              <w:left w:val="single" w:sz="4" w:space="0" w:color="auto"/>
              <w:bottom w:val="single" w:sz="4" w:space="0" w:color="auto"/>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7.7%</w:t>
            </w:r>
          </w:p>
        </w:tc>
        <w:tc>
          <w:tcPr>
            <w:tcW w:w="951" w:type="dxa"/>
            <w:tcBorders>
              <w:top w:val="nil"/>
              <w:left w:val="single" w:sz="4" w:space="0" w:color="auto"/>
              <w:bottom w:val="single" w:sz="4" w:space="0" w:color="auto"/>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9.5%</w:t>
            </w:r>
          </w:p>
        </w:tc>
        <w:tc>
          <w:tcPr>
            <w:tcW w:w="1066" w:type="dxa"/>
            <w:tcBorders>
              <w:left w:val="single" w:sz="4" w:space="0" w:color="auto"/>
              <w:bottom w:val="single" w:sz="4" w:space="0" w:color="auto"/>
              <w:right w:val="single" w:sz="4" w:space="0" w:color="auto"/>
            </w:tcBorders>
            <w:shd w:val="clear" w:color="auto" w:fill="FDE9D9" w:themeFill="accent6" w:themeFillTint="33"/>
            <w:vAlign w:val="bottom"/>
          </w:tcPr>
          <w:p w:rsidR="009672EB" w:rsidRPr="00BA53BE" w:rsidRDefault="009672EB" w:rsidP="00BC7C3D">
            <w:pPr>
              <w:pStyle w:val="Tabletext-Small"/>
              <w:spacing w:line="276" w:lineRule="auto"/>
              <w:jc w:val="center"/>
              <w:rPr>
                <w:rFonts w:ascii="Arial" w:hAnsi="Arial" w:cs="Arial"/>
                <w:color w:val="0000CC"/>
                <w:sz w:val="18"/>
                <w:szCs w:val="18"/>
              </w:rPr>
            </w:pPr>
            <w:r w:rsidRPr="00BA53BE">
              <w:rPr>
                <w:rFonts w:ascii="Arial" w:hAnsi="Arial" w:cs="Arial"/>
                <w:color w:val="0000CC"/>
                <w:sz w:val="18"/>
                <w:szCs w:val="18"/>
              </w:rPr>
              <w:t>11.1%</w:t>
            </w:r>
          </w:p>
        </w:tc>
        <w:tc>
          <w:tcPr>
            <w:tcW w:w="1780" w:type="dxa"/>
            <w:tcBorders>
              <w:left w:val="single" w:sz="4" w:space="0" w:color="auto"/>
              <w:bottom w:val="single" w:sz="4" w:space="0" w:color="auto"/>
              <w:right w:val="single" w:sz="4" w:space="0" w:color="auto"/>
            </w:tcBorders>
          </w:tcPr>
          <w:p w:rsidR="009672EB" w:rsidRPr="00BA53BE" w:rsidRDefault="009672EB" w:rsidP="00BC7C3D">
            <w:pPr>
              <w:pStyle w:val="Tabletext-Small"/>
              <w:spacing w:before="60" w:after="60"/>
              <w:jc w:val="center"/>
              <w:rPr>
                <w:rFonts w:ascii="Arial" w:hAnsi="Arial" w:cs="Arial"/>
                <w:sz w:val="18"/>
                <w:szCs w:val="18"/>
              </w:rPr>
            </w:pPr>
          </w:p>
        </w:tc>
        <w:tc>
          <w:tcPr>
            <w:tcW w:w="2106" w:type="dxa"/>
            <w:vMerge/>
            <w:tcBorders>
              <w:left w:val="single" w:sz="4" w:space="0" w:color="auto"/>
              <w:bottom w:val="single" w:sz="4" w:space="0" w:color="auto"/>
              <w:right w:val="single" w:sz="4" w:space="0" w:color="auto"/>
            </w:tcBorders>
            <w:shd w:val="clear" w:color="auto" w:fill="auto"/>
            <w:vAlign w:val="center"/>
          </w:tcPr>
          <w:p w:rsidR="009672EB" w:rsidRPr="00BA53BE" w:rsidRDefault="009672EB" w:rsidP="00BC7C3D">
            <w:pPr>
              <w:pStyle w:val="Tabletext-Small"/>
              <w:spacing w:before="60" w:after="60"/>
              <w:rPr>
                <w:rFonts w:ascii="Arial" w:hAnsi="Arial" w:cs="Arial"/>
                <w:sz w:val="18"/>
                <w:szCs w:val="18"/>
              </w:rPr>
            </w:pPr>
          </w:p>
        </w:tc>
      </w:tr>
      <w:tr w:rsidR="009672EB" w:rsidRPr="00BA53BE" w:rsidTr="00C51D92">
        <w:trPr>
          <w:trHeight w:val="20"/>
        </w:trPr>
        <w:tc>
          <w:tcPr>
            <w:tcW w:w="424" w:type="dxa"/>
            <w:tcBorders>
              <w:top w:val="single" w:sz="4" w:space="0" w:color="auto"/>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13</w:t>
            </w:r>
          </w:p>
        </w:tc>
        <w:tc>
          <w:tcPr>
            <w:tcW w:w="3648" w:type="dxa"/>
            <w:tcBorders>
              <w:top w:val="single" w:sz="4" w:space="0" w:color="auto"/>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rPr>
                <w:rFonts w:ascii="Arial" w:hAnsi="Arial" w:cs="Arial"/>
                <w:sz w:val="18"/>
                <w:szCs w:val="18"/>
              </w:rPr>
            </w:pPr>
            <w:r w:rsidRPr="00BA53BE">
              <w:rPr>
                <w:rFonts w:ascii="Arial" w:hAnsi="Arial" w:cs="Arial"/>
                <w:sz w:val="18"/>
                <w:szCs w:val="18"/>
              </w:rPr>
              <w:t>Students at Grade 4 and above who master national learning competencies [EFA 15]</w:t>
            </w:r>
          </w:p>
        </w:tc>
        <w:tc>
          <w:tcPr>
            <w:tcW w:w="887" w:type="dxa"/>
            <w:tcBorders>
              <w:top w:val="single" w:sz="4" w:space="0" w:color="auto"/>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p>
        </w:tc>
        <w:tc>
          <w:tcPr>
            <w:tcW w:w="887" w:type="dxa"/>
            <w:tcBorders>
              <w:top w:val="single" w:sz="4" w:space="0" w:color="auto"/>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p>
        </w:tc>
        <w:tc>
          <w:tcPr>
            <w:tcW w:w="887" w:type="dxa"/>
            <w:tcBorders>
              <w:top w:val="single" w:sz="4" w:space="0" w:color="auto"/>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p>
        </w:tc>
        <w:tc>
          <w:tcPr>
            <w:tcW w:w="809" w:type="dxa"/>
            <w:tcBorders>
              <w:top w:val="single" w:sz="4" w:space="0" w:color="auto"/>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p>
        </w:tc>
        <w:tc>
          <w:tcPr>
            <w:tcW w:w="813" w:type="dxa"/>
            <w:tcBorders>
              <w:top w:val="single" w:sz="4" w:space="0" w:color="auto"/>
              <w:left w:val="single" w:sz="4" w:space="0" w:color="auto"/>
              <w:bottom w:val="nil"/>
              <w:right w:val="single" w:sz="4" w:space="0" w:color="auto"/>
            </w:tcBorders>
            <w:vAlign w:val="center"/>
          </w:tcPr>
          <w:p w:rsidR="009672EB" w:rsidRPr="00BA53BE" w:rsidRDefault="009672EB" w:rsidP="00BC7C3D">
            <w:pPr>
              <w:spacing w:before="60" w:after="60" w:line="240" w:lineRule="auto"/>
              <w:jc w:val="center"/>
              <w:rPr>
                <w:rFonts w:ascii="Arial" w:hAnsi="Arial" w:cs="Arial"/>
                <w:sz w:val="18"/>
                <w:szCs w:val="18"/>
              </w:rPr>
            </w:pPr>
          </w:p>
        </w:tc>
        <w:tc>
          <w:tcPr>
            <w:tcW w:w="951" w:type="dxa"/>
            <w:tcBorders>
              <w:top w:val="single" w:sz="4" w:space="0" w:color="auto"/>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highlight w:val="yellow"/>
              </w:rPr>
            </w:pPr>
          </w:p>
        </w:tc>
        <w:tc>
          <w:tcPr>
            <w:tcW w:w="1066" w:type="dxa"/>
            <w:tcBorders>
              <w:top w:val="single" w:sz="4" w:space="0" w:color="auto"/>
              <w:left w:val="single" w:sz="4" w:space="0" w:color="auto"/>
              <w:right w:val="single" w:sz="4" w:space="0" w:color="auto"/>
            </w:tcBorders>
            <w:shd w:val="clear" w:color="auto" w:fill="FDE9D9" w:themeFill="accent6" w:themeFillTint="33"/>
            <w:vAlign w:val="center"/>
          </w:tcPr>
          <w:p w:rsidR="009672EB" w:rsidRPr="00BA53BE" w:rsidRDefault="009672EB" w:rsidP="00BC7C3D">
            <w:pPr>
              <w:pStyle w:val="Tabletext-Small"/>
              <w:spacing w:line="276" w:lineRule="auto"/>
              <w:jc w:val="center"/>
              <w:rPr>
                <w:rFonts w:ascii="Arial" w:hAnsi="Arial" w:cs="Arial"/>
                <w:sz w:val="18"/>
                <w:szCs w:val="18"/>
              </w:rPr>
            </w:pPr>
          </w:p>
        </w:tc>
        <w:tc>
          <w:tcPr>
            <w:tcW w:w="1780" w:type="dxa"/>
            <w:tcBorders>
              <w:top w:val="single" w:sz="4" w:space="0" w:color="auto"/>
              <w:left w:val="single" w:sz="4" w:space="0" w:color="auto"/>
              <w:right w:val="single" w:sz="4" w:space="0" w:color="auto"/>
            </w:tcBorders>
          </w:tcPr>
          <w:p w:rsidR="009672EB" w:rsidRPr="00BA53BE" w:rsidRDefault="009672EB" w:rsidP="00BC7C3D">
            <w:pPr>
              <w:snapToGrid w:val="0"/>
              <w:spacing w:before="60" w:after="60" w:line="240" w:lineRule="auto"/>
              <w:jc w:val="center"/>
              <w:rPr>
                <w:rFonts w:ascii="Arial" w:hAnsi="Arial" w:cs="Arial"/>
                <w:sz w:val="18"/>
                <w:szCs w:val="18"/>
              </w:rPr>
            </w:pPr>
          </w:p>
        </w:tc>
        <w:tc>
          <w:tcPr>
            <w:tcW w:w="2106" w:type="dxa"/>
            <w:vMerge w:val="restart"/>
            <w:tcBorders>
              <w:top w:val="single" w:sz="4" w:space="0" w:color="auto"/>
              <w:left w:val="single" w:sz="4" w:space="0" w:color="auto"/>
              <w:right w:val="single" w:sz="4" w:space="0" w:color="auto"/>
            </w:tcBorders>
            <w:shd w:val="clear" w:color="auto" w:fill="auto"/>
            <w:vAlign w:val="center"/>
          </w:tcPr>
          <w:p w:rsidR="009672EB" w:rsidRPr="00BA53BE" w:rsidRDefault="009672EB" w:rsidP="00125375">
            <w:pPr>
              <w:pStyle w:val="Tabletext-Small"/>
              <w:spacing w:before="60" w:after="60"/>
              <w:rPr>
                <w:rFonts w:ascii="Arial" w:hAnsi="Arial" w:cs="Arial"/>
                <w:sz w:val="18"/>
                <w:szCs w:val="18"/>
              </w:rPr>
            </w:pPr>
            <w:r w:rsidRPr="00BA53BE">
              <w:rPr>
                <w:rFonts w:ascii="Arial" w:hAnsi="Arial" w:cs="Arial"/>
                <w:sz w:val="18"/>
                <w:szCs w:val="18"/>
              </w:rPr>
              <w:t>The 2011 NSA results are not comparable with previous rounds</w:t>
            </w:r>
          </w:p>
        </w:tc>
      </w:tr>
      <w:tr w:rsidR="009672EB" w:rsidRPr="00BA53BE" w:rsidTr="00C51D92">
        <w:trPr>
          <w:trHeight w:val="20"/>
        </w:trPr>
        <w:tc>
          <w:tcPr>
            <w:tcW w:w="424" w:type="dxa"/>
            <w:tcBorders>
              <w:top w:val="nil"/>
              <w:left w:val="single" w:sz="4" w:space="0" w:color="auto"/>
              <w:bottom w:val="nil"/>
              <w:right w:val="single" w:sz="4" w:space="0" w:color="auto"/>
            </w:tcBorders>
            <w:shd w:val="clear" w:color="auto" w:fill="auto"/>
            <w:vAlign w:val="center"/>
          </w:tcPr>
          <w:p w:rsidR="009672EB" w:rsidRPr="00BA53BE" w:rsidRDefault="009672EB" w:rsidP="00BC7C3D">
            <w:pPr>
              <w:spacing w:before="60" w:after="60" w:line="240" w:lineRule="auto"/>
              <w:jc w:val="center"/>
              <w:rPr>
                <w:rFonts w:ascii="Arial" w:hAnsi="Arial" w:cs="Arial"/>
                <w:sz w:val="18"/>
                <w:szCs w:val="18"/>
              </w:rPr>
            </w:pPr>
          </w:p>
        </w:tc>
        <w:tc>
          <w:tcPr>
            <w:tcW w:w="3648" w:type="dxa"/>
            <w:tcBorders>
              <w:top w:val="nil"/>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rPr>
                <w:rFonts w:ascii="Arial" w:hAnsi="Arial" w:cs="Arial"/>
                <w:sz w:val="18"/>
                <w:szCs w:val="18"/>
              </w:rPr>
            </w:pPr>
            <w:r w:rsidRPr="00BA53BE">
              <w:rPr>
                <w:rFonts w:ascii="Arial" w:hAnsi="Arial" w:cs="Arial"/>
                <w:sz w:val="18"/>
                <w:szCs w:val="18"/>
              </w:rPr>
              <w:t>Mean scores Grade 5 Bangla (NSA)</w:t>
            </w:r>
          </w:p>
        </w:tc>
        <w:tc>
          <w:tcPr>
            <w:tcW w:w="887" w:type="dxa"/>
            <w:tcBorders>
              <w:top w:val="nil"/>
              <w:left w:val="single" w:sz="4" w:space="0" w:color="auto"/>
              <w:bottom w:val="nil"/>
              <w:right w:val="single" w:sz="4" w:space="0" w:color="auto"/>
            </w:tcBorders>
            <w:shd w:val="clear" w:color="auto" w:fill="auto"/>
            <w:vAlign w:val="center"/>
          </w:tcPr>
          <w:p w:rsidR="009672EB" w:rsidRPr="00BA53BE" w:rsidRDefault="009672EB" w:rsidP="00BC7C3D">
            <w:pPr>
              <w:spacing w:before="60" w:after="60" w:line="240" w:lineRule="auto"/>
              <w:jc w:val="center"/>
              <w:rPr>
                <w:rFonts w:ascii="Arial" w:hAnsi="Arial" w:cs="Arial"/>
                <w:sz w:val="18"/>
                <w:szCs w:val="18"/>
              </w:rPr>
            </w:pPr>
          </w:p>
        </w:tc>
        <w:tc>
          <w:tcPr>
            <w:tcW w:w="887" w:type="dxa"/>
            <w:tcBorders>
              <w:top w:val="nil"/>
              <w:left w:val="single" w:sz="4" w:space="0" w:color="auto"/>
              <w:bottom w:val="nil"/>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56.18</w:t>
            </w:r>
          </w:p>
        </w:tc>
        <w:tc>
          <w:tcPr>
            <w:tcW w:w="887" w:type="dxa"/>
            <w:tcBorders>
              <w:top w:val="nil"/>
              <w:left w:val="single" w:sz="4" w:space="0" w:color="auto"/>
              <w:bottom w:val="nil"/>
              <w:right w:val="single" w:sz="4" w:space="0" w:color="auto"/>
            </w:tcBorders>
            <w:shd w:val="clear" w:color="auto" w:fill="auto"/>
            <w:vAlign w:val="center"/>
          </w:tcPr>
          <w:p w:rsidR="009672EB" w:rsidRPr="00BA53BE" w:rsidRDefault="009672EB" w:rsidP="00BC7C3D">
            <w:pPr>
              <w:spacing w:before="60" w:after="60" w:line="240" w:lineRule="auto"/>
              <w:jc w:val="center"/>
              <w:rPr>
                <w:rFonts w:ascii="Arial" w:hAnsi="Arial" w:cs="Arial"/>
                <w:sz w:val="18"/>
                <w:szCs w:val="18"/>
              </w:rPr>
            </w:pPr>
          </w:p>
        </w:tc>
        <w:tc>
          <w:tcPr>
            <w:tcW w:w="809" w:type="dxa"/>
            <w:tcBorders>
              <w:top w:val="nil"/>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68.51</w:t>
            </w:r>
          </w:p>
        </w:tc>
        <w:tc>
          <w:tcPr>
            <w:tcW w:w="813" w:type="dxa"/>
            <w:tcBorders>
              <w:top w:val="nil"/>
              <w:left w:val="single" w:sz="4" w:space="0" w:color="auto"/>
              <w:bottom w:val="nil"/>
              <w:right w:val="single" w:sz="4" w:space="0" w:color="auto"/>
            </w:tcBorders>
            <w:vAlign w:val="center"/>
          </w:tcPr>
          <w:p w:rsidR="009672EB" w:rsidRPr="00BA53BE" w:rsidRDefault="009672EB" w:rsidP="00BC7C3D">
            <w:pPr>
              <w:spacing w:before="60" w:after="60" w:line="240" w:lineRule="auto"/>
              <w:jc w:val="center"/>
              <w:rPr>
                <w:rFonts w:ascii="Arial" w:hAnsi="Arial" w:cs="Arial"/>
                <w:sz w:val="18"/>
                <w:szCs w:val="18"/>
              </w:rPr>
            </w:pPr>
            <w:r w:rsidRPr="00BA53BE">
              <w:rPr>
                <w:rFonts w:ascii="Arial" w:hAnsi="Arial" w:cs="Arial"/>
                <w:sz w:val="18"/>
                <w:szCs w:val="18"/>
              </w:rPr>
              <w:t>n/a</w:t>
            </w:r>
          </w:p>
        </w:tc>
        <w:tc>
          <w:tcPr>
            <w:tcW w:w="951" w:type="dxa"/>
            <w:tcBorders>
              <w:top w:val="nil"/>
              <w:left w:val="single" w:sz="4" w:space="0" w:color="auto"/>
              <w:bottom w:val="nil"/>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highlight w:val="yellow"/>
              </w:rPr>
            </w:pPr>
            <w:r w:rsidRPr="00BA53BE">
              <w:rPr>
                <w:rFonts w:ascii="Arial" w:hAnsi="Arial" w:cs="Arial"/>
                <w:sz w:val="18"/>
                <w:szCs w:val="18"/>
              </w:rPr>
              <w:t>n/a</w:t>
            </w:r>
          </w:p>
        </w:tc>
        <w:tc>
          <w:tcPr>
            <w:tcW w:w="1066" w:type="dxa"/>
            <w:tcBorders>
              <w:left w:val="single" w:sz="4" w:space="0" w:color="auto"/>
              <w:right w:val="single" w:sz="4" w:space="0" w:color="auto"/>
            </w:tcBorders>
            <w:shd w:val="clear" w:color="auto" w:fill="FDE9D9" w:themeFill="accent6" w:themeFillTint="33"/>
            <w:vAlign w:val="center"/>
          </w:tcPr>
          <w:p w:rsidR="009672EB" w:rsidRPr="00BA53BE" w:rsidRDefault="009672EB" w:rsidP="00BC7C3D">
            <w:pPr>
              <w:pStyle w:val="Tabletext-Small"/>
              <w:spacing w:line="276" w:lineRule="auto"/>
              <w:jc w:val="center"/>
              <w:rPr>
                <w:rFonts w:ascii="Arial" w:hAnsi="Arial" w:cs="Arial"/>
                <w:color w:val="0000CC"/>
                <w:sz w:val="18"/>
                <w:szCs w:val="18"/>
              </w:rPr>
            </w:pPr>
            <w:r w:rsidRPr="00BA53BE">
              <w:rPr>
                <w:rFonts w:ascii="Arial" w:hAnsi="Arial" w:cs="Arial"/>
                <w:color w:val="0000CC"/>
                <w:sz w:val="18"/>
                <w:szCs w:val="18"/>
              </w:rPr>
              <w:t>67.3</w:t>
            </w:r>
          </w:p>
        </w:tc>
        <w:tc>
          <w:tcPr>
            <w:tcW w:w="1780" w:type="dxa"/>
            <w:tcBorders>
              <w:left w:val="single" w:sz="4" w:space="0" w:color="auto"/>
              <w:right w:val="single" w:sz="4" w:space="0" w:color="auto"/>
            </w:tcBorders>
          </w:tcPr>
          <w:p w:rsidR="009672EB" w:rsidRPr="00BA53BE" w:rsidRDefault="009672EB" w:rsidP="00BC7C3D">
            <w:pPr>
              <w:snapToGrid w:val="0"/>
              <w:spacing w:before="60" w:after="60" w:line="240" w:lineRule="auto"/>
              <w:jc w:val="center"/>
              <w:rPr>
                <w:rFonts w:ascii="Arial" w:hAnsi="Arial" w:cs="Arial"/>
                <w:sz w:val="18"/>
                <w:szCs w:val="18"/>
              </w:rPr>
            </w:pPr>
            <w:r w:rsidRPr="00BA53BE">
              <w:rPr>
                <w:rFonts w:ascii="Arial" w:hAnsi="Arial" w:cs="Arial"/>
                <w:sz w:val="18"/>
                <w:szCs w:val="18"/>
              </w:rPr>
              <w:t>No target</w:t>
            </w:r>
          </w:p>
        </w:tc>
        <w:tc>
          <w:tcPr>
            <w:tcW w:w="2106" w:type="dxa"/>
            <w:vMerge/>
            <w:tcBorders>
              <w:left w:val="single" w:sz="4" w:space="0" w:color="auto"/>
              <w:right w:val="single" w:sz="4" w:space="0" w:color="auto"/>
            </w:tcBorders>
            <w:shd w:val="clear" w:color="auto" w:fill="auto"/>
            <w:vAlign w:val="center"/>
          </w:tcPr>
          <w:p w:rsidR="009672EB" w:rsidRPr="00BA53BE" w:rsidRDefault="009672EB" w:rsidP="00BC7C3D">
            <w:pPr>
              <w:pStyle w:val="Tabletext-Small"/>
              <w:spacing w:before="60" w:after="60"/>
              <w:rPr>
                <w:rFonts w:ascii="Arial" w:hAnsi="Arial" w:cs="Arial"/>
                <w:sz w:val="18"/>
                <w:szCs w:val="18"/>
              </w:rPr>
            </w:pPr>
          </w:p>
        </w:tc>
      </w:tr>
      <w:tr w:rsidR="009672EB" w:rsidRPr="00BA53BE" w:rsidTr="00C51D92">
        <w:trPr>
          <w:trHeight w:val="20"/>
        </w:trPr>
        <w:tc>
          <w:tcPr>
            <w:tcW w:w="424" w:type="dxa"/>
            <w:tcBorders>
              <w:top w:val="nil"/>
              <w:left w:val="single" w:sz="4" w:space="0" w:color="auto"/>
              <w:bottom w:val="single" w:sz="4" w:space="0" w:color="auto"/>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p>
        </w:tc>
        <w:tc>
          <w:tcPr>
            <w:tcW w:w="3648" w:type="dxa"/>
            <w:tcBorders>
              <w:top w:val="nil"/>
              <w:left w:val="single" w:sz="4" w:space="0" w:color="auto"/>
              <w:bottom w:val="single" w:sz="4" w:space="0" w:color="auto"/>
              <w:right w:val="single" w:sz="4" w:space="0" w:color="auto"/>
            </w:tcBorders>
            <w:shd w:val="clear" w:color="auto" w:fill="auto"/>
            <w:vAlign w:val="center"/>
          </w:tcPr>
          <w:p w:rsidR="009672EB" w:rsidRPr="00BA53BE" w:rsidRDefault="009672EB" w:rsidP="00BC7C3D">
            <w:pPr>
              <w:pStyle w:val="Tabletext-Small"/>
              <w:spacing w:before="60" w:after="60"/>
              <w:rPr>
                <w:rFonts w:ascii="Arial" w:hAnsi="Arial" w:cs="Arial"/>
                <w:sz w:val="18"/>
                <w:szCs w:val="18"/>
              </w:rPr>
            </w:pPr>
            <w:r w:rsidRPr="00BA53BE">
              <w:rPr>
                <w:rFonts w:ascii="Arial" w:hAnsi="Arial" w:cs="Arial"/>
                <w:sz w:val="18"/>
                <w:szCs w:val="18"/>
              </w:rPr>
              <w:t>Mean scores Grade 5 Math</w:t>
            </w:r>
            <w:r w:rsidR="00DC19C3">
              <w:rPr>
                <w:rFonts w:ascii="Arial" w:hAnsi="Arial" w:cs="Arial"/>
                <w:sz w:val="18"/>
                <w:szCs w:val="18"/>
              </w:rPr>
              <w:t>ematics</w:t>
            </w:r>
            <w:r w:rsidRPr="00BA53BE">
              <w:rPr>
                <w:rFonts w:ascii="Arial" w:hAnsi="Arial" w:cs="Arial"/>
                <w:sz w:val="18"/>
                <w:szCs w:val="18"/>
              </w:rPr>
              <w:t xml:space="preserve"> (NSA)</w:t>
            </w:r>
          </w:p>
        </w:tc>
        <w:tc>
          <w:tcPr>
            <w:tcW w:w="887" w:type="dxa"/>
            <w:tcBorders>
              <w:top w:val="nil"/>
              <w:left w:val="single" w:sz="4" w:space="0" w:color="auto"/>
              <w:bottom w:val="single" w:sz="4" w:space="0" w:color="auto"/>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p>
        </w:tc>
        <w:tc>
          <w:tcPr>
            <w:tcW w:w="887" w:type="dxa"/>
            <w:tcBorders>
              <w:top w:val="nil"/>
              <w:left w:val="single" w:sz="4" w:space="0" w:color="auto"/>
              <w:bottom w:val="single" w:sz="4" w:space="0" w:color="auto"/>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46.71</w:t>
            </w:r>
          </w:p>
        </w:tc>
        <w:tc>
          <w:tcPr>
            <w:tcW w:w="887" w:type="dxa"/>
            <w:tcBorders>
              <w:top w:val="nil"/>
              <w:left w:val="single" w:sz="4" w:space="0" w:color="auto"/>
              <w:bottom w:val="single" w:sz="4" w:space="0" w:color="auto"/>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p>
        </w:tc>
        <w:tc>
          <w:tcPr>
            <w:tcW w:w="809" w:type="dxa"/>
            <w:tcBorders>
              <w:top w:val="nil"/>
              <w:left w:val="single" w:sz="4" w:space="0" w:color="auto"/>
              <w:bottom w:val="single" w:sz="4" w:space="0" w:color="auto"/>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63.26</w:t>
            </w:r>
          </w:p>
        </w:tc>
        <w:tc>
          <w:tcPr>
            <w:tcW w:w="813" w:type="dxa"/>
            <w:tcBorders>
              <w:top w:val="nil"/>
              <w:left w:val="single" w:sz="4" w:space="0" w:color="auto"/>
              <w:bottom w:val="single" w:sz="4" w:space="0" w:color="auto"/>
              <w:right w:val="single" w:sz="4" w:space="0" w:color="auto"/>
            </w:tcBorders>
            <w:vAlign w:val="center"/>
          </w:tcPr>
          <w:p w:rsidR="009672EB" w:rsidRPr="00BA53BE" w:rsidRDefault="009672EB" w:rsidP="00BC7C3D">
            <w:pPr>
              <w:spacing w:before="60" w:after="60" w:line="240" w:lineRule="auto"/>
              <w:jc w:val="center"/>
              <w:rPr>
                <w:rFonts w:ascii="Arial" w:hAnsi="Arial" w:cs="Arial"/>
                <w:sz w:val="18"/>
                <w:szCs w:val="18"/>
              </w:rPr>
            </w:pPr>
            <w:r w:rsidRPr="00BA53BE">
              <w:rPr>
                <w:rFonts w:ascii="Arial" w:hAnsi="Arial" w:cs="Arial"/>
                <w:sz w:val="18"/>
                <w:szCs w:val="18"/>
              </w:rPr>
              <w:t>n/a</w:t>
            </w:r>
          </w:p>
        </w:tc>
        <w:tc>
          <w:tcPr>
            <w:tcW w:w="951" w:type="dxa"/>
            <w:tcBorders>
              <w:top w:val="nil"/>
              <w:left w:val="single" w:sz="4" w:space="0" w:color="auto"/>
              <w:bottom w:val="single" w:sz="4" w:space="0" w:color="auto"/>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highlight w:val="yellow"/>
              </w:rPr>
            </w:pPr>
            <w:r w:rsidRPr="00BA53BE">
              <w:rPr>
                <w:rFonts w:ascii="Arial" w:hAnsi="Arial" w:cs="Arial"/>
                <w:sz w:val="18"/>
                <w:szCs w:val="18"/>
              </w:rPr>
              <w:t>n/a</w:t>
            </w:r>
          </w:p>
        </w:tc>
        <w:tc>
          <w:tcPr>
            <w:tcW w:w="1066" w:type="dxa"/>
            <w:tcBorders>
              <w:left w:val="single" w:sz="4" w:space="0" w:color="auto"/>
              <w:bottom w:val="single" w:sz="4" w:space="0" w:color="auto"/>
              <w:right w:val="single" w:sz="4" w:space="0" w:color="auto"/>
            </w:tcBorders>
            <w:shd w:val="clear" w:color="auto" w:fill="FDE9D9" w:themeFill="accent6" w:themeFillTint="33"/>
            <w:vAlign w:val="center"/>
          </w:tcPr>
          <w:p w:rsidR="009672EB" w:rsidRPr="00BA53BE" w:rsidRDefault="009672EB" w:rsidP="00BC7C3D">
            <w:pPr>
              <w:pStyle w:val="Tabletext-Small"/>
              <w:spacing w:line="276" w:lineRule="auto"/>
              <w:jc w:val="center"/>
              <w:rPr>
                <w:rFonts w:ascii="Arial" w:hAnsi="Arial" w:cs="Arial"/>
                <w:color w:val="0000CC"/>
                <w:sz w:val="18"/>
                <w:szCs w:val="18"/>
              </w:rPr>
            </w:pPr>
            <w:r w:rsidRPr="00BA53BE">
              <w:rPr>
                <w:rFonts w:ascii="Arial" w:hAnsi="Arial" w:cs="Arial"/>
                <w:color w:val="0000CC"/>
                <w:sz w:val="18"/>
                <w:szCs w:val="18"/>
              </w:rPr>
              <w:t>67.3</w:t>
            </w:r>
          </w:p>
        </w:tc>
        <w:tc>
          <w:tcPr>
            <w:tcW w:w="1780" w:type="dxa"/>
            <w:tcBorders>
              <w:left w:val="single" w:sz="4" w:space="0" w:color="auto"/>
              <w:bottom w:val="single" w:sz="4" w:space="0" w:color="auto"/>
              <w:right w:val="single" w:sz="4" w:space="0" w:color="auto"/>
            </w:tcBorders>
          </w:tcPr>
          <w:p w:rsidR="009672EB" w:rsidRPr="00BA53BE" w:rsidRDefault="009672EB" w:rsidP="00BC7C3D">
            <w:pPr>
              <w:snapToGrid w:val="0"/>
              <w:spacing w:before="60" w:after="60" w:line="240" w:lineRule="auto"/>
              <w:jc w:val="center"/>
              <w:rPr>
                <w:rFonts w:ascii="Arial" w:hAnsi="Arial" w:cs="Arial"/>
                <w:sz w:val="18"/>
                <w:szCs w:val="18"/>
              </w:rPr>
            </w:pPr>
            <w:r w:rsidRPr="00BA53BE">
              <w:rPr>
                <w:rFonts w:ascii="Arial" w:hAnsi="Arial" w:cs="Arial"/>
                <w:sz w:val="18"/>
                <w:szCs w:val="18"/>
              </w:rPr>
              <w:t>No target</w:t>
            </w:r>
          </w:p>
        </w:tc>
        <w:tc>
          <w:tcPr>
            <w:tcW w:w="2106" w:type="dxa"/>
            <w:vMerge/>
            <w:tcBorders>
              <w:left w:val="single" w:sz="4" w:space="0" w:color="auto"/>
              <w:bottom w:val="single" w:sz="4" w:space="0" w:color="auto"/>
              <w:right w:val="single" w:sz="4" w:space="0" w:color="auto"/>
            </w:tcBorders>
            <w:shd w:val="clear" w:color="auto" w:fill="auto"/>
            <w:vAlign w:val="center"/>
          </w:tcPr>
          <w:p w:rsidR="009672EB" w:rsidRPr="00BA53BE" w:rsidRDefault="009672EB" w:rsidP="00BC7C3D">
            <w:pPr>
              <w:pStyle w:val="Tabletext-Small"/>
              <w:spacing w:before="60" w:after="60"/>
              <w:rPr>
                <w:rFonts w:ascii="Arial" w:hAnsi="Arial" w:cs="Arial"/>
                <w:sz w:val="18"/>
                <w:szCs w:val="18"/>
              </w:rPr>
            </w:pPr>
          </w:p>
        </w:tc>
      </w:tr>
      <w:tr w:rsidR="009672EB" w:rsidRPr="00BA53BE" w:rsidTr="00C51D92">
        <w:trPr>
          <w:trHeight w:val="20"/>
        </w:trPr>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14</w:t>
            </w:r>
          </w:p>
        </w:tc>
        <w:tc>
          <w:tcPr>
            <w:tcW w:w="3648" w:type="dxa"/>
            <w:tcBorders>
              <w:top w:val="single" w:sz="4" w:space="0" w:color="auto"/>
              <w:left w:val="single" w:sz="4" w:space="0" w:color="auto"/>
              <w:bottom w:val="single" w:sz="4" w:space="0" w:color="auto"/>
              <w:right w:val="single" w:sz="4" w:space="0" w:color="auto"/>
            </w:tcBorders>
            <w:shd w:val="clear" w:color="auto" w:fill="auto"/>
            <w:vAlign w:val="center"/>
          </w:tcPr>
          <w:p w:rsidR="009672EB" w:rsidRPr="00BA53BE" w:rsidRDefault="009672EB" w:rsidP="00BC7C3D">
            <w:pPr>
              <w:pStyle w:val="Tabletext-Small"/>
              <w:spacing w:before="60" w:after="60"/>
              <w:rPr>
                <w:rFonts w:ascii="Arial" w:hAnsi="Arial" w:cs="Arial"/>
                <w:sz w:val="18"/>
                <w:szCs w:val="18"/>
              </w:rPr>
            </w:pPr>
            <w:r w:rsidRPr="00BA53BE">
              <w:rPr>
                <w:rFonts w:ascii="Arial" w:hAnsi="Arial" w:cs="Arial"/>
                <w:sz w:val="18"/>
                <w:szCs w:val="18"/>
              </w:rPr>
              <w:t>Enrolled disadvantaged children</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45,680</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47,570</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53,303</w:t>
            </w:r>
          </w:p>
        </w:tc>
        <w:tc>
          <w:tcPr>
            <w:tcW w:w="809" w:type="dxa"/>
            <w:tcBorders>
              <w:top w:val="single" w:sz="4" w:space="0" w:color="auto"/>
              <w:left w:val="single" w:sz="4" w:space="0" w:color="auto"/>
              <w:bottom w:val="single" w:sz="4" w:space="0" w:color="auto"/>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77,488</w:t>
            </w:r>
          </w:p>
        </w:tc>
        <w:tc>
          <w:tcPr>
            <w:tcW w:w="813" w:type="dxa"/>
            <w:tcBorders>
              <w:top w:val="single" w:sz="4" w:space="0" w:color="auto"/>
              <w:left w:val="single" w:sz="4" w:space="0" w:color="auto"/>
              <w:bottom w:val="single" w:sz="4" w:space="0" w:color="auto"/>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78,199</w:t>
            </w:r>
          </w:p>
        </w:tc>
        <w:tc>
          <w:tcPr>
            <w:tcW w:w="951" w:type="dxa"/>
            <w:tcBorders>
              <w:top w:val="single" w:sz="4" w:space="0" w:color="auto"/>
              <w:left w:val="single" w:sz="4" w:space="0" w:color="auto"/>
              <w:bottom w:val="single" w:sz="4" w:space="0" w:color="auto"/>
              <w:right w:val="single" w:sz="4" w:space="0" w:color="auto"/>
            </w:tcBorders>
            <w:vAlign w:val="center"/>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83,023</w:t>
            </w:r>
          </w:p>
        </w:tc>
        <w:tc>
          <w:tcPr>
            <w:tcW w:w="10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672EB" w:rsidRPr="00BA53BE" w:rsidRDefault="009672EB" w:rsidP="00BC7C3D">
            <w:pPr>
              <w:pStyle w:val="Tabletext-Small"/>
              <w:spacing w:line="276" w:lineRule="auto"/>
              <w:jc w:val="center"/>
              <w:rPr>
                <w:rFonts w:ascii="Arial" w:hAnsi="Arial" w:cs="Arial"/>
                <w:color w:val="0000CC"/>
                <w:sz w:val="18"/>
                <w:szCs w:val="18"/>
              </w:rPr>
            </w:pPr>
            <w:r w:rsidRPr="00BA53BE">
              <w:rPr>
                <w:rFonts w:ascii="Arial" w:hAnsi="Arial" w:cs="Arial"/>
                <w:color w:val="0000CC"/>
                <w:sz w:val="18"/>
                <w:szCs w:val="18"/>
              </w:rPr>
              <w:t>90,960</w:t>
            </w:r>
          </w:p>
        </w:tc>
        <w:tc>
          <w:tcPr>
            <w:tcW w:w="1780" w:type="dxa"/>
            <w:tcBorders>
              <w:top w:val="single" w:sz="4" w:space="0" w:color="auto"/>
              <w:left w:val="single" w:sz="4" w:space="0" w:color="auto"/>
              <w:bottom w:val="single" w:sz="4" w:space="0" w:color="auto"/>
              <w:right w:val="single" w:sz="4" w:space="0" w:color="auto"/>
            </w:tcBorders>
          </w:tcPr>
          <w:p w:rsidR="009672EB" w:rsidRPr="00BA53BE" w:rsidRDefault="009672EB" w:rsidP="00BC7C3D">
            <w:pPr>
              <w:pStyle w:val="Tabletext-Small"/>
              <w:spacing w:before="60" w:after="60"/>
              <w:jc w:val="center"/>
              <w:rPr>
                <w:rFonts w:ascii="Arial" w:hAnsi="Arial" w:cs="Arial"/>
                <w:sz w:val="18"/>
                <w:szCs w:val="18"/>
              </w:rPr>
            </w:pPr>
            <w:r w:rsidRPr="00BA53BE">
              <w:rPr>
                <w:rFonts w:ascii="Arial" w:hAnsi="Arial" w:cs="Arial"/>
                <w:sz w:val="18"/>
                <w:szCs w:val="18"/>
              </w:rPr>
              <w:t>5% annual growth</w:t>
            </w:r>
          </w:p>
        </w:tc>
        <w:tc>
          <w:tcPr>
            <w:tcW w:w="2106" w:type="dxa"/>
            <w:tcBorders>
              <w:top w:val="single" w:sz="4" w:space="0" w:color="auto"/>
              <w:left w:val="single" w:sz="4" w:space="0" w:color="auto"/>
              <w:bottom w:val="single" w:sz="4" w:space="0" w:color="auto"/>
              <w:right w:val="single" w:sz="4" w:space="0" w:color="auto"/>
            </w:tcBorders>
            <w:shd w:val="clear" w:color="auto" w:fill="auto"/>
            <w:vAlign w:val="center"/>
          </w:tcPr>
          <w:p w:rsidR="00A85533" w:rsidRPr="00BA53BE" w:rsidRDefault="009672EB" w:rsidP="00BC7C3D">
            <w:pPr>
              <w:pStyle w:val="Tabletext-Small"/>
              <w:spacing w:before="60" w:after="60"/>
              <w:rPr>
                <w:rFonts w:ascii="Arial" w:hAnsi="Arial" w:cs="Arial"/>
                <w:sz w:val="18"/>
                <w:szCs w:val="18"/>
              </w:rPr>
            </w:pPr>
            <w:r w:rsidRPr="00BA53BE">
              <w:rPr>
                <w:rFonts w:ascii="Arial" w:hAnsi="Arial" w:cs="Arial"/>
                <w:sz w:val="18"/>
                <w:szCs w:val="18"/>
              </w:rPr>
              <w:t>Target reached</w:t>
            </w:r>
          </w:p>
          <w:p w:rsidR="00A85533" w:rsidRPr="00BA53BE" w:rsidRDefault="00A85533" w:rsidP="00BC7C3D">
            <w:pPr>
              <w:pStyle w:val="Tabletext-Small"/>
              <w:spacing w:before="60" w:after="60"/>
              <w:rPr>
                <w:rFonts w:ascii="Arial" w:hAnsi="Arial" w:cs="Arial"/>
                <w:i/>
                <w:sz w:val="18"/>
                <w:szCs w:val="18"/>
              </w:rPr>
            </w:pPr>
            <w:r w:rsidRPr="00BA53BE">
              <w:rPr>
                <w:rFonts w:ascii="Arial" w:hAnsi="Arial" w:cs="Arial"/>
                <w:i/>
                <w:sz w:val="18"/>
                <w:szCs w:val="18"/>
              </w:rPr>
              <w:t xml:space="preserve">Source: ASC data on children with </w:t>
            </w:r>
            <w:r w:rsidR="00480B43">
              <w:rPr>
                <w:rFonts w:ascii="Arial" w:hAnsi="Arial" w:cs="Arial"/>
                <w:i/>
                <w:sz w:val="18"/>
                <w:szCs w:val="18"/>
              </w:rPr>
              <w:t>five</w:t>
            </w:r>
            <w:r w:rsidRPr="00BA53BE">
              <w:rPr>
                <w:rFonts w:ascii="Arial" w:hAnsi="Arial" w:cs="Arial"/>
                <w:i/>
                <w:sz w:val="18"/>
                <w:szCs w:val="18"/>
              </w:rPr>
              <w:t xml:space="preserve"> types of disability.</w:t>
            </w:r>
          </w:p>
        </w:tc>
      </w:tr>
    </w:tbl>
    <w:p w:rsidR="006B773C" w:rsidRPr="00BA53BE" w:rsidRDefault="006B773C">
      <w:pPr>
        <w:rPr>
          <w:rFonts w:ascii="Arial" w:eastAsia="Times New Roman" w:hAnsi="Arial" w:cs="Arial"/>
          <w:b/>
          <w:i/>
          <w:szCs w:val="20"/>
          <w:highlight w:val="lightGray"/>
        </w:rPr>
      </w:pPr>
      <w:r w:rsidRPr="00BA53BE">
        <w:rPr>
          <w:rFonts w:ascii="Arial" w:hAnsi="Arial" w:cs="Arial"/>
          <w:highlight w:val="lightGray"/>
        </w:rPr>
        <w:br w:type="page"/>
      </w:r>
    </w:p>
    <w:p w:rsidR="00A85533" w:rsidRPr="00B24B02" w:rsidRDefault="00031F04" w:rsidP="00A85533">
      <w:pPr>
        <w:pStyle w:val="Table"/>
        <w:numPr>
          <w:ilvl w:val="0"/>
          <w:numId w:val="0"/>
        </w:numPr>
        <w:rPr>
          <w:rFonts w:ascii="Arial" w:hAnsi="Arial" w:cs="Arial"/>
          <w:i w:val="0"/>
        </w:rPr>
      </w:pPr>
      <w:bookmarkStart w:id="26" w:name="_Toc338839593"/>
      <w:r w:rsidRPr="00B24B02">
        <w:rPr>
          <w:rFonts w:ascii="Arial" w:hAnsi="Arial" w:cs="Arial"/>
          <w:i w:val="0"/>
        </w:rPr>
        <w:lastRenderedPageBreak/>
        <w:t xml:space="preserve">B. </w:t>
      </w:r>
      <w:r w:rsidR="003E53E0" w:rsidRPr="00B24B02">
        <w:rPr>
          <w:rFonts w:ascii="Arial" w:hAnsi="Arial" w:cs="Arial"/>
          <w:i w:val="0"/>
        </w:rPr>
        <w:t>KPIs of PEDP3 2005, 2010 and 2011</w:t>
      </w:r>
      <w:bookmarkEnd w:id="25"/>
      <w:bookmarkEnd w:id="26"/>
    </w:p>
    <w:p w:rsidR="00506E5B" w:rsidRPr="00BA53BE" w:rsidRDefault="00506E5B" w:rsidP="00506E5B">
      <w:pPr>
        <w:pStyle w:val="BodyText1"/>
        <w:rPr>
          <w:rFonts w:ascii="Arial" w:hAnsi="Arial" w:cs="Arial"/>
        </w:rPr>
      </w:pPr>
    </w:p>
    <w:tbl>
      <w:tblPr>
        <w:tblpPr w:leftFromText="180" w:rightFromText="180" w:vertAnchor="text" w:tblpXSpec="center" w:tblpY="1"/>
        <w:tblOverlap w:val="never"/>
        <w:tblW w:w="13962" w:type="dxa"/>
        <w:jc w:val="center"/>
        <w:tblLayout w:type="fixed"/>
        <w:tblCellMar>
          <w:left w:w="70" w:type="dxa"/>
          <w:right w:w="70" w:type="dxa"/>
        </w:tblCellMar>
        <w:tblLook w:val="0000"/>
      </w:tblPr>
      <w:tblGrid>
        <w:gridCol w:w="506"/>
        <w:gridCol w:w="4809"/>
        <w:gridCol w:w="1418"/>
        <w:gridCol w:w="1134"/>
        <w:gridCol w:w="1701"/>
        <w:gridCol w:w="1701"/>
        <w:gridCol w:w="1275"/>
        <w:gridCol w:w="1418"/>
      </w:tblGrid>
      <w:tr w:rsidR="005B5F32" w:rsidRPr="00BA53BE" w:rsidTr="00A702D0">
        <w:trPr>
          <w:trHeight w:val="23"/>
          <w:tblHeader/>
          <w:jc w:val="center"/>
        </w:trPr>
        <w:tc>
          <w:tcPr>
            <w:tcW w:w="506" w:type="dxa"/>
            <w:tcBorders>
              <w:top w:val="single" w:sz="4" w:space="0" w:color="auto"/>
              <w:left w:val="single" w:sz="4" w:space="0" w:color="auto"/>
              <w:bottom w:val="single" w:sz="4" w:space="0" w:color="auto"/>
              <w:right w:val="single" w:sz="4" w:space="0" w:color="auto"/>
            </w:tcBorders>
            <w:shd w:val="clear" w:color="auto" w:fill="auto"/>
          </w:tcPr>
          <w:p w:rsidR="005B5F32" w:rsidRPr="00BA53BE" w:rsidRDefault="005B5F32" w:rsidP="005B5F32">
            <w:pPr>
              <w:pStyle w:val="Tabletext"/>
              <w:spacing w:after="0" w:line="276" w:lineRule="auto"/>
              <w:rPr>
                <w:rFonts w:ascii="Arial" w:hAnsi="Arial" w:cs="Arial"/>
                <w:b/>
              </w:rPr>
            </w:pPr>
            <w:bookmarkStart w:id="27" w:name="_Ref330806141"/>
            <w:r w:rsidRPr="00BA53BE">
              <w:rPr>
                <w:rFonts w:ascii="Arial" w:hAnsi="Arial" w:cs="Arial"/>
                <w:b/>
              </w:rPr>
              <w:t> SL</w:t>
            </w:r>
          </w:p>
        </w:tc>
        <w:tc>
          <w:tcPr>
            <w:tcW w:w="4809" w:type="dxa"/>
            <w:tcBorders>
              <w:top w:val="single" w:sz="4" w:space="0" w:color="auto"/>
              <w:left w:val="single" w:sz="4" w:space="0" w:color="auto"/>
              <w:bottom w:val="single" w:sz="4" w:space="0" w:color="auto"/>
              <w:right w:val="single" w:sz="4" w:space="0" w:color="auto"/>
            </w:tcBorders>
            <w:shd w:val="clear" w:color="auto" w:fill="auto"/>
          </w:tcPr>
          <w:p w:rsidR="005B5F32" w:rsidRPr="00BA53BE" w:rsidRDefault="00A0038B" w:rsidP="005B5F32">
            <w:pPr>
              <w:pStyle w:val="Tabletext"/>
              <w:spacing w:line="276" w:lineRule="auto"/>
              <w:rPr>
                <w:rFonts w:ascii="Arial" w:hAnsi="Arial" w:cs="Arial"/>
                <w:b/>
              </w:rPr>
            </w:pPr>
            <w:r>
              <w:rPr>
                <w:rFonts w:ascii="Arial" w:hAnsi="Arial" w:cs="Arial"/>
                <w:b/>
              </w:rPr>
              <w:t>KPIs</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5B5F32" w:rsidRPr="00BA53BE" w:rsidRDefault="005B5F32" w:rsidP="005B5F32">
            <w:pPr>
              <w:pStyle w:val="Tabletext"/>
              <w:spacing w:line="276" w:lineRule="auto"/>
              <w:jc w:val="cente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5F32" w:rsidRPr="00BA53BE" w:rsidRDefault="005B5F32" w:rsidP="005B5F32">
            <w:pPr>
              <w:pStyle w:val="Tabletext"/>
              <w:spacing w:line="276" w:lineRule="auto"/>
              <w:jc w:val="center"/>
              <w:rPr>
                <w:rFonts w:ascii="Arial" w:hAnsi="Arial" w:cs="Arial"/>
                <w:b/>
              </w:rPr>
            </w:pPr>
            <w:r w:rsidRPr="00BA53BE">
              <w:rPr>
                <w:rFonts w:ascii="Arial" w:hAnsi="Arial" w:cs="Arial"/>
                <w:b/>
              </w:rPr>
              <w:t>2005</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5B5F32" w:rsidRPr="00BA53BE" w:rsidRDefault="005B5F32" w:rsidP="005B5F32">
            <w:pPr>
              <w:pStyle w:val="Tabletext"/>
              <w:spacing w:line="276" w:lineRule="auto"/>
              <w:jc w:val="center"/>
              <w:rPr>
                <w:rFonts w:ascii="Arial" w:hAnsi="Arial" w:cs="Arial"/>
                <w:b/>
              </w:rPr>
            </w:pPr>
            <w:r w:rsidRPr="00BA53BE">
              <w:rPr>
                <w:rFonts w:ascii="Arial" w:hAnsi="Arial" w:cs="Arial"/>
                <w:b/>
              </w:rPr>
              <w:t>Baseline 2010</w:t>
            </w:r>
          </w:p>
        </w:tc>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5B5F32" w:rsidRPr="00BA53BE" w:rsidRDefault="005B5F32" w:rsidP="005B5F32">
            <w:pPr>
              <w:pStyle w:val="Tabletext"/>
              <w:spacing w:line="276" w:lineRule="auto"/>
              <w:jc w:val="center"/>
              <w:rPr>
                <w:rFonts w:ascii="Arial" w:hAnsi="Arial" w:cs="Arial"/>
                <w:b/>
              </w:rPr>
            </w:pPr>
            <w:r w:rsidRPr="00BA53BE">
              <w:rPr>
                <w:rFonts w:ascii="Arial" w:hAnsi="Arial" w:cs="Arial"/>
                <w:b/>
              </w:rPr>
              <w:t>2011</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5B5F32" w:rsidRPr="00BA53BE" w:rsidRDefault="005B5F32" w:rsidP="005B5F32">
            <w:pPr>
              <w:pStyle w:val="Tabletext"/>
              <w:spacing w:line="276" w:lineRule="auto"/>
              <w:jc w:val="center"/>
              <w:rPr>
                <w:rFonts w:ascii="Arial" w:hAnsi="Arial" w:cs="Arial"/>
                <w:b/>
              </w:rPr>
            </w:pPr>
            <w:r w:rsidRPr="00BA53BE">
              <w:rPr>
                <w:rFonts w:ascii="Arial" w:hAnsi="Arial" w:cs="Arial"/>
                <w:b/>
              </w:rPr>
              <w:t>Target2016</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5B5F32" w:rsidRPr="00BA53BE" w:rsidRDefault="005B5F32" w:rsidP="005B5F32">
            <w:pPr>
              <w:pStyle w:val="Tabletext"/>
              <w:spacing w:line="276" w:lineRule="auto"/>
              <w:rPr>
                <w:rFonts w:ascii="Arial" w:hAnsi="Arial" w:cs="Arial"/>
                <w:sz w:val="16"/>
                <w:szCs w:val="16"/>
              </w:rPr>
            </w:pPr>
            <w:r w:rsidRPr="00BA53BE">
              <w:rPr>
                <w:rFonts w:ascii="Arial" w:hAnsi="Arial" w:cs="Arial"/>
                <w:sz w:val="16"/>
                <w:szCs w:val="16"/>
              </w:rPr>
              <w:t>Comment</w:t>
            </w:r>
          </w:p>
        </w:tc>
      </w:tr>
      <w:tr w:rsidR="00B76B66" w:rsidRPr="00C51D92" w:rsidTr="00312830">
        <w:trPr>
          <w:trHeight w:hRule="exact" w:val="469"/>
          <w:jc w:val="center"/>
        </w:trPr>
        <w:tc>
          <w:tcPr>
            <w:tcW w:w="506" w:type="dxa"/>
            <w:tcBorders>
              <w:top w:val="single" w:sz="4" w:space="0" w:color="auto"/>
              <w:left w:val="single" w:sz="4" w:space="0" w:color="auto"/>
              <w:right w:val="single" w:sz="4" w:space="0" w:color="auto"/>
            </w:tcBorders>
            <w:shd w:val="clear" w:color="auto" w:fill="auto"/>
            <w:vAlign w:val="center"/>
          </w:tcPr>
          <w:p w:rsidR="00B76B66" w:rsidRPr="00C51D92" w:rsidRDefault="00B76B66" w:rsidP="005B5F32">
            <w:pPr>
              <w:pStyle w:val="Tabletext-Small"/>
              <w:spacing w:line="276" w:lineRule="auto"/>
              <w:jc w:val="center"/>
              <w:rPr>
                <w:rFonts w:ascii="Arial" w:hAnsi="Arial" w:cs="Arial"/>
                <w:sz w:val="18"/>
                <w:szCs w:val="18"/>
              </w:rPr>
            </w:pPr>
            <w:r w:rsidRPr="00C51D92">
              <w:rPr>
                <w:rFonts w:ascii="Arial" w:hAnsi="Arial" w:cs="Arial"/>
                <w:sz w:val="18"/>
                <w:szCs w:val="18"/>
              </w:rPr>
              <w:t>1.</w:t>
            </w:r>
          </w:p>
        </w:tc>
        <w:tc>
          <w:tcPr>
            <w:tcW w:w="4809" w:type="dxa"/>
            <w:vMerge w:val="restart"/>
            <w:tcBorders>
              <w:top w:val="single" w:sz="4" w:space="0" w:color="auto"/>
              <w:left w:val="single" w:sz="4" w:space="0" w:color="auto"/>
              <w:right w:val="single" w:sz="4" w:space="0" w:color="auto"/>
            </w:tcBorders>
            <w:shd w:val="clear" w:color="auto" w:fill="auto"/>
            <w:vAlign w:val="center"/>
          </w:tcPr>
          <w:p w:rsidR="00B76B66" w:rsidRPr="00C51D92" w:rsidRDefault="00B76B66" w:rsidP="005B5F32">
            <w:pPr>
              <w:pStyle w:val="Tabletext-Small"/>
              <w:spacing w:line="276" w:lineRule="auto"/>
              <w:rPr>
                <w:rFonts w:ascii="Arial" w:hAnsi="Arial" w:cs="Arial"/>
                <w:bCs/>
                <w:sz w:val="18"/>
                <w:szCs w:val="18"/>
              </w:rPr>
            </w:pPr>
            <w:r w:rsidRPr="00C51D92">
              <w:rPr>
                <w:rFonts w:ascii="Arial" w:hAnsi="Arial" w:cs="Arial"/>
                <w:bCs/>
                <w:sz w:val="18"/>
                <w:szCs w:val="18"/>
              </w:rPr>
              <w:t>Percentage of students achieving Grade 3 competencies (All; Boys; Girls)</w:t>
            </w:r>
          </w:p>
        </w:tc>
        <w:tc>
          <w:tcPr>
            <w:tcW w:w="1418" w:type="dxa"/>
            <w:tcBorders>
              <w:top w:val="single" w:sz="4" w:space="0" w:color="auto"/>
              <w:left w:val="single" w:sz="4" w:space="0" w:color="auto"/>
              <w:bottom w:val="single" w:sz="4" w:space="0" w:color="auto"/>
              <w:right w:val="single" w:sz="4" w:space="0" w:color="auto"/>
            </w:tcBorders>
          </w:tcPr>
          <w:p w:rsidR="00B76B66" w:rsidRPr="00C51D92" w:rsidRDefault="00B76B66" w:rsidP="005B5F32">
            <w:pPr>
              <w:pStyle w:val="Tabletext-Small"/>
              <w:spacing w:line="276" w:lineRule="auto"/>
              <w:rPr>
                <w:rFonts w:ascii="Arial" w:hAnsi="Arial" w:cs="Arial"/>
                <w:sz w:val="18"/>
                <w:szCs w:val="18"/>
              </w:rPr>
            </w:pPr>
            <w:r w:rsidRPr="00C51D92">
              <w:rPr>
                <w:rFonts w:ascii="Arial" w:hAnsi="Arial" w:cs="Arial"/>
                <w:bCs/>
                <w:sz w:val="18"/>
                <w:szCs w:val="18"/>
              </w:rPr>
              <w:t>a. Bangla</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B76B66" w:rsidRPr="00C51D92" w:rsidRDefault="00B76B66" w:rsidP="005B5F32">
            <w:pPr>
              <w:pStyle w:val="Tabletext-Small"/>
              <w:spacing w:line="276" w:lineRule="auto"/>
              <w:jc w:val="center"/>
              <w:rPr>
                <w:rFonts w:ascii="Arial" w:hAnsi="Arial" w:cs="Arial"/>
                <w:sz w:val="18"/>
                <w:szCs w:val="18"/>
              </w:rPr>
            </w:pPr>
            <w:r w:rsidRPr="00C51D92">
              <w:rPr>
                <w:rFonts w:ascii="Arial" w:hAnsi="Arial" w:cs="Arial"/>
                <w:sz w:val="18"/>
                <w:szCs w:val="18"/>
              </w:rPr>
              <w:t>n/a</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76B66" w:rsidRPr="00C51D92" w:rsidRDefault="00B76B66" w:rsidP="005B5F32">
            <w:pPr>
              <w:pStyle w:val="Tabletext-Small"/>
              <w:spacing w:line="276" w:lineRule="auto"/>
              <w:jc w:val="center"/>
              <w:rPr>
                <w:rFonts w:ascii="Arial" w:hAnsi="Arial" w:cs="Arial"/>
                <w:sz w:val="18"/>
                <w:szCs w:val="18"/>
              </w:rPr>
            </w:pPr>
            <w:r w:rsidRPr="00C51D92">
              <w:rPr>
                <w:rFonts w:ascii="Arial" w:hAnsi="Arial" w:cs="Arial"/>
                <w:sz w:val="18"/>
                <w:szCs w:val="18"/>
              </w:rPr>
              <w:t>n/a</w:t>
            </w:r>
          </w:p>
        </w:tc>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B76B66" w:rsidRPr="00C51D92" w:rsidRDefault="00B76B66" w:rsidP="005B5F32">
            <w:pPr>
              <w:pStyle w:val="Tabletext-Small"/>
              <w:spacing w:line="276" w:lineRule="auto"/>
              <w:jc w:val="center"/>
              <w:rPr>
                <w:rFonts w:ascii="Arial" w:hAnsi="Arial" w:cs="Arial"/>
                <w:sz w:val="18"/>
                <w:szCs w:val="18"/>
              </w:rPr>
            </w:pPr>
            <w:r w:rsidRPr="00C51D92">
              <w:rPr>
                <w:rFonts w:ascii="Arial" w:hAnsi="Arial" w:cs="Arial"/>
                <w:sz w:val="18"/>
                <w:szCs w:val="18"/>
              </w:rPr>
              <w:t>67%;  B: 66%; G: 68%</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76B66" w:rsidRPr="00C51D92" w:rsidRDefault="00B76B66" w:rsidP="005B5F32">
            <w:pPr>
              <w:pStyle w:val="Tabletext-Small"/>
              <w:spacing w:line="276" w:lineRule="auto"/>
              <w:jc w:val="center"/>
              <w:rPr>
                <w:rFonts w:ascii="Arial" w:hAnsi="Arial" w:cs="Arial"/>
                <w:sz w:val="18"/>
                <w:szCs w:val="18"/>
              </w:rPr>
            </w:pPr>
            <w:r w:rsidRPr="00C51D92">
              <w:rPr>
                <w:rFonts w:ascii="Arial" w:hAnsi="Arial" w:cs="Arial"/>
                <w:sz w:val="18"/>
                <w:szCs w:val="18"/>
              </w:rPr>
              <w:t>75</w:t>
            </w:r>
          </w:p>
        </w:tc>
        <w:tc>
          <w:tcPr>
            <w:tcW w:w="1418" w:type="dxa"/>
            <w:vMerge w:val="restart"/>
            <w:tcBorders>
              <w:top w:val="single" w:sz="4" w:space="0" w:color="auto"/>
              <w:left w:val="single" w:sz="4" w:space="0" w:color="auto"/>
              <w:right w:val="single" w:sz="4" w:space="0" w:color="auto"/>
            </w:tcBorders>
            <w:shd w:val="clear" w:color="auto" w:fill="auto"/>
          </w:tcPr>
          <w:p w:rsidR="00B76B66" w:rsidRPr="00C51D92" w:rsidRDefault="00B76B66" w:rsidP="005B5F32">
            <w:pPr>
              <w:pStyle w:val="Tabletext-Small"/>
              <w:spacing w:line="276" w:lineRule="auto"/>
              <w:rPr>
                <w:rFonts w:ascii="Arial" w:hAnsi="Arial" w:cs="Arial"/>
                <w:szCs w:val="16"/>
              </w:rPr>
            </w:pPr>
          </w:p>
        </w:tc>
      </w:tr>
      <w:tr w:rsidR="00B76B66" w:rsidRPr="00C51D92" w:rsidTr="00312830">
        <w:trPr>
          <w:trHeight w:hRule="exact" w:val="532"/>
          <w:jc w:val="center"/>
        </w:trPr>
        <w:tc>
          <w:tcPr>
            <w:tcW w:w="506" w:type="dxa"/>
            <w:tcBorders>
              <w:top w:val="nil"/>
              <w:left w:val="single" w:sz="4" w:space="0" w:color="auto"/>
              <w:bottom w:val="single" w:sz="4" w:space="0" w:color="auto"/>
              <w:right w:val="single" w:sz="4" w:space="0" w:color="auto"/>
            </w:tcBorders>
            <w:shd w:val="clear" w:color="auto" w:fill="auto"/>
            <w:vAlign w:val="center"/>
          </w:tcPr>
          <w:p w:rsidR="00B76B66" w:rsidRPr="00C51D92" w:rsidRDefault="00B76B66" w:rsidP="005B5F32">
            <w:pPr>
              <w:pStyle w:val="Tabletext-Small"/>
              <w:spacing w:line="276" w:lineRule="auto"/>
              <w:rPr>
                <w:rFonts w:ascii="Arial" w:hAnsi="Arial" w:cs="Arial"/>
                <w:sz w:val="18"/>
                <w:szCs w:val="18"/>
              </w:rPr>
            </w:pPr>
          </w:p>
        </w:tc>
        <w:tc>
          <w:tcPr>
            <w:tcW w:w="4809" w:type="dxa"/>
            <w:vMerge/>
            <w:tcBorders>
              <w:left w:val="single" w:sz="4" w:space="0" w:color="auto"/>
              <w:bottom w:val="single" w:sz="4" w:space="0" w:color="auto"/>
              <w:right w:val="single" w:sz="4" w:space="0" w:color="auto"/>
            </w:tcBorders>
            <w:shd w:val="clear" w:color="auto" w:fill="auto"/>
            <w:vAlign w:val="center"/>
          </w:tcPr>
          <w:p w:rsidR="00B76B66" w:rsidRPr="00C51D92" w:rsidRDefault="00B76B66" w:rsidP="005B5F32">
            <w:pPr>
              <w:pStyle w:val="Tabletext-Small"/>
              <w:spacing w:line="276" w:lineRule="auto"/>
              <w:rPr>
                <w:rFonts w:ascii="Arial" w:hAnsi="Arial" w:cs="Arial"/>
                <w:bCs/>
                <w:color w:val="FF0000"/>
                <w:sz w:val="18"/>
                <w:szCs w:val="18"/>
              </w:rPr>
            </w:pPr>
          </w:p>
        </w:tc>
        <w:tc>
          <w:tcPr>
            <w:tcW w:w="1418" w:type="dxa"/>
            <w:tcBorders>
              <w:top w:val="single" w:sz="4" w:space="0" w:color="auto"/>
              <w:left w:val="single" w:sz="4" w:space="0" w:color="auto"/>
              <w:bottom w:val="single" w:sz="4" w:space="0" w:color="auto"/>
              <w:right w:val="single" w:sz="4" w:space="0" w:color="auto"/>
            </w:tcBorders>
          </w:tcPr>
          <w:p w:rsidR="00B76B66" w:rsidRPr="00C51D92" w:rsidRDefault="00B76B66" w:rsidP="005B5F32">
            <w:pPr>
              <w:pStyle w:val="Tabletext-Small"/>
              <w:spacing w:line="276" w:lineRule="auto"/>
              <w:rPr>
                <w:rFonts w:ascii="Arial" w:hAnsi="Arial" w:cs="Arial"/>
                <w:sz w:val="18"/>
                <w:szCs w:val="18"/>
              </w:rPr>
            </w:pPr>
            <w:r w:rsidRPr="00C51D92">
              <w:rPr>
                <w:rFonts w:ascii="Arial" w:hAnsi="Arial" w:cs="Arial"/>
                <w:bCs/>
                <w:sz w:val="18"/>
                <w:szCs w:val="18"/>
              </w:rPr>
              <w:t>b. Mathematics</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B76B66" w:rsidRPr="00C51D92" w:rsidRDefault="00B76B66" w:rsidP="005B5F32">
            <w:pPr>
              <w:pStyle w:val="Tabletext-Small"/>
              <w:spacing w:line="276" w:lineRule="auto"/>
              <w:jc w:val="center"/>
              <w:rPr>
                <w:rFonts w:ascii="Arial" w:hAnsi="Arial" w:cs="Arial"/>
                <w:sz w:val="18"/>
                <w:szCs w:val="18"/>
              </w:rPr>
            </w:pPr>
            <w:r w:rsidRPr="00C51D92">
              <w:rPr>
                <w:rFonts w:ascii="Arial" w:hAnsi="Arial" w:cs="Arial"/>
                <w:sz w:val="18"/>
                <w:szCs w:val="18"/>
              </w:rPr>
              <w:t>n/a</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76B66" w:rsidRPr="00C51D92" w:rsidRDefault="00B76B66" w:rsidP="005B5F32">
            <w:pPr>
              <w:pStyle w:val="Tabletext-Small"/>
              <w:spacing w:line="276" w:lineRule="auto"/>
              <w:jc w:val="center"/>
              <w:rPr>
                <w:rFonts w:ascii="Arial" w:hAnsi="Arial" w:cs="Arial"/>
                <w:sz w:val="18"/>
                <w:szCs w:val="18"/>
              </w:rPr>
            </w:pPr>
            <w:r w:rsidRPr="00C51D92">
              <w:rPr>
                <w:rFonts w:ascii="Arial" w:hAnsi="Arial" w:cs="Arial"/>
                <w:sz w:val="18"/>
                <w:szCs w:val="18"/>
              </w:rPr>
              <w:t>n/a</w:t>
            </w:r>
          </w:p>
        </w:tc>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B76B66" w:rsidRPr="00C51D92" w:rsidRDefault="00B76B66" w:rsidP="00B76B66">
            <w:pPr>
              <w:pStyle w:val="Tabletext-Small"/>
              <w:spacing w:line="276" w:lineRule="auto"/>
              <w:jc w:val="center"/>
              <w:rPr>
                <w:rFonts w:ascii="Arial" w:hAnsi="Arial" w:cs="Arial"/>
                <w:sz w:val="18"/>
                <w:szCs w:val="18"/>
              </w:rPr>
            </w:pPr>
            <w:r w:rsidRPr="00C51D92">
              <w:rPr>
                <w:rFonts w:ascii="Arial" w:hAnsi="Arial" w:cs="Arial"/>
                <w:sz w:val="18"/>
                <w:szCs w:val="18"/>
              </w:rPr>
              <w:t>50%; B: 51%; G: 49%</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76B66" w:rsidRPr="00C51D92" w:rsidRDefault="00B76B66" w:rsidP="005B5F32">
            <w:pPr>
              <w:jc w:val="center"/>
              <w:rPr>
                <w:rFonts w:ascii="Arial" w:hAnsi="Arial" w:cs="Arial"/>
                <w:sz w:val="18"/>
                <w:szCs w:val="18"/>
              </w:rPr>
            </w:pPr>
            <w:r w:rsidRPr="00C51D92">
              <w:rPr>
                <w:rFonts w:ascii="Arial" w:hAnsi="Arial" w:cs="Arial"/>
                <w:sz w:val="18"/>
                <w:szCs w:val="18"/>
              </w:rPr>
              <w:t>60</w:t>
            </w:r>
          </w:p>
        </w:tc>
        <w:tc>
          <w:tcPr>
            <w:tcW w:w="1418" w:type="dxa"/>
            <w:vMerge/>
            <w:tcBorders>
              <w:left w:val="single" w:sz="4" w:space="0" w:color="auto"/>
              <w:bottom w:val="single" w:sz="4" w:space="0" w:color="auto"/>
              <w:right w:val="single" w:sz="4" w:space="0" w:color="auto"/>
            </w:tcBorders>
            <w:shd w:val="clear" w:color="auto" w:fill="auto"/>
          </w:tcPr>
          <w:p w:rsidR="00B76B66" w:rsidRPr="00C51D92" w:rsidRDefault="00B76B66" w:rsidP="005B5F32">
            <w:pPr>
              <w:pStyle w:val="Tabletext-Small"/>
              <w:spacing w:line="276" w:lineRule="auto"/>
              <w:rPr>
                <w:rFonts w:ascii="Arial" w:hAnsi="Arial" w:cs="Arial"/>
                <w:szCs w:val="16"/>
              </w:rPr>
            </w:pPr>
          </w:p>
        </w:tc>
      </w:tr>
      <w:tr w:rsidR="00B76B66" w:rsidRPr="00C51D92" w:rsidTr="00312830">
        <w:trPr>
          <w:trHeight w:hRule="exact" w:val="541"/>
          <w:jc w:val="center"/>
        </w:trPr>
        <w:tc>
          <w:tcPr>
            <w:tcW w:w="506" w:type="dxa"/>
            <w:tcBorders>
              <w:top w:val="single" w:sz="4" w:space="0" w:color="auto"/>
              <w:left w:val="single" w:sz="4" w:space="0" w:color="auto"/>
              <w:right w:val="single" w:sz="4" w:space="0" w:color="auto"/>
            </w:tcBorders>
            <w:shd w:val="clear" w:color="auto" w:fill="auto"/>
            <w:vAlign w:val="center"/>
          </w:tcPr>
          <w:p w:rsidR="00B76B66" w:rsidRPr="00C51D92" w:rsidRDefault="00B76B66" w:rsidP="005B5F32">
            <w:pPr>
              <w:pStyle w:val="Tabletext-Small"/>
              <w:spacing w:line="276" w:lineRule="auto"/>
              <w:jc w:val="center"/>
              <w:rPr>
                <w:rFonts w:ascii="Arial" w:hAnsi="Arial" w:cs="Arial"/>
                <w:sz w:val="18"/>
                <w:szCs w:val="18"/>
              </w:rPr>
            </w:pPr>
            <w:r w:rsidRPr="00C51D92">
              <w:rPr>
                <w:rFonts w:ascii="Arial" w:hAnsi="Arial" w:cs="Arial"/>
                <w:sz w:val="18"/>
                <w:szCs w:val="18"/>
              </w:rPr>
              <w:t>2.</w:t>
            </w:r>
          </w:p>
        </w:tc>
        <w:tc>
          <w:tcPr>
            <w:tcW w:w="4809" w:type="dxa"/>
            <w:vMerge w:val="restart"/>
            <w:tcBorders>
              <w:top w:val="single" w:sz="4" w:space="0" w:color="auto"/>
              <w:left w:val="single" w:sz="4" w:space="0" w:color="auto"/>
              <w:right w:val="single" w:sz="4" w:space="0" w:color="auto"/>
            </w:tcBorders>
            <w:shd w:val="clear" w:color="auto" w:fill="auto"/>
            <w:vAlign w:val="center"/>
          </w:tcPr>
          <w:p w:rsidR="00B76B66" w:rsidRPr="00C51D92" w:rsidRDefault="00B76B66" w:rsidP="00B76B66">
            <w:pPr>
              <w:pStyle w:val="Tabletext-Small"/>
              <w:spacing w:line="276" w:lineRule="auto"/>
              <w:rPr>
                <w:rFonts w:ascii="Arial" w:hAnsi="Arial" w:cs="Arial"/>
                <w:bCs/>
                <w:sz w:val="18"/>
                <w:szCs w:val="18"/>
              </w:rPr>
            </w:pPr>
            <w:r w:rsidRPr="00C51D92">
              <w:rPr>
                <w:rFonts w:ascii="Arial" w:hAnsi="Arial" w:cs="Arial"/>
                <w:bCs/>
                <w:sz w:val="18"/>
                <w:szCs w:val="18"/>
              </w:rPr>
              <w:t>Percentage of students achieving Grade 5 competencies (All; Boys; Girls)</w:t>
            </w:r>
          </w:p>
          <w:p w:rsidR="00B76B66" w:rsidRPr="00C51D92" w:rsidRDefault="00B76B66" w:rsidP="00B76B66">
            <w:pPr>
              <w:pStyle w:val="Tabletext-Small"/>
              <w:spacing w:line="276" w:lineRule="auto"/>
              <w:rPr>
                <w:rFonts w:ascii="Arial" w:hAnsi="Arial" w:cs="Arial"/>
                <w:bCs/>
                <w:sz w:val="18"/>
                <w:szCs w:val="18"/>
              </w:rPr>
            </w:pPr>
          </w:p>
        </w:tc>
        <w:tc>
          <w:tcPr>
            <w:tcW w:w="1418" w:type="dxa"/>
            <w:tcBorders>
              <w:top w:val="single" w:sz="4" w:space="0" w:color="auto"/>
              <w:left w:val="single" w:sz="4" w:space="0" w:color="auto"/>
              <w:bottom w:val="single" w:sz="4" w:space="0" w:color="auto"/>
              <w:right w:val="single" w:sz="4" w:space="0" w:color="auto"/>
            </w:tcBorders>
          </w:tcPr>
          <w:p w:rsidR="00B76B66" w:rsidRPr="00C51D92" w:rsidRDefault="00B76B66" w:rsidP="005B5F32">
            <w:pPr>
              <w:pStyle w:val="Tabletext-Small"/>
              <w:spacing w:line="276" w:lineRule="auto"/>
              <w:rPr>
                <w:rFonts w:ascii="Arial" w:hAnsi="Arial" w:cs="Arial"/>
                <w:sz w:val="18"/>
                <w:szCs w:val="18"/>
              </w:rPr>
            </w:pPr>
            <w:r w:rsidRPr="00C51D92">
              <w:rPr>
                <w:rFonts w:ascii="Arial" w:hAnsi="Arial" w:cs="Arial"/>
                <w:bCs/>
                <w:sz w:val="18"/>
                <w:szCs w:val="18"/>
              </w:rPr>
              <w:t>a. Bangla</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B76B66" w:rsidRPr="00C51D92" w:rsidRDefault="00B76B66" w:rsidP="005B5F32">
            <w:pPr>
              <w:pStyle w:val="Tabletext-Small"/>
              <w:spacing w:line="276" w:lineRule="auto"/>
              <w:jc w:val="center"/>
              <w:rPr>
                <w:rFonts w:ascii="Arial" w:hAnsi="Arial" w:cs="Arial"/>
                <w:sz w:val="18"/>
                <w:szCs w:val="18"/>
              </w:rPr>
            </w:pPr>
            <w:r w:rsidRPr="00C51D92">
              <w:rPr>
                <w:rFonts w:ascii="Arial" w:hAnsi="Arial" w:cs="Arial"/>
                <w:sz w:val="18"/>
                <w:szCs w:val="18"/>
              </w:rPr>
              <w:t>n/a</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76B66" w:rsidRPr="00C51D92" w:rsidRDefault="00B76B66" w:rsidP="005B5F32">
            <w:pPr>
              <w:pStyle w:val="Tabletext-Small"/>
              <w:spacing w:line="276" w:lineRule="auto"/>
              <w:jc w:val="center"/>
              <w:rPr>
                <w:rFonts w:ascii="Arial" w:hAnsi="Arial" w:cs="Arial"/>
                <w:sz w:val="18"/>
                <w:szCs w:val="18"/>
              </w:rPr>
            </w:pPr>
            <w:r w:rsidRPr="00C51D92">
              <w:rPr>
                <w:rFonts w:ascii="Arial" w:hAnsi="Arial" w:cs="Arial"/>
                <w:sz w:val="18"/>
                <w:szCs w:val="18"/>
              </w:rPr>
              <w:t>n/a</w:t>
            </w:r>
          </w:p>
        </w:tc>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B76B66" w:rsidRPr="00C51D92" w:rsidRDefault="00B76B66" w:rsidP="005B5F32">
            <w:pPr>
              <w:pStyle w:val="Tabletext-Small"/>
              <w:spacing w:line="276" w:lineRule="auto"/>
              <w:jc w:val="center"/>
              <w:rPr>
                <w:rFonts w:ascii="Arial" w:hAnsi="Arial" w:cs="Arial"/>
                <w:sz w:val="18"/>
                <w:szCs w:val="18"/>
              </w:rPr>
            </w:pPr>
            <w:r w:rsidRPr="00C51D92">
              <w:rPr>
                <w:rFonts w:ascii="Arial" w:hAnsi="Arial" w:cs="Arial"/>
                <w:sz w:val="18"/>
                <w:szCs w:val="18"/>
              </w:rPr>
              <w:t>25%; B: 25%; G:26%</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76B66" w:rsidRPr="00C51D92" w:rsidRDefault="00B76B66" w:rsidP="005B5F32">
            <w:pPr>
              <w:jc w:val="center"/>
              <w:rPr>
                <w:rFonts w:ascii="Arial" w:hAnsi="Arial" w:cs="Arial"/>
                <w:sz w:val="18"/>
                <w:szCs w:val="18"/>
              </w:rPr>
            </w:pPr>
            <w:r w:rsidRPr="00C51D92">
              <w:rPr>
                <w:rFonts w:ascii="Arial" w:hAnsi="Arial" w:cs="Arial"/>
                <w:sz w:val="18"/>
                <w:szCs w:val="18"/>
              </w:rPr>
              <w:t>35</w:t>
            </w:r>
          </w:p>
        </w:tc>
        <w:tc>
          <w:tcPr>
            <w:tcW w:w="1418" w:type="dxa"/>
            <w:vMerge w:val="restart"/>
            <w:tcBorders>
              <w:top w:val="single" w:sz="4" w:space="0" w:color="auto"/>
              <w:left w:val="single" w:sz="4" w:space="0" w:color="auto"/>
              <w:right w:val="single" w:sz="4" w:space="0" w:color="auto"/>
            </w:tcBorders>
            <w:shd w:val="clear" w:color="auto" w:fill="auto"/>
          </w:tcPr>
          <w:p w:rsidR="00B76B66" w:rsidRPr="00C51D92" w:rsidRDefault="00B76B66" w:rsidP="005B5F32">
            <w:pPr>
              <w:pStyle w:val="Tabletext-Small"/>
              <w:spacing w:line="276" w:lineRule="auto"/>
              <w:rPr>
                <w:rFonts w:ascii="Arial" w:hAnsi="Arial" w:cs="Arial"/>
                <w:szCs w:val="16"/>
              </w:rPr>
            </w:pPr>
          </w:p>
        </w:tc>
      </w:tr>
      <w:tr w:rsidR="00B76B66" w:rsidRPr="00C51D92" w:rsidTr="00312830">
        <w:trPr>
          <w:trHeight w:hRule="exact" w:val="514"/>
          <w:jc w:val="center"/>
        </w:trPr>
        <w:tc>
          <w:tcPr>
            <w:tcW w:w="506" w:type="dxa"/>
            <w:tcBorders>
              <w:top w:val="nil"/>
              <w:left w:val="single" w:sz="4" w:space="0" w:color="auto"/>
              <w:bottom w:val="single" w:sz="4" w:space="0" w:color="auto"/>
              <w:right w:val="single" w:sz="4" w:space="0" w:color="auto"/>
            </w:tcBorders>
            <w:shd w:val="clear" w:color="auto" w:fill="auto"/>
            <w:vAlign w:val="center"/>
          </w:tcPr>
          <w:p w:rsidR="00B76B66" w:rsidRPr="00C51D92" w:rsidRDefault="00B76B66" w:rsidP="005B5F32">
            <w:pPr>
              <w:pStyle w:val="Tabletext-Small"/>
              <w:spacing w:line="276" w:lineRule="auto"/>
              <w:jc w:val="center"/>
              <w:rPr>
                <w:rFonts w:ascii="Arial" w:hAnsi="Arial" w:cs="Arial"/>
                <w:sz w:val="18"/>
                <w:szCs w:val="18"/>
              </w:rPr>
            </w:pPr>
          </w:p>
        </w:tc>
        <w:tc>
          <w:tcPr>
            <w:tcW w:w="4809" w:type="dxa"/>
            <w:vMerge/>
            <w:tcBorders>
              <w:left w:val="single" w:sz="4" w:space="0" w:color="auto"/>
              <w:bottom w:val="single" w:sz="4" w:space="0" w:color="auto"/>
              <w:right w:val="single" w:sz="4" w:space="0" w:color="auto"/>
            </w:tcBorders>
            <w:shd w:val="clear" w:color="auto" w:fill="auto"/>
            <w:vAlign w:val="center"/>
          </w:tcPr>
          <w:p w:rsidR="00B76B66" w:rsidRPr="00C51D92" w:rsidRDefault="00B76B66" w:rsidP="005B5F32">
            <w:pPr>
              <w:pStyle w:val="Tabletext-Small"/>
              <w:spacing w:line="276" w:lineRule="auto"/>
              <w:rPr>
                <w:rFonts w:ascii="Arial" w:hAnsi="Arial" w:cs="Arial"/>
                <w:bCs/>
                <w:sz w:val="18"/>
                <w:szCs w:val="18"/>
              </w:rPr>
            </w:pPr>
          </w:p>
        </w:tc>
        <w:tc>
          <w:tcPr>
            <w:tcW w:w="1418" w:type="dxa"/>
            <w:tcBorders>
              <w:top w:val="single" w:sz="4" w:space="0" w:color="auto"/>
              <w:left w:val="single" w:sz="4" w:space="0" w:color="auto"/>
              <w:bottom w:val="single" w:sz="4" w:space="0" w:color="auto"/>
              <w:right w:val="single" w:sz="4" w:space="0" w:color="auto"/>
            </w:tcBorders>
          </w:tcPr>
          <w:p w:rsidR="00B76B66" w:rsidRPr="00C51D92" w:rsidRDefault="00B76B66" w:rsidP="005B5F32">
            <w:pPr>
              <w:pStyle w:val="Tabletext-Small"/>
              <w:spacing w:line="276" w:lineRule="auto"/>
              <w:rPr>
                <w:rFonts w:ascii="Arial" w:hAnsi="Arial" w:cs="Arial"/>
                <w:sz w:val="18"/>
                <w:szCs w:val="18"/>
              </w:rPr>
            </w:pPr>
            <w:r w:rsidRPr="00C51D92">
              <w:rPr>
                <w:rFonts w:ascii="Arial" w:hAnsi="Arial" w:cs="Arial"/>
                <w:bCs/>
                <w:sz w:val="18"/>
                <w:szCs w:val="18"/>
              </w:rPr>
              <w:t>b. Mathematics</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B76B66" w:rsidRPr="00C51D92" w:rsidRDefault="00B76B66" w:rsidP="005B5F32">
            <w:pPr>
              <w:pStyle w:val="Tabletext-Small"/>
              <w:spacing w:line="276" w:lineRule="auto"/>
              <w:jc w:val="center"/>
              <w:rPr>
                <w:rFonts w:ascii="Arial" w:hAnsi="Arial" w:cs="Arial"/>
                <w:sz w:val="18"/>
                <w:szCs w:val="18"/>
              </w:rPr>
            </w:pPr>
            <w:r w:rsidRPr="00C51D92">
              <w:rPr>
                <w:rFonts w:ascii="Arial" w:hAnsi="Arial" w:cs="Arial"/>
                <w:sz w:val="18"/>
                <w:szCs w:val="18"/>
              </w:rPr>
              <w:t>n/a</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76B66" w:rsidRPr="00C51D92" w:rsidRDefault="00B76B66" w:rsidP="005B5F32">
            <w:pPr>
              <w:pStyle w:val="Tabletext-Small"/>
              <w:spacing w:line="276" w:lineRule="auto"/>
              <w:jc w:val="center"/>
              <w:rPr>
                <w:rFonts w:ascii="Arial" w:hAnsi="Arial" w:cs="Arial"/>
                <w:sz w:val="18"/>
                <w:szCs w:val="18"/>
              </w:rPr>
            </w:pPr>
            <w:r w:rsidRPr="00C51D92">
              <w:rPr>
                <w:rFonts w:ascii="Arial" w:hAnsi="Arial" w:cs="Arial"/>
                <w:sz w:val="18"/>
                <w:szCs w:val="18"/>
              </w:rPr>
              <w:t>n/a</w:t>
            </w:r>
          </w:p>
        </w:tc>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B76B66" w:rsidRPr="00C51D92" w:rsidRDefault="00B76B66" w:rsidP="005B5F32">
            <w:pPr>
              <w:pStyle w:val="Tabletext-Small"/>
              <w:spacing w:line="276" w:lineRule="auto"/>
              <w:jc w:val="center"/>
              <w:rPr>
                <w:rFonts w:ascii="Arial" w:hAnsi="Arial" w:cs="Arial"/>
                <w:sz w:val="18"/>
                <w:szCs w:val="18"/>
              </w:rPr>
            </w:pPr>
            <w:r w:rsidRPr="00C51D92">
              <w:rPr>
                <w:rFonts w:ascii="Arial" w:hAnsi="Arial" w:cs="Arial"/>
                <w:sz w:val="18"/>
                <w:szCs w:val="18"/>
              </w:rPr>
              <w:t>32%; B: 32%; G: 32%</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76B66" w:rsidRPr="00C51D92" w:rsidRDefault="00B76B66" w:rsidP="005B5F32">
            <w:pPr>
              <w:jc w:val="center"/>
              <w:rPr>
                <w:rFonts w:ascii="Arial" w:hAnsi="Arial" w:cs="Arial"/>
                <w:sz w:val="18"/>
                <w:szCs w:val="18"/>
              </w:rPr>
            </w:pPr>
            <w:r w:rsidRPr="00C51D92">
              <w:rPr>
                <w:rFonts w:ascii="Arial" w:hAnsi="Arial" w:cs="Arial"/>
                <w:sz w:val="18"/>
                <w:szCs w:val="18"/>
              </w:rPr>
              <w:t>45</w:t>
            </w:r>
          </w:p>
        </w:tc>
        <w:tc>
          <w:tcPr>
            <w:tcW w:w="1418" w:type="dxa"/>
            <w:vMerge/>
            <w:tcBorders>
              <w:left w:val="single" w:sz="4" w:space="0" w:color="auto"/>
              <w:bottom w:val="single" w:sz="4" w:space="0" w:color="auto"/>
              <w:right w:val="single" w:sz="4" w:space="0" w:color="auto"/>
            </w:tcBorders>
            <w:shd w:val="clear" w:color="auto" w:fill="auto"/>
          </w:tcPr>
          <w:p w:rsidR="00B76B66" w:rsidRPr="00C51D92" w:rsidRDefault="00B76B66" w:rsidP="005B5F32">
            <w:pPr>
              <w:pStyle w:val="Tabletext-Small"/>
              <w:spacing w:line="276" w:lineRule="auto"/>
              <w:rPr>
                <w:rFonts w:ascii="Arial" w:hAnsi="Arial" w:cs="Arial"/>
                <w:szCs w:val="16"/>
              </w:rPr>
            </w:pPr>
          </w:p>
        </w:tc>
      </w:tr>
      <w:tr w:rsidR="005B5F32" w:rsidRPr="00C51D92" w:rsidTr="00A702D0">
        <w:trPr>
          <w:trHeight w:hRule="exact" w:val="304"/>
          <w:jc w:val="center"/>
        </w:trPr>
        <w:tc>
          <w:tcPr>
            <w:tcW w:w="506" w:type="dxa"/>
            <w:tcBorders>
              <w:top w:val="single" w:sz="4" w:space="0" w:color="auto"/>
              <w:left w:val="single" w:sz="4" w:space="0" w:color="auto"/>
              <w:right w:val="single" w:sz="4" w:space="0" w:color="auto"/>
            </w:tcBorders>
            <w:shd w:val="clear" w:color="auto" w:fill="auto"/>
            <w:vAlign w:val="center"/>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3.</w:t>
            </w:r>
          </w:p>
        </w:tc>
        <w:tc>
          <w:tcPr>
            <w:tcW w:w="4809" w:type="dxa"/>
            <w:tcBorders>
              <w:top w:val="single" w:sz="4" w:space="0" w:color="auto"/>
              <w:left w:val="single" w:sz="4" w:space="0" w:color="auto"/>
              <w:right w:val="single" w:sz="4" w:space="0" w:color="auto"/>
            </w:tcBorders>
            <w:shd w:val="clear" w:color="auto" w:fill="auto"/>
            <w:vAlign w:val="center"/>
          </w:tcPr>
          <w:p w:rsidR="005B5F32" w:rsidRPr="00C51D92" w:rsidRDefault="005B5F32" w:rsidP="00DC19C3">
            <w:pPr>
              <w:pStyle w:val="Tabletext-Small"/>
              <w:spacing w:line="276" w:lineRule="auto"/>
              <w:rPr>
                <w:rFonts w:ascii="Arial" w:hAnsi="Arial" w:cs="Arial"/>
                <w:bCs/>
                <w:sz w:val="18"/>
                <w:szCs w:val="18"/>
              </w:rPr>
            </w:pPr>
            <w:r w:rsidRPr="00C51D92">
              <w:rPr>
                <w:rFonts w:ascii="Arial" w:hAnsi="Arial" w:cs="Arial"/>
                <w:bCs/>
                <w:sz w:val="18"/>
                <w:szCs w:val="18"/>
              </w:rPr>
              <w:t xml:space="preserve">Grade </w:t>
            </w:r>
            <w:r w:rsidR="00DC19C3" w:rsidRPr="00C51D92">
              <w:rPr>
                <w:rFonts w:ascii="Arial" w:hAnsi="Arial" w:cs="Arial"/>
                <w:bCs/>
                <w:sz w:val="18"/>
                <w:szCs w:val="18"/>
              </w:rPr>
              <w:t>5</w:t>
            </w:r>
            <w:r w:rsidR="00DE19AD" w:rsidRPr="00C51D92">
              <w:rPr>
                <w:rFonts w:ascii="Arial" w:hAnsi="Arial" w:cs="Arial"/>
                <w:bCs/>
                <w:sz w:val="18"/>
                <w:szCs w:val="18"/>
              </w:rPr>
              <w:t xml:space="preserve"> </w:t>
            </w:r>
            <w:r w:rsidRPr="00C51D92">
              <w:rPr>
                <w:rFonts w:ascii="Arial" w:hAnsi="Arial" w:cs="Arial"/>
                <w:bCs/>
                <w:sz w:val="18"/>
                <w:szCs w:val="18"/>
              </w:rPr>
              <w:t xml:space="preserve">examination pass rate                                                  </w:t>
            </w:r>
          </w:p>
        </w:tc>
        <w:tc>
          <w:tcPr>
            <w:tcW w:w="1418" w:type="dxa"/>
            <w:tcBorders>
              <w:top w:val="single" w:sz="4" w:space="0" w:color="auto"/>
              <w:left w:val="single" w:sz="4" w:space="0" w:color="auto"/>
              <w:bottom w:val="single" w:sz="4" w:space="0" w:color="auto"/>
              <w:right w:val="single" w:sz="4" w:space="0" w:color="auto"/>
            </w:tcBorders>
          </w:tcPr>
          <w:p w:rsidR="005B5F32" w:rsidRPr="00C51D92" w:rsidRDefault="005B5F32" w:rsidP="005B5F32">
            <w:pPr>
              <w:pStyle w:val="Tabletext-Small"/>
              <w:spacing w:line="276" w:lineRule="auto"/>
              <w:rPr>
                <w:rFonts w:ascii="Arial" w:hAnsi="Arial" w:cs="Arial"/>
                <w:sz w:val="18"/>
                <w:szCs w:val="18"/>
              </w:rPr>
            </w:pPr>
            <w:r w:rsidRPr="00C51D92">
              <w:rPr>
                <w:rFonts w:ascii="Arial" w:hAnsi="Arial" w:cs="Arial"/>
                <w:sz w:val="18"/>
                <w:szCs w:val="18"/>
              </w:rPr>
              <w:t>a. Total</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5B5F32" w:rsidRPr="00C51D92" w:rsidRDefault="005B5F32" w:rsidP="005B5F32">
            <w:pPr>
              <w:pStyle w:val="Tabletext-Small"/>
              <w:spacing w:line="276" w:lineRule="auto"/>
              <w:jc w:val="center"/>
              <w:rPr>
                <w:rFonts w:ascii="Arial" w:hAnsi="Arial" w:cs="Arial"/>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92.3%</w:t>
            </w:r>
          </w:p>
        </w:tc>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97.3%</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n/a</w:t>
            </w:r>
          </w:p>
        </w:tc>
        <w:tc>
          <w:tcPr>
            <w:tcW w:w="1418" w:type="dxa"/>
            <w:vMerge w:val="restart"/>
            <w:tcBorders>
              <w:top w:val="single" w:sz="4" w:space="0" w:color="auto"/>
              <w:left w:val="single" w:sz="4" w:space="0" w:color="auto"/>
              <w:right w:val="single" w:sz="4" w:space="0" w:color="auto"/>
            </w:tcBorders>
            <w:shd w:val="clear" w:color="auto" w:fill="auto"/>
          </w:tcPr>
          <w:p w:rsidR="005B5F32" w:rsidRPr="00C51D92" w:rsidRDefault="005B5F32" w:rsidP="00DC19C3">
            <w:pPr>
              <w:pStyle w:val="Tabletext-Small"/>
              <w:spacing w:line="276" w:lineRule="auto"/>
              <w:rPr>
                <w:rFonts w:ascii="Arial" w:hAnsi="Arial" w:cs="Arial"/>
                <w:szCs w:val="16"/>
              </w:rPr>
            </w:pPr>
            <w:r w:rsidRPr="00C51D92">
              <w:rPr>
                <w:rFonts w:ascii="Arial" w:hAnsi="Arial" w:cs="Arial"/>
                <w:szCs w:val="16"/>
              </w:rPr>
              <w:t xml:space="preserve">Target set after </w:t>
            </w:r>
            <w:r w:rsidR="00DC19C3" w:rsidRPr="00C51D92">
              <w:rPr>
                <w:rFonts w:ascii="Arial" w:hAnsi="Arial" w:cs="Arial"/>
                <w:szCs w:val="16"/>
              </w:rPr>
              <w:t xml:space="preserve">exam </w:t>
            </w:r>
            <w:r w:rsidRPr="00C51D92">
              <w:rPr>
                <w:rFonts w:ascii="Arial" w:hAnsi="Arial" w:cs="Arial"/>
                <w:szCs w:val="16"/>
              </w:rPr>
              <w:t>is fully competency based</w:t>
            </w:r>
          </w:p>
        </w:tc>
      </w:tr>
      <w:tr w:rsidR="005B5F32" w:rsidRPr="00C51D92" w:rsidTr="00A702D0">
        <w:trPr>
          <w:trHeight w:hRule="exact" w:val="304"/>
          <w:jc w:val="center"/>
        </w:trPr>
        <w:tc>
          <w:tcPr>
            <w:tcW w:w="506" w:type="dxa"/>
            <w:tcBorders>
              <w:left w:val="single" w:sz="4" w:space="0" w:color="auto"/>
              <w:right w:val="single" w:sz="4" w:space="0" w:color="auto"/>
            </w:tcBorders>
            <w:shd w:val="clear" w:color="auto" w:fill="auto"/>
            <w:vAlign w:val="center"/>
          </w:tcPr>
          <w:p w:rsidR="005B5F32" w:rsidRPr="00C51D92" w:rsidRDefault="005B5F32" w:rsidP="005B5F32">
            <w:pPr>
              <w:pStyle w:val="Tabletext-Small"/>
              <w:spacing w:line="276" w:lineRule="auto"/>
              <w:jc w:val="center"/>
              <w:rPr>
                <w:rFonts w:ascii="Arial" w:hAnsi="Arial" w:cs="Arial"/>
                <w:sz w:val="18"/>
                <w:szCs w:val="18"/>
              </w:rPr>
            </w:pPr>
          </w:p>
        </w:tc>
        <w:tc>
          <w:tcPr>
            <w:tcW w:w="4809" w:type="dxa"/>
            <w:tcBorders>
              <w:left w:val="single" w:sz="4" w:space="0" w:color="auto"/>
              <w:right w:val="single" w:sz="4" w:space="0" w:color="auto"/>
            </w:tcBorders>
            <w:shd w:val="clear" w:color="auto" w:fill="auto"/>
            <w:vAlign w:val="center"/>
          </w:tcPr>
          <w:p w:rsidR="005B5F32" w:rsidRPr="00C51D92" w:rsidRDefault="005B5F32" w:rsidP="005B5F32">
            <w:pPr>
              <w:pStyle w:val="Tabletext-Small"/>
              <w:spacing w:line="276" w:lineRule="auto"/>
              <w:rPr>
                <w:rFonts w:ascii="Arial" w:hAnsi="Arial" w:cs="Arial"/>
                <w:bCs/>
                <w:sz w:val="18"/>
                <w:szCs w:val="18"/>
              </w:rPr>
            </w:pPr>
          </w:p>
        </w:tc>
        <w:tc>
          <w:tcPr>
            <w:tcW w:w="1418" w:type="dxa"/>
            <w:tcBorders>
              <w:top w:val="single" w:sz="4" w:space="0" w:color="auto"/>
              <w:left w:val="single" w:sz="4" w:space="0" w:color="auto"/>
              <w:bottom w:val="single" w:sz="4" w:space="0" w:color="auto"/>
              <w:right w:val="single" w:sz="4" w:space="0" w:color="auto"/>
            </w:tcBorders>
          </w:tcPr>
          <w:p w:rsidR="005B5F32" w:rsidRPr="00C51D92" w:rsidRDefault="005B5F32" w:rsidP="005B5F32">
            <w:pPr>
              <w:pStyle w:val="Tabletext-Small"/>
              <w:spacing w:line="276" w:lineRule="auto"/>
              <w:rPr>
                <w:rFonts w:ascii="Arial" w:hAnsi="Arial" w:cs="Arial"/>
                <w:sz w:val="18"/>
                <w:szCs w:val="18"/>
              </w:rPr>
            </w:pPr>
            <w:r w:rsidRPr="00C51D92">
              <w:rPr>
                <w:rFonts w:ascii="Arial" w:hAnsi="Arial" w:cs="Arial"/>
                <w:bCs/>
                <w:sz w:val="18"/>
                <w:szCs w:val="18"/>
              </w:rPr>
              <w:t>b.  Boy</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5B5F32" w:rsidRPr="00C51D92" w:rsidRDefault="005B5F32" w:rsidP="005B5F32">
            <w:pPr>
              <w:pStyle w:val="Tabletext-Small"/>
              <w:spacing w:line="276" w:lineRule="auto"/>
              <w:jc w:val="center"/>
              <w:rPr>
                <w:rFonts w:ascii="Arial" w:hAnsi="Arial" w:cs="Arial"/>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92.7%</w:t>
            </w:r>
          </w:p>
        </w:tc>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97.5%</w:t>
            </w:r>
          </w:p>
          <w:p w:rsidR="005B5F32" w:rsidRPr="00C51D92" w:rsidRDefault="005B5F32" w:rsidP="005B5F32">
            <w:pPr>
              <w:pStyle w:val="Tabletext-Small"/>
              <w:spacing w:line="276" w:lineRule="auto"/>
              <w:jc w:val="center"/>
              <w:rPr>
                <w:rFonts w:ascii="Arial"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n/a</w:t>
            </w:r>
          </w:p>
        </w:tc>
        <w:tc>
          <w:tcPr>
            <w:tcW w:w="1418" w:type="dxa"/>
            <w:vMerge/>
            <w:tcBorders>
              <w:left w:val="single" w:sz="4" w:space="0" w:color="auto"/>
              <w:right w:val="single" w:sz="4" w:space="0" w:color="auto"/>
            </w:tcBorders>
            <w:shd w:val="clear" w:color="auto" w:fill="auto"/>
          </w:tcPr>
          <w:p w:rsidR="005B5F32" w:rsidRPr="00C51D92" w:rsidRDefault="005B5F32" w:rsidP="005B5F32">
            <w:pPr>
              <w:pStyle w:val="Tabletext-Small"/>
              <w:spacing w:line="276" w:lineRule="auto"/>
              <w:rPr>
                <w:rFonts w:ascii="Arial" w:hAnsi="Arial" w:cs="Arial"/>
                <w:szCs w:val="16"/>
              </w:rPr>
            </w:pPr>
          </w:p>
        </w:tc>
      </w:tr>
      <w:tr w:rsidR="005B5F32" w:rsidRPr="00C51D92" w:rsidTr="00A702D0">
        <w:trPr>
          <w:trHeight w:hRule="exact" w:val="415"/>
          <w:jc w:val="center"/>
        </w:trPr>
        <w:tc>
          <w:tcPr>
            <w:tcW w:w="506" w:type="dxa"/>
            <w:tcBorders>
              <w:top w:val="nil"/>
              <w:left w:val="single" w:sz="4" w:space="0" w:color="auto"/>
              <w:bottom w:val="single" w:sz="4" w:space="0" w:color="auto"/>
              <w:right w:val="single" w:sz="4" w:space="0" w:color="auto"/>
            </w:tcBorders>
            <w:shd w:val="clear" w:color="auto" w:fill="auto"/>
            <w:vAlign w:val="center"/>
          </w:tcPr>
          <w:p w:rsidR="005B5F32" w:rsidRPr="00C51D92" w:rsidRDefault="005B5F32" w:rsidP="005B5F32">
            <w:pPr>
              <w:pStyle w:val="Tabletext-Small"/>
              <w:spacing w:line="276" w:lineRule="auto"/>
              <w:jc w:val="center"/>
              <w:rPr>
                <w:rFonts w:ascii="Arial" w:hAnsi="Arial" w:cs="Arial"/>
                <w:sz w:val="18"/>
                <w:szCs w:val="18"/>
              </w:rPr>
            </w:pPr>
          </w:p>
        </w:tc>
        <w:tc>
          <w:tcPr>
            <w:tcW w:w="4809" w:type="dxa"/>
            <w:tcBorders>
              <w:top w:val="nil"/>
              <w:left w:val="single" w:sz="4" w:space="0" w:color="auto"/>
              <w:bottom w:val="single" w:sz="4" w:space="0" w:color="auto"/>
              <w:right w:val="single" w:sz="4" w:space="0" w:color="auto"/>
            </w:tcBorders>
            <w:shd w:val="clear" w:color="auto" w:fill="auto"/>
            <w:vAlign w:val="center"/>
          </w:tcPr>
          <w:p w:rsidR="005B5F32" w:rsidRPr="00C51D92" w:rsidRDefault="005B5F32" w:rsidP="005B5F32">
            <w:pPr>
              <w:pStyle w:val="Tabletext-Small"/>
              <w:spacing w:line="276" w:lineRule="auto"/>
              <w:rPr>
                <w:rFonts w:ascii="Arial" w:hAnsi="Arial" w:cs="Arial"/>
                <w:bCs/>
                <w:color w:val="FF0000"/>
                <w:sz w:val="18"/>
                <w:szCs w:val="18"/>
              </w:rPr>
            </w:pPr>
          </w:p>
        </w:tc>
        <w:tc>
          <w:tcPr>
            <w:tcW w:w="1418" w:type="dxa"/>
            <w:tcBorders>
              <w:top w:val="single" w:sz="4" w:space="0" w:color="auto"/>
              <w:left w:val="single" w:sz="4" w:space="0" w:color="auto"/>
              <w:bottom w:val="single" w:sz="4" w:space="0" w:color="auto"/>
              <w:right w:val="single" w:sz="4" w:space="0" w:color="auto"/>
            </w:tcBorders>
          </w:tcPr>
          <w:p w:rsidR="005B5F32" w:rsidRPr="00C51D92" w:rsidRDefault="005B5F32" w:rsidP="005B5F32">
            <w:pPr>
              <w:pStyle w:val="Tabletext-Small"/>
              <w:spacing w:line="276" w:lineRule="auto"/>
              <w:rPr>
                <w:rFonts w:ascii="Arial" w:hAnsi="Arial" w:cs="Arial"/>
                <w:sz w:val="18"/>
                <w:szCs w:val="18"/>
              </w:rPr>
            </w:pPr>
            <w:r w:rsidRPr="00C51D92">
              <w:rPr>
                <w:rFonts w:ascii="Arial" w:hAnsi="Arial" w:cs="Arial"/>
                <w:bCs/>
                <w:sz w:val="18"/>
                <w:szCs w:val="18"/>
              </w:rPr>
              <w:t>c. Girls</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5B5F32" w:rsidRPr="00C51D92" w:rsidRDefault="005B5F32" w:rsidP="005B5F32">
            <w:pPr>
              <w:pStyle w:val="Tabletext-Small"/>
              <w:spacing w:line="276" w:lineRule="auto"/>
              <w:jc w:val="center"/>
              <w:rPr>
                <w:rFonts w:ascii="Arial" w:hAnsi="Arial" w:cs="Arial"/>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92.0%</w:t>
            </w:r>
          </w:p>
        </w:tc>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97.1%</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n/a</w:t>
            </w:r>
          </w:p>
        </w:tc>
        <w:tc>
          <w:tcPr>
            <w:tcW w:w="1418" w:type="dxa"/>
            <w:vMerge/>
            <w:tcBorders>
              <w:left w:val="single" w:sz="4" w:space="0" w:color="auto"/>
              <w:bottom w:val="single" w:sz="4" w:space="0" w:color="auto"/>
              <w:right w:val="single" w:sz="4" w:space="0" w:color="auto"/>
            </w:tcBorders>
            <w:shd w:val="clear" w:color="auto" w:fill="auto"/>
          </w:tcPr>
          <w:p w:rsidR="005B5F32" w:rsidRPr="00C51D92" w:rsidRDefault="005B5F32" w:rsidP="005B5F32">
            <w:pPr>
              <w:pStyle w:val="Tabletext-Small"/>
              <w:spacing w:line="276" w:lineRule="auto"/>
              <w:rPr>
                <w:rFonts w:ascii="Arial" w:hAnsi="Arial" w:cs="Arial"/>
                <w:szCs w:val="16"/>
              </w:rPr>
            </w:pPr>
          </w:p>
        </w:tc>
      </w:tr>
      <w:tr w:rsidR="005B5F32" w:rsidRPr="00C51D92" w:rsidTr="0095755B">
        <w:trPr>
          <w:trHeight w:val="821"/>
          <w:jc w:val="center"/>
        </w:trPr>
        <w:tc>
          <w:tcPr>
            <w:tcW w:w="506" w:type="dxa"/>
            <w:tcBorders>
              <w:top w:val="single" w:sz="4" w:space="0" w:color="auto"/>
              <w:left w:val="single" w:sz="4" w:space="0" w:color="auto"/>
              <w:right w:val="single" w:sz="4" w:space="0" w:color="auto"/>
            </w:tcBorders>
            <w:shd w:val="clear" w:color="auto" w:fill="auto"/>
            <w:vAlign w:val="center"/>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4.</w:t>
            </w:r>
          </w:p>
        </w:tc>
        <w:tc>
          <w:tcPr>
            <w:tcW w:w="4809" w:type="dxa"/>
            <w:tcBorders>
              <w:top w:val="single" w:sz="4" w:space="0" w:color="auto"/>
              <w:left w:val="single" w:sz="4" w:space="0" w:color="auto"/>
              <w:right w:val="single" w:sz="4" w:space="0" w:color="auto"/>
            </w:tcBorders>
            <w:shd w:val="clear" w:color="auto" w:fill="auto"/>
            <w:vAlign w:val="center"/>
          </w:tcPr>
          <w:p w:rsidR="005B5F32" w:rsidRPr="00C51D92" w:rsidRDefault="005B5F32" w:rsidP="005B5F32">
            <w:pPr>
              <w:autoSpaceDE w:val="0"/>
              <w:autoSpaceDN w:val="0"/>
              <w:adjustRightInd w:val="0"/>
              <w:spacing w:after="0" w:line="360" w:lineRule="auto"/>
              <w:jc w:val="both"/>
              <w:rPr>
                <w:rFonts w:ascii="Arial" w:hAnsi="Arial" w:cs="Arial"/>
                <w:bCs/>
                <w:sz w:val="18"/>
                <w:szCs w:val="18"/>
              </w:rPr>
            </w:pPr>
            <w:r w:rsidRPr="00C51D92">
              <w:rPr>
                <w:rFonts w:ascii="Arial" w:hAnsi="Arial" w:cs="Arial"/>
                <w:bCs/>
                <w:sz w:val="18"/>
                <w:szCs w:val="18"/>
              </w:rPr>
              <w:t>Percentage of children out</w:t>
            </w:r>
            <w:r w:rsidR="00924725" w:rsidRPr="00C51D92">
              <w:rPr>
                <w:rFonts w:ascii="Arial" w:hAnsi="Arial" w:cs="Arial"/>
                <w:bCs/>
                <w:sz w:val="18"/>
                <w:szCs w:val="18"/>
              </w:rPr>
              <w:t xml:space="preserve"> of school</w:t>
            </w:r>
            <w:r w:rsidRPr="00C51D92">
              <w:rPr>
                <w:rFonts w:ascii="Arial" w:hAnsi="Arial" w:cs="Arial"/>
                <w:bCs/>
                <w:sz w:val="18"/>
                <w:szCs w:val="18"/>
              </w:rPr>
              <w:t xml:space="preserve"> (boys and girls) </w:t>
            </w:r>
          </w:p>
        </w:tc>
        <w:tc>
          <w:tcPr>
            <w:tcW w:w="1418" w:type="dxa"/>
            <w:tcBorders>
              <w:top w:val="single" w:sz="4" w:space="0" w:color="auto"/>
              <w:left w:val="single" w:sz="4" w:space="0" w:color="auto"/>
              <w:bottom w:val="single" w:sz="4" w:space="0" w:color="auto"/>
              <w:right w:val="single" w:sz="4" w:space="0" w:color="auto"/>
            </w:tcBorders>
          </w:tcPr>
          <w:p w:rsidR="005B5F32" w:rsidRPr="00C51D92" w:rsidRDefault="005B5F32" w:rsidP="005B5F32">
            <w:pPr>
              <w:pStyle w:val="Tabletext-Small"/>
              <w:spacing w:line="276" w:lineRule="auto"/>
              <w:rPr>
                <w:rFonts w:ascii="Arial" w:hAnsi="Arial" w:cs="Arial"/>
                <w:bCs/>
                <w:sz w:val="18"/>
                <w:szCs w:val="18"/>
              </w:rPr>
            </w:pPr>
            <w:r w:rsidRPr="00C51D92">
              <w:rPr>
                <w:rFonts w:ascii="Arial" w:hAnsi="Arial" w:cs="Arial"/>
                <w:bCs/>
                <w:sz w:val="18"/>
                <w:szCs w:val="18"/>
              </w:rPr>
              <w:t>a. 6</w:t>
            </w:r>
            <w:r w:rsidR="009A39D9" w:rsidRPr="00C51D92">
              <w:rPr>
                <w:rFonts w:ascii="Arial" w:hAnsi="Arial" w:cs="Arial"/>
                <w:bCs/>
                <w:sz w:val="18"/>
                <w:szCs w:val="18"/>
              </w:rPr>
              <w:t>–</w:t>
            </w:r>
            <w:r w:rsidRPr="00C51D92">
              <w:rPr>
                <w:rFonts w:ascii="Arial" w:hAnsi="Arial" w:cs="Arial"/>
                <w:bCs/>
                <w:sz w:val="18"/>
                <w:szCs w:val="18"/>
              </w:rPr>
              <w:t>10 years</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5B5F32" w:rsidRPr="00C51D92" w:rsidRDefault="005B5F32" w:rsidP="005B5F32">
            <w:pPr>
              <w:pStyle w:val="Tabletext-Small"/>
              <w:spacing w:line="276" w:lineRule="auto"/>
              <w:jc w:val="center"/>
              <w:rPr>
                <w:rFonts w:ascii="Arial" w:hAnsi="Arial" w:cs="Arial"/>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DF34EF" w:rsidRPr="00C51D92" w:rsidRDefault="00DF34EF" w:rsidP="00DE19AD">
            <w:pPr>
              <w:pStyle w:val="Tabletext-Small"/>
              <w:spacing w:line="276" w:lineRule="auto"/>
              <w:jc w:val="center"/>
              <w:rPr>
                <w:rFonts w:ascii="Arial" w:hAnsi="Arial" w:cs="Arial"/>
                <w:sz w:val="18"/>
                <w:szCs w:val="18"/>
              </w:rPr>
            </w:pPr>
            <w:r w:rsidRPr="00C51D92">
              <w:rPr>
                <w:rFonts w:ascii="Arial" w:hAnsi="Arial" w:cs="Arial"/>
                <w:sz w:val="18"/>
                <w:szCs w:val="18"/>
              </w:rPr>
              <w:t>All: 15%</w:t>
            </w:r>
          </w:p>
          <w:p w:rsidR="009A606F" w:rsidRPr="00C51D92" w:rsidRDefault="009A606F" w:rsidP="00DE19AD">
            <w:pPr>
              <w:pStyle w:val="Tabletext-Small"/>
              <w:spacing w:line="276" w:lineRule="auto"/>
              <w:jc w:val="center"/>
              <w:rPr>
                <w:rFonts w:ascii="Arial" w:hAnsi="Arial" w:cs="Arial"/>
                <w:sz w:val="18"/>
                <w:szCs w:val="18"/>
              </w:rPr>
            </w:pPr>
            <w:r w:rsidRPr="00C51D92">
              <w:rPr>
                <w:rFonts w:ascii="Arial" w:hAnsi="Arial" w:cs="Arial"/>
                <w:sz w:val="18"/>
                <w:szCs w:val="18"/>
              </w:rPr>
              <w:t>Boys:</w:t>
            </w:r>
            <w:r w:rsidR="003132F9" w:rsidRPr="00C51D92">
              <w:rPr>
                <w:rFonts w:ascii="Arial" w:hAnsi="Arial" w:cs="Arial"/>
                <w:sz w:val="18"/>
                <w:szCs w:val="18"/>
              </w:rPr>
              <w:t xml:space="preserve"> 17% ;</w:t>
            </w:r>
          </w:p>
          <w:p w:rsidR="005B5F32" w:rsidRPr="00C51D92" w:rsidRDefault="003132F9" w:rsidP="00DE19AD">
            <w:pPr>
              <w:pStyle w:val="Tabletext-Small"/>
              <w:spacing w:line="276" w:lineRule="auto"/>
              <w:jc w:val="center"/>
              <w:rPr>
                <w:rFonts w:ascii="Arial" w:hAnsi="Arial" w:cs="Arial"/>
                <w:sz w:val="18"/>
                <w:szCs w:val="18"/>
              </w:rPr>
            </w:pPr>
            <w:r w:rsidRPr="00C51D92">
              <w:rPr>
                <w:rFonts w:ascii="Arial" w:hAnsi="Arial" w:cs="Arial"/>
                <w:sz w:val="18"/>
                <w:szCs w:val="18"/>
              </w:rPr>
              <w:t>G</w:t>
            </w:r>
            <w:r w:rsidR="009A606F" w:rsidRPr="00C51D92">
              <w:rPr>
                <w:rFonts w:ascii="Arial" w:hAnsi="Arial" w:cs="Arial"/>
                <w:sz w:val="18"/>
                <w:szCs w:val="18"/>
              </w:rPr>
              <w:t>irls</w:t>
            </w:r>
            <w:r w:rsidRPr="00C51D92">
              <w:rPr>
                <w:rFonts w:ascii="Arial" w:hAnsi="Arial" w:cs="Arial"/>
                <w:sz w:val="18"/>
                <w:szCs w:val="18"/>
              </w:rPr>
              <w:t>: 13</w:t>
            </w:r>
            <w:r w:rsidR="005B5F32" w:rsidRPr="00C51D92">
              <w:rPr>
                <w:rFonts w:ascii="Arial" w:hAnsi="Arial" w:cs="Arial"/>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9A606F" w:rsidRPr="00C51D92" w:rsidRDefault="009A606F" w:rsidP="005B5F32">
            <w:pPr>
              <w:pStyle w:val="Tabletext-Small"/>
              <w:spacing w:line="276" w:lineRule="auto"/>
              <w:jc w:val="center"/>
              <w:rPr>
                <w:rFonts w:ascii="Arial" w:hAnsi="Arial" w:cs="Arial"/>
                <w:sz w:val="18"/>
                <w:szCs w:val="18"/>
              </w:rPr>
            </w:pPr>
            <w:r w:rsidRPr="00C51D92">
              <w:rPr>
                <w:rFonts w:ascii="Arial" w:hAnsi="Arial" w:cs="Arial"/>
                <w:sz w:val="18"/>
                <w:szCs w:val="18"/>
              </w:rPr>
              <w:t>All: 23%</w:t>
            </w:r>
          </w:p>
          <w:p w:rsidR="005B5F32" w:rsidRPr="00C51D92" w:rsidRDefault="0095755B" w:rsidP="005B5F32">
            <w:pPr>
              <w:pStyle w:val="Tabletext-Small"/>
              <w:spacing w:line="276" w:lineRule="auto"/>
              <w:jc w:val="center"/>
              <w:rPr>
                <w:rFonts w:ascii="Arial" w:hAnsi="Arial" w:cs="Arial"/>
                <w:sz w:val="18"/>
                <w:szCs w:val="18"/>
              </w:rPr>
            </w:pPr>
            <w:r w:rsidRPr="00C51D92">
              <w:rPr>
                <w:rFonts w:ascii="Arial" w:hAnsi="Arial" w:cs="Arial"/>
                <w:sz w:val="18"/>
                <w:szCs w:val="18"/>
              </w:rPr>
              <w:t>B</w:t>
            </w:r>
            <w:r w:rsidR="009A606F" w:rsidRPr="00C51D92">
              <w:rPr>
                <w:rFonts w:ascii="Arial" w:hAnsi="Arial" w:cs="Arial"/>
                <w:sz w:val="18"/>
                <w:szCs w:val="18"/>
              </w:rPr>
              <w:t>oys</w:t>
            </w:r>
            <w:r w:rsidRPr="00C51D92">
              <w:rPr>
                <w:rFonts w:ascii="Arial" w:hAnsi="Arial" w:cs="Arial"/>
                <w:sz w:val="18"/>
                <w:szCs w:val="18"/>
              </w:rPr>
              <w:t xml:space="preserve">: 24%; </w:t>
            </w:r>
            <w:r w:rsidR="009A606F" w:rsidRPr="00C51D92">
              <w:rPr>
                <w:rFonts w:ascii="Arial" w:hAnsi="Arial" w:cs="Arial"/>
                <w:sz w:val="18"/>
                <w:szCs w:val="18"/>
              </w:rPr>
              <w:br/>
            </w:r>
            <w:r w:rsidRPr="00C51D92">
              <w:rPr>
                <w:rFonts w:ascii="Arial" w:hAnsi="Arial" w:cs="Arial"/>
                <w:sz w:val="18"/>
                <w:szCs w:val="18"/>
              </w:rPr>
              <w:t>G</w:t>
            </w:r>
            <w:r w:rsidR="009A606F" w:rsidRPr="00C51D92">
              <w:rPr>
                <w:rFonts w:ascii="Arial" w:hAnsi="Arial" w:cs="Arial"/>
                <w:sz w:val="18"/>
                <w:szCs w:val="18"/>
              </w:rPr>
              <w:t>irls</w:t>
            </w:r>
            <w:r w:rsidRPr="00C51D92">
              <w:rPr>
                <w:rFonts w:ascii="Arial" w:hAnsi="Arial" w:cs="Arial"/>
                <w:sz w:val="18"/>
                <w:szCs w:val="18"/>
              </w:rPr>
              <w:t xml:space="preserve"> 22%</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5B5F32" w:rsidRPr="00C51D92" w:rsidRDefault="005B5F32" w:rsidP="005B5F32">
            <w:pPr>
              <w:jc w:val="center"/>
              <w:rPr>
                <w:rFonts w:ascii="Arial" w:hAnsi="Arial" w:cs="Arial"/>
                <w:sz w:val="18"/>
                <w:szCs w:val="18"/>
              </w:rPr>
            </w:pPr>
            <w:r w:rsidRPr="00C51D92">
              <w:rPr>
                <w:rFonts w:ascii="Arial" w:hAnsi="Arial" w:cs="Arial"/>
                <w:sz w:val="18"/>
                <w:szCs w:val="18"/>
              </w:rPr>
              <w:t>5%</w:t>
            </w:r>
          </w:p>
        </w:tc>
        <w:tc>
          <w:tcPr>
            <w:tcW w:w="1418" w:type="dxa"/>
            <w:vMerge w:val="restart"/>
            <w:tcBorders>
              <w:top w:val="single" w:sz="4" w:space="0" w:color="auto"/>
              <w:left w:val="single" w:sz="4" w:space="0" w:color="auto"/>
              <w:right w:val="single" w:sz="4" w:space="0" w:color="auto"/>
            </w:tcBorders>
            <w:shd w:val="clear" w:color="auto" w:fill="auto"/>
          </w:tcPr>
          <w:p w:rsidR="005B5F32" w:rsidRPr="00C51D92" w:rsidRDefault="005B5F32" w:rsidP="005B5F32">
            <w:pPr>
              <w:pStyle w:val="Tabletext-Small"/>
              <w:spacing w:line="276" w:lineRule="auto"/>
              <w:rPr>
                <w:rFonts w:ascii="Arial" w:hAnsi="Arial" w:cs="Arial"/>
                <w:szCs w:val="16"/>
              </w:rPr>
            </w:pPr>
            <w:r w:rsidRPr="00C51D92">
              <w:rPr>
                <w:rFonts w:ascii="Arial" w:hAnsi="Arial" w:cs="Arial"/>
                <w:szCs w:val="16"/>
              </w:rPr>
              <w:t xml:space="preserve">The phrasing of the original indicator was ‘Number of children…’ </w:t>
            </w:r>
          </w:p>
          <w:p w:rsidR="00E54612" w:rsidRPr="00C51D92" w:rsidRDefault="00E54612" w:rsidP="005B5F32">
            <w:pPr>
              <w:pStyle w:val="Tabletext-Small"/>
              <w:spacing w:line="276" w:lineRule="auto"/>
              <w:rPr>
                <w:rFonts w:ascii="Arial" w:hAnsi="Arial" w:cs="Arial"/>
                <w:szCs w:val="16"/>
              </w:rPr>
            </w:pPr>
            <w:r w:rsidRPr="00C51D92">
              <w:rPr>
                <w:rFonts w:ascii="Arial" w:hAnsi="Arial" w:cs="Arial"/>
                <w:i/>
                <w:szCs w:val="16"/>
              </w:rPr>
              <w:t>Sources: HIES 2010. BBS Pop Census 2011.</w:t>
            </w:r>
          </w:p>
        </w:tc>
      </w:tr>
      <w:tr w:rsidR="005B5F32" w:rsidRPr="00C51D92" w:rsidTr="0095755B">
        <w:trPr>
          <w:trHeight w:val="821"/>
          <w:jc w:val="center"/>
        </w:trPr>
        <w:tc>
          <w:tcPr>
            <w:tcW w:w="506" w:type="dxa"/>
            <w:tcBorders>
              <w:left w:val="single" w:sz="4" w:space="0" w:color="auto"/>
              <w:bottom w:val="single" w:sz="4" w:space="0" w:color="auto"/>
              <w:right w:val="single" w:sz="4" w:space="0" w:color="auto"/>
            </w:tcBorders>
            <w:shd w:val="clear" w:color="auto" w:fill="auto"/>
            <w:vAlign w:val="center"/>
          </w:tcPr>
          <w:p w:rsidR="005B5F32" w:rsidRPr="00C51D92" w:rsidRDefault="005B5F32" w:rsidP="005B5F32">
            <w:pPr>
              <w:pStyle w:val="Tabletext-Small"/>
              <w:spacing w:line="276" w:lineRule="auto"/>
              <w:jc w:val="center"/>
              <w:rPr>
                <w:rFonts w:ascii="Arial" w:hAnsi="Arial" w:cs="Arial"/>
                <w:sz w:val="18"/>
                <w:szCs w:val="18"/>
              </w:rPr>
            </w:pPr>
          </w:p>
        </w:tc>
        <w:tc>
          <w:tcPr>
            <w:tcW w:w="4809" w:type="dxa"/>
            <w:tcBorders>
              <w:left w:val="single" w:sz="4" w:space="0" w:color="auto"/>
              <w:bottom w:val="single" w:sz="4" w:space="0" w:color="auto"/>
              <w:right w:val="single" w:sz="4" w:space="0" w:color="auto"/>
            </w:tcBorders>
            <w:shd w:val="clear" w:color="auto" w:fill="auto"/>
            <w:vAlign w:val="center"/>
          </w:tcPr>
          <w:p w:rsidR="005B5F32" w:rsidRPr="00C51D92" w:rsidRDefault="005B5F32" w:rsidP="005B5F32">
            <w:pPr>
              <w:autoSpaceDE w:val="0"/>
              <w:autoSpaceDN w:val="0"/>
              <w:adjustRightInd w:val="0"/>
              <w:spacing w:after="0" w:line="360" w:lineRule="auto"/>
              <w:jc w:val="both"/>
              <w:rPr>
                <w:rFonts w:ascii="Arial" w:hAnsi="Arial" w:cs="Arial"/>
                <w:bCs/>
                <w:sz w:val="18"/>
                <w:szCs w:val="18"/>
              </w:rPr>
            </w:pPr>
          </w:p>
        </w:tc>
        <w:tc>
          <w:tcPr>
            <w:tcW w:w="1418" w:type="dxa"/>
            <w:tcBorders>
              <w:top w:val="single" w:sz="4" w:space="0" w:color="auto"/>
              <w:left w:val="single" w:sz="4" w:space="0" w:color="auto"/>
              <w:bottom w:val="single" w:sz="4" w:space="0" w:color="auto"/>
              <w:right w:val="single" w:sz="4" w:space="0" w:color="auto"/>
            </w:tcBorders>
          </w:tcPr>
          <w:p w:rsidR="005B5F32" w:rsidRPr="00C51D92" w:rsidRDefault="005B5F32" w:rsidP="005B5F32">
            <w:pPr>
              <w:pStyle w:val="Tabletext-Small"/>
              <w:spacing w:line="276" w:lineRule="auto"/>
              <w:rPr>
                <w:rFonts w:ascii="Arial" w:hAnsi="Arial" w:cs="Arial"/>
                <w:bCs/>
                <w:sz w:val="18"/>
                <w:szCs w:val="18"/>
              </w:rPr>
            </w:pPr>
            <w:r w:rsidRPr="00C51D92">
              <w:rPr>
                <w:rFonts w:ascii="Arial" w:hAnsi="Arial" w:cs="Arial"/>
                <w:bCs/>
                <w:sz w:val="18"/>
                <w:szCs w:val="18"/>
              </w:rPr>
              <w:t>b. 11</w:t>
            </w:r>
            <w:r w:rsidR="009A39D9" w:rsidRPr="00C51D92">
              <w:rPr>
                <w:rFonts w:ascii="Arial" w:hAnsi="Arial" w:cs="Arial"/>
                <w:bCs/>
                <w:sz w:val="18"/>
                <w:szCs w:val="18"/>
              </w:rPr>
              <w:t>–</w:t>
            </w:r>
            <w:r w:rsidRPr="00C51D92">
              <w:rPr>
                <w:rFonts w:ascii="Arial" w:hAnsi="Arial" w:cs="Arial"/>
                <w:bCs/>
                <w:sz w:val="18"/>
                <w:szCs w:val="18"/>
              </w:rPr>
              <w:t>14 years</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5B5F32" w:rsidRPr="00C51D92" w:rsidRDefault="005B5F32" w:rsidP="005B5F32">
            <w:pPr>
              <w:pStyle w:val="Tabletext-Small"/>
              <w:spacing w:line="276" w:lineRule="auto"/>
              <w:jc w:val="center"/>
              <w:rPr>
                <w:rFonts w:ascii="Arial" w:hAnsi="Arial" w:cs="Arial"/>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5B5F32" w:rsidRPr="00C51D92" w:rsidRDefault="003132F9" w:rsidP="005B5F32">
            <w:pPr>
              <w:pStyle w:val="Tabletext-Small"/>
              <w:spacing w:line="276" w:lineRule="auto"/>
              <w:jc w:val="center"/>
              <w:rPr>
                <w:rFonts w:ascii="Arial" w:hAnsi="Arial" w:cs="Arial"/>
                <w:sz w:val="18"/>
                <w:szCs w:val="18"/>
              </w:rPr>
            </w:pPr>
            <w:r w:rsidRPr="00C51D92">
              <w:rPr>
                <w:rFonts w:ascii="Arial" w:hAnsi="Arial" w:cs="Arial"/>
                <w:sz w:val="18"/>
                <w:szCs w:val="18"/>
              </w:rPr>
              <w:t>B</w:t>
            </w:r>
            <w:r w:rsidR="009A606F" w:rsidRPr="00C51D92">
              <w:rPr>
                <w:rFonts w:ascii="Arial" w:hAnsi="Arial" w:cs="Arial"/>
                <w:sz w:val="18"/>
                <w:szCs w:val="18"/>
              </w:rPr>
              <w:t>oys</w:t>
            </w:r>
            <w:r w:rsidRPr="00C51D92">
              <w:rPr>
                <w:rFonts w:ascii="Arial" w:hAnsi="Arial" w:cs="Arial"/>
                <w:sz w:val="18"/>
                <w:szCs w:val="18"/>
              </w:rPr>
              <w:t xml:space="preserve">: 28%; </w:t>
            </w:r>
            <w:r w:rsidR="009A606F" w:rsidRPr="00C51D92">
              <w:rPr>
                <w:rFonts w:ascii="Arial" w:hAnsi="Arial" w:cs="Arial"/>
                <w:sz w:val="18"/>
                <w:szCs w:val="18"/>
              </w:rPr>
              <w:br/>
            </w:r>
            <w:r w:rsidRPr="00C51D92">
              <w:rPr>
                <w:rFonts w:ascii="Arial" w:hAnsi="Arial" w:cs="Arial"/>
                <w:sz w:val="18"/>
                <w:szCs w:val="18"/>
              </w:rPr>
              <w:t>G</w:t>
            </w:r>
            <w:r w:rsidR="009A606F" w:rsidRPr="00C51D92">
              <w:rPr>
                <w:rFonts w:ascii="Arial" w:hAnsi="Arial" w:cs="Arial"/>
                <w:sz w:val="18"/>
                <w:szCs w:val="18"/>
              </w:rPr>
              <w:t>irls</w:t>
            </w:r>
            <w:r w:rsidRPr="00C51D92">
              <w:rPr>
                <w:rFonts w:ascii="Arial" w:hAnsi="Arial" w:cs="Arial"/>
                <w:sz w:val="18"/>
                <w:szCs w:val="18"/>
              </w:rPr>
              <w:t>:17</w:t>
            </w:r>
            <w:r w:rsidR="005B5F32" w:rsidRPr="00C51D92">
              <w:rPr>
                <w:rFonts w:ascii="Arial" w:hAnsi="Arial" w:cs="Arial"/>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5B5F32" w:rsidRPr="00C51D92" w:rsidRDefault="00220BCE" w:rsidP="005B5F32">
            <w:pPr>
              <w:pStyle w:val="Tabletext-Small"/>
              <w:spacing w:line="276" w:lineRule="auto"/>
              <w:jc w:val="center"/>
              <w:rPr>
                <w:rFonts w:ascii="Arial" w:hAnsi="Arial" w:cs="Arial"/>
                <w:sz w:val="18"/>
                <w:szCs w:val="18"/>
              </w:rPr>
            </w:pPr>
            <w:r w:rsidRPr="00C51D92">
              <w:rPr>
                <w:rFonts w:ascii="Arial" w:hAnsi="Arial" w:cs="Arial"/>
                <w:sz w:val="18"/>
                <w:szCs w:val="18"/>
              </w:rPr>
              <w:t xml:space="preserve">All: </w:t>
            </w:r>
            <w:r w:rsidR="00CB36D9" w:rsidRPr="00C51D92">
              <w:rPr>
                <w:rFonts w:ascii="Arial" w:hAnsi="Arial" w:cs="Arial"/>
                <w:sz w:val="18"/>
                <w:szCs w:val="18"/>
              </w:rPr>
              <w:t>20%</w:t>
            </w:r>
            <w:r w:rsidR="00CB36D9" w:rsidRPr="00C51D92">
              <w:rPr>
                <w:rFonts w:ascii="Arial" w:hAnsi="Arial" w:cs="Arial"/>
                <w:sz w:val="18"/>
                <w:szCs w:val="18"/>
              </w:rPr>
              <w:br/>
              <w:t>Boys: 24%</w:t>
            </w:r>
            <w:r w:rsidR="00CB36D9" w:rsidRPr="00C51D92">
              <w:rPr>
                <w:rFonts w:ascii="Arial" w:hAnsi="Arial" w:cs="Arial"/>
                <w:sz w:val="18"/>
                <w:szCs w:val="18"/>
              </w:rPr>
              <w:br/>
              <w:t>Girls: 17%</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5B5F32" w:rsidRPr="00C51D92" w:rsidRDefault="005B5F32" w:rsidP="005B5F32">
            <w:pPr>
              <w:jc w:val="center"/>
              <w:rPr>
                <w:rFonts w:ascii="Arial" w:hAnsi="Arial" w:cs="Arial"/>
                <w:sz w:val="18"/>
                <w:szCs w:val="18"/>
              </w:rPr>
            </w:pPr>
            <w:r w:rsidRPr="00C51D92">
              <w:rPr>
                <w:rFonts w:ascii="Arial" w:hAnsi="Arial" w:cs="Arial"/>
                <w:sz w:val="18"/>
                <w:szCs w:val="18"/>
              </w:rPr>
              <w:t>10%</w:t>
            </w:r>
          </w:p>
        </w:tc>
        <w:tc>
          <w:tcPr>
            <w:tcW w:w="1418" w:type="dxa"/>
            <w:vMerge/>
            <w:tcBorders>
              <w:left w:val="single" w:sz="4" w:space="0" w:color="auto"/>
              <w:bottom w:val="single" w:sz="4" w:space="0" w:color="auto"/>
              <w:right w:val="single" w:sz="4" w:space="0" w:color="auto"/>
            </w:tcBorders>
            <w:shd w:val="clear" w:color="auto" w:fill="auto"/>
          </w:tcPr>
          <w:p w:rsidR="005B5F32" w:rsidRPr="00C51D92" w:rsidRDefault="005B5F32" w:rsidP="005B5F32">
            <w:pPr>
              <w:pStyle w:val="Tabletext-Small"/>
              <w:spacing w:line="276" w:lineRule="auto"/>
              <w:rPr>
                <w:rFonts w:ascii="Arial" w:hAnsi="Arial" w:cs="Arial"/>
                <w:szCs w:val="16"/>
              </w:rPr>
            </w:pPr>
          </w:p>
        </w:tc>
      </w:tr>
      <w:tr w:rsidR="005B5F32" w:rsidRPr="00C51D92" w:rsidTr="00A702D0">
        <w:trPr>
          <w:trHeight w:val="461"/>
          <w:jc w:val="center"/>
        </w:trPr>
        <w:tc>
          <w:tcPr>
            <w:tcW w:w="506" w:type="dxa"/>
            <w:tcBorders>
              <w:top w:val="single" w:sz="4" w:space="0" w:color="auto"/>
              <w:left w:val="single" w:sz="4" w:space="0" w:color="auto"/>
              <w:right w:val="single" w:sz="4" w:space="0" w:color="auto"/>
            </w:tcBorders>
            <w:shd w:val="clear" w:color="auto" w:fill="auto"/>
            <w:vAlign w:val="center"/>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5</w:t>
            </w:r>
          </w:p>
        </w:tc>
        <w:tc>
          <w:tcPr>
            <w:tcW w:w="4809" w:type="dxa"/>
            <w:tcBorders>
              <w:top w:val="single" w:sz="4" w:space="0" w:color="auto"/>
              <w:left w:val="single" w:sz="4" w:space="0" w:color="auto"/>
              <w:right w:val="single" w:sz="4" w:space="0" w:color="auto"/>
            </w:tcBorders>
            <w:shd w:val="clear" w:color="auto" w:fill="auto"/>
            <w:vAlign w:val="center"/>
          </w:tcPr>
          <w:p w:rsidR="005B5F32" w:rsidRPr="00C51D92" w:rsidRDefault="00480B43" w:rsidP="005B5F32">
            <w:pPr>
              <w:pStyle w:val="Tabletext-Small"/>
              <w:spacing w:line="276" w:lineRule="auto"/>
              <w:rPr>
                <w:rFonts w:ascii="Arial" w:hAnsi="Arial" w:cs="Arial"/>
                <w:sz w:val="18"/>
                <w:szCs w:val="18"/>
              </w:rPr>
            </w:pPr>
            <w:r w:rsidRPr="00C51D92">
              <w:rPr>
                <w:rFonts w:ascii="Arial" w:hAnsi="Arial" w:cs="Arial"/>
                <w:sz w:val="18"/>
                <w:szCs w:val="18"/>
              </w:rPr>
              <w:t>GER</w:t>
            </w:r>
            <w:r w:rsidR="005B5F32" w:rsidRPr="00C51D92">
              <w:rPr>
                <w:rFonts w:ascii="Arial" w:hAnsi="Arial" w:cs="Arial"/>
                <w:sz w:val="18"/>
                <w:szCs w:val="18"/>
              </w:rPr>
              <w:t xml:space="preserve"> [EFA 5]</w:t>
            </w:r>
          </w:p>
        </w:tc>
        <w:tc>
          <w:tcPr>
            <w:tcW w:w="1418" w:type="dxa"/>
            <w:tcBorders>
              <w:top w:val="single" w:sz="4" w:space="0" w:color="auto"/>
              <w:left w:val="single" w:sz="4" w:space="0" w:color="auto"/>
              <w:bottom w:val="single" w:sz="4" w:space="0" w:color="auto"/>
              <w:right w:val="single" w:sz="4" w:space="0" w:color="auto"/>
            </w:tcBorders>
          </w:tcPr>
          <w:p w:rsidR="005B5F32" w:rsidRPr="00C51D92" w:rsidRDefault="005B5F32" w:rsidP="005B5F32">
            <w:pPr>
              <w:pStyle w:val="Tabletext-Small"/>
              <w:spacing w:line="276" w:lineRule="auto"/>
              <w:rPr>
                <w:rFonts w:ascii="Arial" w:hAnsi="Arial" w:cs="Arial"/>
                <w:sz w:val="18"/>
                <w:szCs w:val="18"/>
              </w:rPr>
            </w:pPr>
            <w:r w:rsidRPr="00C51D92">
              <w:rPr>
                <w:rFonts w:ascii="Arial" w:hAnsi="Arial" w:cs="Arial"/>
                <w:sz w:val="18"/>
                <w:szCs w:val="18"/>
              </w:rPr>
              <w:t>a. Total</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93.7%</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107.7%</w:t>
            </w:r>
          </w:p>
        </w:tc>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101.5%</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105%</w:t>
            </w:r>
          </w:p>
        </w:tc>
        <w:tc>
          <w:tcPr>
            <w:tcW w:w="1418" w:type="dxa"/>
            <w:vMerge w:val="restart"/>
            <w:tcBorders>
              <w:top w:val="single" w:sz="4" w:space="0" w:color="auto"/>
              <w:left w:val="single" w:sz="4" w:space="0" w:color="auto"/>
              <w:right w:val="single" w:sz="4" w:space="0" w:color="auto"/>
            </w:tcBorders>
            <w:shd w:val="clear" w:color="auto" w:fill="auto"/>
          </w:tcPr>
          <w:p w:rsidR="005B5F32" w:rsidRPr="00C51D92" w:rsidRDefault="00E03D70" w:rsidP="00E03D70">
            <w:pPr>
              <w:pStyle w:val="Tabletext-Small"/>
              <w:spacing w:line="276" w:lineRule="auto"/>
              <w:rPr>
                <w:rFonts w:ascii="Arial" w:hAnsi="Arial" w:cs="Arial"/>
                <w:szCs w:val="16"/>
              </w:rPr>
            </w:pPr>
            <w:r w:rsidRPr="00C51D92">
              <w:rPr>
                <w:rFonts w:ascii="Arial" w:hAnsi="Arial" w:cs="Arial"/>
                <w:szCs w:val="16"/>
              </w:rPr>
              <w:t xml:space="preserve">Data source for the denominator for 2011 is BBS </w:t>
            </w:r>
            <w:r w:rsidR="00DC19C3" w:rsidRPr="00C51D92">
              <w:rPr>
                <w:rFonts w:ascii="Arial" w:hAnsi="Arial" w:cs="Arial"/>
                <w:szCs w:val="16"/>
              </w:rPr>
              <w:t>population census</w:t>
            </w:r>
            <w:r w:rsidRPr="00C51D92">
              <w:rPr>
                <w:rFonts w:ascii="Arial" w:hAnsi="Arial" w:cs="Arial"/>
                <w:szCs w:val="16"/>
              </w:rPr>
              <w:t xml:space="preserve"> 2011. </w:t>
            </w:r>
            <w:r w:rsidR="005B5F32" w:rsidRPr="00C51D92">
              <w:rPr>
                <w:rFonts w:ascii="Arial" w:hAnsi="Arial" w:cs="Arial"/>
                <w:szCs w:val="16"/>
              </w:rPr>
              <w:t xml:space="preserve">Estimates for previous years are based </w:t>
            </w:r>
            <w:r w:rsidRPr="00C51D92">
              <w:rPr>
                <w:rFonts w:ascii="Arial" w:hAnsi="Arial" w:cs="Arial"/>
                <w:szCs w:val="16"/>
              </w:rPr>
              <w:t>on projections from 2001 census</w:t>
            </w:r>
            <w:r w:rsidR="00DC19C3" w:rsidRPr="00C51D92">
              <w:rPr>
                <w:rFonts w:ascii="Arial" w:hAnsi="Arial" w:cs="Arial"/>
                <w:szCs w:val="16"/>
              </w:rPr>
              <w:t>,</w:t>
            </w:r>
            <w:r w:rsidRPr="00C51D92">
              <w:rPr>
                <w:rFonts w:ascii="Arial" w:hAnsi="Arial" w:cs="Arial"/>
                <w:szCs w:val="16"/>
              </w:rPr>
              <w:t xml:space="preserve"> which were underestimated.</w:t>
            </w:r>
          </w:p>
          <w:p w:rsidR="00DC19C3" w:rsidRPr="00C51D92" w:rsidRDefault="00DC19C3" w:rsidP="00E03D70">
            <w:pPr>
              <w:pStyle w:val="Tabletext-Small"/>
              <w:spacing w:line="276" w:lineRule="auto"/>
              <w:rPr>
                <w:rFonts w:ascii="Arial" w:hAnsi="Arial" w:cs="Arial"/>
                <w:szCs w:val="16"/>
              </w:rPr>
            </w:pPr>
          </w:p>
          <w:p w:rsidR="00DC19C3" w:rsidRPr="00C51D92" w:rsidRDefault="00DC19C3" w:rsidP="00E03D70">
            <w:pPr>
              <w:pStyle w:val="Tabletext-Small"/>
              <w:spacing w:line="276" w:lineRule="auto"/>
              <w:rPr>
                <w:rFonts w:ascii="Arial" w:hAnsi="Arial" w:cs="Arial"/>
                <w:szCs w:val="16"/>
              </w:rPr>
            </w:pPr>
          </w:p>
        </w:tc>
      </w:tr>
      <w:tr w:rsidR="005B5F32" w:rsidRPr="00C51D92" w:rsidTr="00A702D0">
        <w:trPr>
          <w:trHeight w:val="461"/>
          <w:jc w:val="center"/>
        </w:trPr>
        <w:tc>
          <w:tcPr>
            <w:tcW w:w="506" w:type="dxa"/>
            <w:tcBorders>
              <w:left w:val="single" w:sz="4" w:space="0" w:color="auto"/>
              <w:right w:val="single" w:sz="4" w:space="0" w:color="auto"/>
            </w:tcBorders>
            <w:shd w:val="clear" w:color="auto" w:fill="auto"/>
            <w:vAlign w:val="center"/>
          </w:tcPr>
          <w:p w:rsidR="005B5F32" w:rsidRPr="00C51D92" w:rsidRDefault="005B5F32" w:rsidP="005B5F32">
            <w:pPr>
              <w:pStyle w:val="Tabletext-Small"/>
              <w:spacing w:line="276" w:lineRule="auto"/>
              <w:jc w:val="center"/>
              <w:rPr>
                <w:rFonts w:ascii="Arial" w:hAnsi="Arial" w:cs="Arial"/>
                <w:sz w:val="18"/>
                <w:szCs w:val="18"/>
              </w:rPr>
            </w:pPr>
          </w:p>
        </w:tc>
        <w:tc>
          <w:tcPr>
            <w:tcW w:w="4809" w:type="dxa"/>
            <w:tcBorders>
              <w:left w:val="single" w:sz="4" w:space="0" w:color="auto"/>
              <w:right w:val="single" w:sz="4" w:space="0" w:color="auto"/>
            </w:tcBorders>
            <w:shd w:val="clear" w:color="auto" w:fill="auto"/>
            <w:vAlign w:val="center"/>
          </w:tcPr>
          <w:p w:rsidR="005B5F32" w:rsidRPr="00C51D92" w:rsidRDefault="005B5F32" w:rsidP="005B5F32">
            <w:pPr>
              <w:pStyle w:val="Tabletext-Small"/>
              <w:spacing w:line="276" w:lineRule="auto"/>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5B5F32" w:rsidRPr="00C51D92" w:rsidRDefault="005B5F32" w:rsidP="005B5F32">
            <w:pPr>
              <w:pStyle w:val="Tabletext-Small"/>
              <w:spacing w:line="276" w:lineRule="auto"/>
              <w:rPr>
                <w:rFonts w:ascii="Arial" w:hAnsi="Arial" w:cs="Arial"/>
                <w:sz w:val="18"/>
                <w:szCs w:val="18"/>
              </w:rPr>
            </w:pPr>
            <w:r w:rsidRPr="00C51D92">
              <w:rPr>
                <w:rFonts w:ascii="Arial" w:hAnsi="Arial" w:cs="Arial"/>
                <w:bCs/>
                <w:sz w:val="18"/>
                <w:szCs w:val="18"/>
              </w:rPr>
              <w:t>b.  Boy</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91.2%</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103.2%</w:t>
            </w:r>
          </w:p>
        </w:tc>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97.5%</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103%</w:t>
            </w:r>
          </w:p>
        </w:tc>
        <w:tc>
          <w:tcPr>
            <w:tcW w:w="1418" w:type="dxa"/>
            <w:vMerge/>
            <w:tcBorders>
              <w:left w:val="single" w:sz="4" w:space="0" w:color="auto"/>
              <w:right w:val="single" w:sz="4" w:space="0" w:color="auto"/>
            </w:tcBorders>
            <w:shd w:val="clear" w:color="auto" w:fill="auto"/>
          </w:tcPr>
          <w:p w:rsidR="005B5F32" w:rsidRPr="00C51D92" w:rsidRDefault="005B5F32" w:rsidP="005B5F32">
            <w:pPr>
              <w:pStyle w:val="Tabletext-Small"/>
              <w:spacing w:line="276" w:lineRule="auto"/>
              <w:rPr>
                <w:rFonts w:ascii="Arial" w:hAnsi="Arial" w:cs="Arial"/>
                <w:szCs w:val="16"/>
              </w:rPr>
            </w:pPr>
          </w:p>
        </w:tc>
      </w:tr>
      <w:tr w:rsidR="005B5F32" w:rsidRPr="00C51D92" w:rsidTr="00A702D0">
        <w:trPr>
          <w:trHeight w:val="461"/>
          <w:jc w:val="center"/>
        </w:trPr>
        <w:tc>
          <w:tcPr>
            <w:tcW w:w="506" w:type="dxa"/>
            <w:tcBorders>
              <w:left w:val="single" w:sz="4" w:space="0" w:color="auto"/>
              <w:bottom w:val="single" w:sz="4" w:space="0" w:color="auto"/>
              <w:right w:val="single" w:sz="4" w:space="0" w:color="auto"/>
            </w:tcBorders>
            <w:shd w:val="clear" w:color="auto" w:fill="auto"/>
            <w:vAlign w:val="center"/>
          </w:tcPr>
          <w:p w:rsidR="005B5F32" w:rsidRPr="00C51D92" w:rsidRDefault="005B5F32" w:rsidP="005B5F32">
            <w:pPr>
              <w:pStyle w:val="Tabletext-Small"/>
              <w:spacing w:line="276" w:lineRule="auto"/>
              <w:jc w:val="center"/>
              <w:rPr>
                <w:rFonts w:ascii="Arial" w:hAnsi="Arial" w:cs="Arial"/>
                <w:sz w:val="18"/>
                <w:szCs w:val="18"/>
              </w:rPr>
            </w:pPr>
          </w:p>
        </w:tc>
        <w:tc>
          <w:tcPr>
            <w:tcW w:w="4809" w:type="dxa"/>
            <w:tcBorders>
              <w:left w:val="single" w:sz="4" w:space="0" w:color="auto"/>
              <w:bottom w:val="single" w:sz="4" w:space="0" w:color="auto"/>
              <w:right w:val="single" w:sz="4" w:space="0" w:color="auto"/>
            </w:tcBorders>
            <w:shd w:val="clear" w:color="auto" w:fill="auto"/>
            <w:vAlign w:val="center"/>
          </w:tcPr>
          <w:p w:rsidR="005B5F32" w:rsidRPr="00C51D92" w:rsidRDefault="005B5F32" w:rsidP="005B5F32">
            <w:pPr>
              <w:pStyle w:val="Tabletext-Small"/>
              <w:spacing w:line="276" w:lineRule="auto"/>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5B5F32" w:rsidRPr="00C51D92" w:rsidRDefault="005B5F32" w:rsidP="005B5F32">
            <w:pPr>
              <w:pStyle w:val="Tabletext-Small"/>
              <w:spacing w:line="276" w:lineRule="auto"/>
              <w:rPr>
                <w:rFonts w:ascii="Arial" w:hAnsi="Arial" w:cs="Arial"/>
                <w:sz w:val="18"/>
                <w:szCs w:val="18"/>
              </w:rPr>
            </w:pPr>
            <w:r w:rsidRPr="00C51D92">
              <w:rPr>
                <w:rFonts w:ascii="Arial" w:hAnsi="Arial" w:cs="Arial"/>
                <w:bCs/>
                <w:sz w:val="18"/>
                <w:szCs w:val="18"/>
              </w:rPr>
              <w:t>c. Girls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96.2%</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112.4%</w:t>
            </w:r>
          </w:p>
        </w:tc>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105.6%</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107%</w:t>
            </w:r>
          </w:p>
        </w:tc>
        <w:tc>
          <w:tcPr>
            <w:tcW w:w="1418" w:type="dxa"/>
            <w:vMerge/>
            <w:tcBorders>
              <w:left w:val="single" w:sz="4" w:space="0" w:color="auto"/>
              <w:right w:val="single" w:sz="4" w:space="0" w:color="auto"/>
            </w:tcBorders>
            <w:shd w:val="clear" w:color="auto" w:fill="auto"/>
          </w:tcPr>
          <w:p w:rsidR="005B5F32" w:rsidRPr="00C51D92" w:rsidRDefault="005B5F32" w:rsidP="005B5F32">
            <w:pPr>
              <w:pStyle w:val="Tabletext-Small"/>
              <w:spacing w:line="276" w:lineRule="auto"/>
              <w:rPr>
                <w:rFonts w:ascii="Arial" w:hAnsi="Arial" w:cs="Arial"/>
                <w:szCs w:val="16"/>
              </w:rPr>
            </w:pPr>
          </w:p>
        </w:tc>
      </w:tr>
      <w:tr w:rsidR="005B5F32" w:rsidRPr="00C51D92" w:rsidTr="00A702D0">
        <w:trPr>
          <w:trHeight w:hRule="exact" w:val="304"/>
          <w:jc w:val="center"/>
        </w:trPr>
        <w:tc>
          <w:tcPr>
            <w:tcW w:w="506" w:type="dxa"/>
            <w:tcBorders>
              <w:top w:val="single" w:sz="4" w:space="0" w:color="auto"/>
              <w:left w:val="single" w:sz="4" w:space="0" w:color="auto"/>
              <w:right w:val="single" w:sz="4" w:space="0" w:color="auto"/>
            </w:tcBorders>
            <w:shd w:val="clear" w:color="auto" w:fill="auto"/>
            <w:vAlign w:val="center"/>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6</w:t>
            </w:r>
          </w:p>
        </w:tc>
        <w:tc>
          <w:tcPr>
            <w:tcW w:w="4809" w:type="dxa"/>
            <w:tcBorders>
              <w:top w:val="single" w:sz="4" w:space="0" w:color="auto"/>
              <w:left w:val="single" w:sz="4" w:space="0" w:color="auto"/>
              <w:right w:val="single" w:sz="4" w:space="0" w:color="auto"/>
            </w:tcBorders>
            <w:shd w:val="clear" w:color="auto" w:fill="auto"/>
            <w:vAlign w:val="center"/>
          </w:tcPr>
          <w:p w:rsidR="005B5F32" w:rsidRPr="00C51D92" w:rsidRDefault="00E66D6F" w:rsidP="005B5F32">
            <w:pPr>
              <w:pStyle w:val="Tabletext-Small"/>
              <w:spacing w:line="276" w:lineRule="auto"/>
              <w:rPr>
                <w:rFonts w:ascii="Arial" w:hAnsi="Arial" w:cs="Arial"/>
                <w:sz w:val="18"/>
                <w:szCs w:val="18"/>
              </w:rPr>
            </w:pPr>
            <w:r w:rsidRPr="00C51D92">
              <w:rPr>
                <w:rFonts w:ascii="Arial" w:hAnsi="Arial" w:cs="Arial"/>
                <w:sz w:val="18"/>
                <w:szCs w:val="18"/>
              </w:rPr>
              <w:t>NER</w:t>
            </w:r>
            <w:r w:rsidR="005B5F32" w:rsidRPr="00C51D92">
              <w:rPr>
                <w:rFonts w:ascii="Arial" w:hAnsi="Arial" w:cs="Arial"/>
                <w:sz w:val="18"/>
                <w:szCs w:val="18"/>
              </w:rPr>
              <w:t xml:space="preserve"> [EFA 6]</w:t>
            </w:r>
          </w:p>
        </w:tc>
        <w:tc>
          <w:tcPr>
            <w:tcW w:w="1418" w:type="dxa"/>
            <w:tcBorders>
              <w:top w:val="single" w:sz="4" w:space="0" w:color="auto"/>
              <w:left w:val="single" w:sz="4" w:space="0" w:color="auto"/>
              <w:bottom w:val="single" w:sz="4" w:space="0" w:color="auto"/>
              <w:right w:val="single" w:sz="4" w:space="0" w:color="auto"/>
            </w:tcBorders>
          </w:tcPr>
          <w:p w:rsidR="005B5F32" w:rsidRPr="00C51D92" w:rsidRDefault="005B5F32" w:rsidP="005B5F32">
            <w:pPr>
              <w:pStyle w:val="Tabletext-Small"/>
              <w:spacing w:line="276" w:lineRule="auto"/>
              <w:rPr>
                <w:rFonts w:ascii="Arial" w:hAnsi="Arial" w:cs="Arial"/>
                <w:sz w:val="18"/>
                <w:szCs w:val="18"/>
              </w:rPr>
            </w:pPr>
            <w:r w:rsidRPr="00C51D92">
              <w:rPr>
                <w:rFonts w:ascii="Arial" w:hAnsi="Arial" w:cs="Arial"/>
                <w:sz w:val="18"/>
                <w:szCs w:val="18"/>
              </w:rPr>
              <w:t>a. Total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87.2%</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94.8%</w:t>
            </w:r>
          </w:p>
        </w:tc>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94.9%</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98%</w:t>
            </w:r>
          </w:p>
        </w:tc>
        <w:tc>
          <w:tcPr>
            <w:tcW w:w="1418" w:type="dxa"/>
            <w:vMerge/>
            <w:tcBorders>
              <w:left w:val="single" w:sz="4" w:space="0" w:color="auto"/>
              <w:right w:val="single" w:sz="4" w:space="0" w:color="auto"/>
            </w:tcBorders>
            <w:shd w:val="clear" w:color="auto" w:fill="auto"/>
          </w:tcPr>
          <w:p w:rsidR="005B5F32" w:rsidRPr="00C51D92" w:rsidRDefault="005B5F32" w:rsidP="005B5F32">
            <w:pPr>
              <w:pStyle w:val="Tabletext-Small"/>
              <w:spacing w:line="276" w:lineRule="auto"/>
              <w:rPr>
                <w:rFonts w:ascii="Arial" w:hAnsi="Arial" w:cs="Arial"/>
                <w:szCs w:val="16"/>
              </w:rPr>
            </w:pPr>
          </w:p>
        </w:tc>
      </w:tr>
      <w:tr w:rsidR="005B5F32" w:rsidRPr="00C51D92" w:rsidTr="00A702D0">
        <w:trPr>
          <w:trHeight w:hRule="exact" w:val="304"/>
          <w:jc w:val="center"/>
        </w:trPr>
        <w:tc>
          <w:tcPr>
            <w:tcW w:w="506" w:type="dxa"/>
            <w:tcBorders>
              <w:left w:val="single" w:sz="4" w:space="0" w:color="auto"/>
              <w:right w:val="single" w:sz="4" w:space="0" w:color="auto"/>
            </w:tcBorders>
            <w:shd w:val="clear" w:color="auto" w:fill="auto"/>
            <w:vAlign w:val="center"/>
          </w:tcPr>
          <w:p w:rsidR="005B5F32" w:rsidRPr="00C51D92" w:rsidRDefault="005B5F32" w:rsidP="005B5F32">
            <w:pPr>
              <w:pStyle w:val="Tabletext-Small"/>
              <w:spacing w:line="276" w:lineRule="auto"/>
              <w:jc w:val="center"/>
              <w:rPr>
                <w:rFonts w:ascii="Arial" w:hAnsi="Arial" w:cs="Arial"/>
                <w:sz w:val="18"/>
                <w:szCs w:val="18"/>
              </w:rPr>
            </w:pPr>
          </w:p>
        </w:tc>
        <w:tc>
          <w:tcPr>
            <w:tcW w:w="4809" w:type="dxa"/>
            <w:tcBorders>
              <w:left w:val="single" w:sz="4" w:space="0" w:color="auto"/>
              <w:right w:val="single" w:sz="4" w:space="0" w:color="auto"/>
            </w:tcBorders>
            <w:shd w:val="clear" w:color="auto" w:fill="auto"/>
            <w:vAlign w:val="center"/>
          </w:tcPr>
          <w:p w:rsidR="005B5F32" w:rsidRPr="00C51D92" w:rsidRDefault="005B5F32" w:rsidP="005B5F32">
            <w:pPr>
              <w:pStyle w:val="Tabletext-Small"/>
              <w:spacing w:line="276" w:lineRule="auto"/>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5B5F32" w:rsidRPr="00C51D92" w:rsidRDefault="005B5F32" w:rsidP="005B5F32">
            <w:pPr>
              <w:pStyle w:val="Tabletext-Small"/>
              <w:spacing w:line="276" w:lineRule="auto"/>
              <w:rPr>
                <w:rFonts w:ascii="Arial" w:hAnsi="Arial" w:cs="Arial"/>
                <w:sz w:val="18"/>
                <w:szCs w:val="18"/>
              </w:rPr>
            </w:pPr>
            <w:r w:rsidRPr="00C51D92">
              <w:rPr>
                <w:rFonts w:ascii="Arial" w:hAnsi="Arial" w:cs="Arial"/>
                <w:bCs/>
                <w:sz w:val="18"/>
                <w:szCs w:val="18"/>
              </w:rPr>
              <w:t>b.  Boy</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84.6%</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92.2%</w:t>
            </w:r>
          </w:p>
        </w:tc>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92.7%</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97%</w:t>
            </w:r>
          </w:p>
        </w:tc>
        <w:tc>
          <w:tcPr>
            <w:tcW w:w="1418" w:type="dxa"/>
            <w:vMerge/>
            <w:tcBorders>
              <w:left w:val="single" w:sz="4" w:space="0" w:color="auto"/>
              <w:right w:val="single" w:sz="4" w:space="0" w:color="auto"/>
            </w:tcBorders>
            <w:shd w:val="clear" w:color="auto" w:fill="auto"/>
          </w:tcPr>
          <w:p w:rsidR="005B5F32" w:rsidRPr="00C51D92" w:rsidRDefault="005B5F32" w:rsidP="005B5F32">
            <w:pPr>
              <w:pStyle w:val="Tabletext-Small"/>
              <w:spacing w:line="276" w:lineRule="auto"/>
              <w:rPr>
                <w:rFonts w:ascii="Arial" w:hAnsi="Arial" w:cs="Arial"/>
                <w:szCs w:val="16"/>
              </w:rPr>
            </w:pPr>
          </w:p>
        </w:tc>
      </w:tr>
      <w:tr w:rsidR="005B5F32" w:rsidRPr="00C51D92" w:rsidTr="00A702D0">
        <w:trPr>
          <w:trHeight w:hRule="exact" w:val="520"/>
          <w:jc w:val="center"/>
        </w:trPr>
        <w:tc>
          <w:tcPr>
            <w:tcW w:w="506" w:type="dxa"/>
            <w:tcBorders>
              <w:left w:val="single" w:sz="4" w:space="0" w:color="auto"/>
              <w:bottom w:val="single" w:sz="4" w:space="0" w:color="auto"/>
              <w:right w:val="single" w:sz="4" w:space="0" w:color="auto"/>
            </w:tcBorders>
            <w:shd w:val="clear" w:color="auto" w:fill="auto"/>
            <w:vAlign w:val="center"/>
          </w:tcPr>
          <w:p w:rsidR="005B5F32" w:rsidRPr="00C51D92" w:rsidRDefault="005B5F32" w:rsidP="005B5F32">
            <w:pPr>
              <w:pStyle w:val="Tabletext-Small"/>
              <w:spacing w:line="276" w:lineRule="auto"/>
              <w:jc w:val="center"/>
              <w:rPr>
                <w:rFonts w:ascii="Arial" w:hAnsi="Arial" w:cs="Arial"/>
                <w:sz w:val="18"/>
                <w:szCs w:val="18"/>
              </w:rPr>
            </w:pPr>
          </w:p>
        </w:tc>
        <w:tc>
          <w:tcPr>
            <w:tcW w:w="4809" w:type="dxa"/>
            <w:tcBorders>
              <w:left w:val="single" w:sz="4" w:space="0" w:color="auto"/>
              <w:bottom w:val="single" w:sz="4" w:space="0" w:color="auto"/>
              <w:right w:val="single" w:sz="4" w:space="0" w:color="auto"/>
            </w:tcBorders>
            <w:shd w:val="clear" w:color="auto" w:fill="auto"/>
            <w:vAlign w:val="center"/>
          </w:tcPr>
          <w:p w:rsidR="005B5F32" w:rsidRPr="00C51D92" w:rsidRDefault="005B5F32" w:rsidP="005B5F32">
            <w:pPr>
              <w:pStyle w:val="Tabletext-Small"/>
              <w:spacing w:line="276" w:lineRule="auto"/>
              <w:rPr>
                <w:rFonts w:ascii="Arial" w:hAnsi="Arial" w:cs="Arial"/>
                <w:sz w:val="18"/>
                <w:szCs w:val="18"/>
              </w:rPr>
            </w:pPr>
          </w:p>
          <w:p w:rsidR="00DC19C3" w:rsidRPr="00C51D92" w:rsidRDefault="00DC19C3" w:rsidP="005B5F32">
            <w:pPr>
              <w:pStyle w:val="Tabletext-Small"/>
              <w:spacing w:line="276" w:lineRule="auto"/>
              <w:rPr>
                <w:rFonts w:ascii="Arial" w:hAnsi="Arial" w:cs="Arial"/>
                <w:sz w:val="18"/>
                <w:szCs w:val="18"/>
              </w:rPr>
            </w:pPr>
          </w:p>
          <w:p w:rsidR="00DC19C3" w:rsidRPr="00C51D92" w:rsidRDefault="00DC19C3" w:rsidP="005B5F32">
            <w:pPr>
              <w:pStyle w:val="Tabletext-Small"/>
              <w:spacing w:line="276" w:lineRule="auto"/>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5B5F32" w:rsidRPr="00C51D92" w:rsidRDefault="005B5F32" w:rsidP="005B5F32">
            <w:pPr>
              <w:pStyle w:val="Tabletext-Small"/>
              <w:spacing w:line="276" w:lineRule="auto"/>
              <w:rPr>
                <w:rFonts w:ascii="Arial" w:hAnsi="Arial" w:cs="Arial"/>
                <w:sz w:val="18"/>
                <w:szCs w:val="18"/>
              </w:rPr>
            </w:pPr>
            <w:r w:rsidRPr="00C51D92">
              <w:rPr>
                <w:rFonts w:ascii="Arial" w:hAnsi="Arial" w:cs="Arial"/>
                <w:bCs/>
                <w:sz w:val="18"/>
                <w:szCs w:val="18"/>
              </w:rPr>
              <w:t>c. Girls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90.1%</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97.6%</w:t>
            </w:r>
          </w:p>
        </w:tc>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97.3%</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99%</w:t>
            </w:r>
          </w:p>
        </w:tc>
        <w:tc>
          <w:tcPr>
            <w:tcW w:w="1418" w:type="dxa"/>
            <w:vMerge/>
            <w:tcBorders>
              <w:left w:val="single" w:sz="4" w:space="0" w:color="auto"/>
              <w:bottom w:val="single" w:sz="4" w:space="0" w:color="auto"/>
              <w:right w:val="single" w:sz="4" w:space="0" w:color="auto"/>
            </w:tcBorders>
            <w:shd w:val="clear" w:color="auto" w:fill="auto"/>
          </w:tcPr>
          <w:p w:rsidR="005B5F32" w:rsidRPr="00C51D92" w:rsidRDefault="005B5F32" w:rsidP="005B5F32">
            <w:pPr>
              <w:pStyle w:val="Tabletext-Small"/>
              <w:spacing w:line="276" w:lineRule="auto"/>
              <w:rPr>
                <w:rFonts w:ascii="Arial" w:hAnsi="Arial" w:cs="Arial"/>
                <w:szCs w:val="16"/>
              </w:rPr>
            </w:pPr>
          </w:p>
        </w:tc>
      </w:tr>
    </w:tbl>
    <w:p w:rsidR="00DC19C3" w:rsidRPr="00C51D92" w:rsidRDefault="00DC19C3">
      <w:r w:rsidRPr="00C51D92">
        <w:br w:type="page"/>
      </w:r>
    </w:p>
    <w:tbl>
      <w:tblPr>
        <w:tblpPr w:leftFromText="180" w:rightFromText="180" w:vertAnchor="text" w:tblpXSpec="center" w:tblpY="1"/>
        <w:tblOverlap w:val="never"/>
        <w:tblW w:w="13962" w:type="dxa"/>
        <w:jc w:val="center"/>
        <w:tblLayout w:type="fixed"/>
        <w:tblCellMar>
          <w:left w:w="70" w:type="dxa"/>
          <w:right w:w="70" w:type="dxa"/>
        </w:tblCellMar>
        <w:tblLook w:val="0000"/>
      </w:tblPr>
      <w:tblGrid>
        <w:gridCol w:w="506"/>
        <w:gridCol w:w="4809"/>
        <w:gridCol w:w="1418"/>
        <w:gridCol w:w="1134"/>
        <w:gridCol w:w="1701"/>
        <w:gridCol w:w="1701"/>
        <w:gridCol w:w="1275"/>
        <w:gridCol w:w="1418"/>
      </w:tblGrid>
      <w:tr w:rsidR="005B5F32" w:rsidRPr="00C51D92" w:rsidTr="00A702D0">
        <w:trPr>
          <w:trHeight w:hRule="exact" w:val="286"/>
          <w:jc w:val="center"/>
        </w:trPr>
        <w:tc>
          <w:tcPr>
            <w:tcW w:w="506" w:type="dxa"/>
            <w:tcBorders>
              <w:top w:val="single" w:sz="4" w:space="0" w:color="auto"/>
              <w:left w:val="single" w:sz="4" w:space="0" w:color="auto"/>
              <w:bottom w:val="nil"/>
              <w:right w:val="single" w:sz="4" w:space="0" w:color="auto"/>
            </w:tcBorders>
            <w:shd w:val="clear" w:color="auto" w:fill="auto"/>
            <w:vAlign w:val="center"/>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lastRenderedPageBreak/>
              <w:t>7</w:t>
            </w:r>
          </w:p>
        </w:tc>
        <w:tc>
          <w:tcPr>
            <w:tcW w:w="4809" w:type="dxa"/>
            <w:tcBorders>
              <w:top w:val="single" w:sz="4" w:space="0" w:color="auto"/>
              <w:left w:val="single" w:sz="4" w:space="0" w:color="auto"/>
              <w:bottom w:val="nil"/>
              <w:right w:val="single" w:sz="4" w:space="0" w:color="auto"/>
            </w:tcBorders>
            <w:shd w:val="clear" w:color="auto" w:fill="auto"/>
            <w:vAlign w:val="center"/>
          </w:tcPr>
          <w:p w:rsidR="005B5F32" w:rsidRPr="00C51D92" w:rsidRDefault="005B5F32" w:rsidP="00E66D6F">
            <w:pPr>
              <w:pStyle w:val="Tabletext-Small"/>
              <w:spacing w:line="276" w:lineRule="auto"/>
              <w:rPr>
                <w:rFonts w:ascii="Arial" w:hAnsi="Arial" w:cs="Arial"/>
                <w:sz w:val="18"/>
                <w:szCs w:val="18"/>
              </w:rPr>
            </w:pPr>
            <w:r w:rsidRPr="00C51D92">
              <w:rPr>
                <w:rFonts w:ascii="Arial" w:hAnsi="Arial" w:cs="Arial"/>
                <w:bCs/>
                <w:sz w:val="18"/>
                <w:szCs w:val="18"/>
              </w:rPr>
              <w:t>[</w:t>
            </w:r>
            <w:r w:rsidRPr="00C51D92">
              <w:rPr>
                <w:rFonts w:ascii="Arial" w:hAnsi="Arial" w:cs="Arial"/>
                <w:bCs/>
                <w:i/>
                <w:iCs/>
                <w:sz w:val="18"/>
                <w:szCs w:val="18"/>
              </w:rPr>
              <w:t>Participation</w:t>
            </w:r>
            <w:r w:rsidRPr="00C51D92">
              <w:rPr>
                <w:rFonts w:ascii="Arial" w:hAnsi="Arial" w:cs="Arial"/>
                <w:bCs/>
                <w:sz w:val="18"/>
                <w:szCs w:val="18"/>
              </w:rPr>
              <w:t xml:space="preserve">] Gender parity index of </w:t>
            </w:r>
            <w:r w:rsidR="00480B43" w:rsidRPr="00C51D92">
              <w:rPr>
                <w:rFonts w:ascii="Arial" w:hAnsi="Arial" w:cs="Arial"/>
                <w:bCs/>
                <w:sz w:val="18"/>
                <w:szCs w:val="18"/>
              </w:rPr>
              <w:t>GER</w:t>
            </w:r>
          </w:p>
        </w:tc>
        <w:tc>
          <w:tcPr>
            <w:tcW w:w="1418" w:type="dxa"/>
            <w:tcBorders>
              <w:top w:val="single" w:sz="4" w:space="0" w:color="auto"/>
              <w:left w:val="single" w:sz="4" w:space="0" w:color="auto"/>
              <w:bottom w:val="single" w:sz="4" w:space="0" w:color="auto"/>
              <w:right w:val="single" w:sz="4" w:space="0" w:color="auto"/>
            </w:tcBorders>
          </w:tcPr>
          <w:p w:rsidR="005B5F32" w:rsidRPr="00C51D92" w:rsidRDefault="005B5F32" w:rsidP="005B5F32">
            <w:pPr>
              <w:pStyle w:val="Tabletext-Small"/>
              <w:spacing w:line="276" w:lineRule="auto"/>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1.05</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1.09</w:t>
            </w:r>
          </w:p>
        </w:tc>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1.08</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1.03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5B5F32" w:rsidRPr="00C51D92" w:rsidRDefault="005B5F32" w:rsidP="005B5F32">
            <w:pPr>
              <w:pStyle w:val="Tabletext-Small"/>
              <w:spacing w:line="276" w:lineRule="auto"/>
              <w:rPr>
                <w:rFonts w:ascii="Arial" w:hAnsi="Arial" w:cs="Arial"/>
                <w:szCs w:val="16"/>
              </w:rPr>
            </w:pPr>
          </w:p>
        </w:tc>
      </w:tr>
      <w:tr w:rsidR="005B5F32" w:rsidRPr="00C51D92" w:rsidTr="00E46BD7">
        <w:trPr>
          <w:trHeight w:hRule="exact" w:val="1702"/>
          <w:jc w:val="center"/>
        </w:trPr>
        <w:tc>
          <w:tcPr>
            <w:tcW w:w="506" w:type="dxa"/>
            <w:tcBorders>
              <w:top w:val="single" w:sz="4" w:space="0" w:color="auto"/>
              <w:left w:val="single" w:sz="4" w:space="0" w:color="auto"/>
              <w:bottom w:val="single" w:sz="4" w:space="0" w:color="auto"/>
              <w:right w:val="single" w:sz="4" w:space="0" w:color="auto"/>
            </w:tcBorders>
            <w:shd w:val="clear" w:color="auto" w:fill="auto"/>
            <w:vAlign w:val="center"/>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8</w:t>
            </w:r>
          </w:p>
        </w:tc>
        <w:tc>
          <w:tcPr>
            <w:tcW w:w="4809" w:type="dxa"/>
            <w:tcBorders>
              <w:top w:val="single" w:sz="4" w:space="0" w:color="auto"/>
              <w:left w:val="single" w:sz="4" w:space="0" w:color="auto"/>
              <w:bottom w:val="single" w:sz="4" w:space="0" w:color="auto"/>
              <w:right w:val="single" w:sz="4" w:space="0" w:color="auto"/>
            </w:tcBorders>
            <w:shd w:val="clear" w:color="auto" w:fill="auto"/>
            <w:vAlign w:val="center"/>
          </w:tcPr>
          <w:p w:rsidR="005B5F32" w:rsidRPr="00C51D92" w:rsidRDefault="005B5F32" w:rsidP="005B5F32">
            <w:pPr>
              <w:pStyle w:val="Tabletext-Small"/>
              <w:spacing w:line="276" w:lineRule="auto"/>
              <w:rPr>
                <w:rFonts w:ascii="Arial" w:hAnsi="Arial" w:cs="Arial"/>
                <w:bCs/>
                <w:sz w:val="18"/>
                <w:szCs w:val="18"/>
              </w:rPr>
            </w:pPr>
            <w:r w:rsidRPr="00C51D92">
              <w:rPr>
                <w:rFonts w:ascii="Arial" w:hAnsi="Arial" w:cs="Arial"/>
                <w:bCs/>
                <w:sz w:val="18"/>
                <w:szCs w:val="18"/>
              </w:rPr>
              <w:t>[</w:t>
            </w:r>
            <w:r w:rsidRPr="00C51D92">
              <w:rPr>
                <w:rFonts w:ascii="Arial" w:hAnsi="Arial" w:cs="Arial"/>
                <w:bCs/>
                <w:i/>
                <w:iCs/>
                <w:sz w:val="18"/>
                <w:szCs w:val="18"/>
              </w:rPr>
              <w:t>Participation</w:t>
            </w:r>
            <w:r w:rsidRPr="00C51D92">
              <w:rPr>
                <w:rFonts w:ascii="Arial" w:hAnsi="Arial" w:cs="Arial"/>
                <w:bCs/>
                <w:sz w:val="18"/>
                <w:szCs w:val="18"/>
              </w:rPr>
              <w:t xml:space="preserve">] </w:t>
            </w:r>
            <w:r w:rsidR="00C0443D" w:rsidRPr="00C51D92">
              <w:rPr>
                <w:rFonts w:ascii="Arial" w:hAnsi="Arial" w:cs="Arial"/>
                <w:bCs/>
                <w:sz w:val="18"/>
                <w:szCs w:val="18"/>
              </w:rPr>
              <w:t>Net enrolment rate</w:t>
            </w:r>
            <w:r w:rsidRPr="00C51D92">
              <w:rPr>
                <w:rFonts w:ascii="Arial" w:hAnsi="Arial" w:cs="Arial"/>
                <w:bCs/>
                <w:sz w:val="18"/>
                <w:szCs w:val="18"/>
              </w:rPr>
              <w:t xml:space="preserve"> – Range between top</w:t>
            </w:r>
            <w:r w:rsidR="00E46BD7" w:rsidRPr="00C51D92">
              <w:rPr>
                <w:rFonts w:ascii="Arial" w:hAnsi="Arial" w:cs="Arial"/>
                <w:bCs/>
                <w:sz w:val="18"/>
                <w:szCs w:val="18"/>
              </w:rPr>
              <w:t xml:space="preserve"> </w:t>
            </w:r>
            <w:r w:rsidRPr="00C51D92">
              <w:rPr>
                <w:rFonts w:ascii="Arial" w:hAnsi="Arial" w:cs="Arial"/>
                <w:bCs/>
                <w:sz w:val="18"/>
                <w:szCs w:val="18"/>
              </w:rPr>
              <w:t>20% and bottom20% of households by consumption quintile</w:t>
            </w:r>
            <w:r w:rsidR="009A606F" w:rsidRPr="00C51D92">
              <w:rPr>
                <w:rFonts w:ascii="Arial" w:hAnsi="Arial" w:cs="Arial"/>
                <w:bCs/>
                <w:sz w:val="18"/>
                <w:szCs w:val="18"/>
              </w:rPr>
              <w:t xml:space="preserve"> (All, Boys, and Girls)</w:t>
            </w:r>
          </w:p>
          <w:p w:rsidR="005B5F32" w:rsidRPr="00C51D92" w:rsidRDefault="005B5F32" w:rsidP="005B5F32">
            <w:pPr>
              <w:pStyle w:val="Tabletext-Small"/>
              <w:spacing w:line="276" w:lineRule="auto"/>
              <w:rPr>
                <w:rFonts w:ascii="Arial" w:hAnsi="Arial" w:cs="Arial"/>
                <w:b/>
                <w:sz w:val="18"/>
                <w:szCs w:val="18"/>
              </w:rPr>
            </w:pPr>
          </w:p>
        </w:tc>
        <w:tc>
          <w:tcPr>
            <w:tcW w:w="1418" w:type="dxa"/>
            <w:tcBorders>
              <w:top w:val="single" w:sz="4" w:space="0" w:color="auto"/>
              <w:left w:val="single" w:sz="4" w:space="0" w:color="auto"/>
              <w:bottom w:val="single" w:sz="4" w:space="0" w:color="auto"/>
              <w:right w:val="single" w:sz="4" w:space="0" w:color="auto"/>
            </w:tcBorders>
          </w:tcPr>
          <w:p w:rsidR="005B5F32" w:rsidRPr="00C51D92" w:rsidRDefault="005B5F32" w:rsidP="005B5F32">
            <w:pPr>
              <w:pStyle w:val="Tabletext-Small"/>
              <w:spacing w:line="276" w:lineRule="auto"/>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5B5F32" w:rsidRPr="00C51D92" w:rsidRDefault="009A606F" w:rsidP="009A606F">
            <w:pPr>
              <w:pStyle w:val="Tabletext"/>
              <w:jc w:val="center"/>
              <w:rPr>
                <w:rFonts w:ascii="Arial" w:hAnsi="Arial" w:cs="Arial"/>
                <w:sz w:val="18"/>
                <w:szCs w:val="18"/>
              </w:rPr>
            </w:pPr>
            <w:r w:rsidRPr="00C51D92">
              <w:rPr>
                <w:rFonts w:ascii="Arial" w:hAnsi="Arial" w:cs="Arial"/>
                <w:sz w:val="18"/>
                <w:szCs w:val="18"/>
              </w:rPr>
              <w:t xml:space="preserve">All: 58% to </w:t>
            </w:r>
            <w:r w:rsidR="005B5F32" w:rsidRPr="00C51D92">
              <w:rPr>
                <w:rFonts w:ascii="Arial" w:hAnsi="Arial" w:cs="Arial"/>
                <w:sz w:val="18"/>
                <w:szCs w:val="18"/>
              </w:rPr>
              <w:t>80%</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9A606F" w:rsidRPr="00C51D92" w:rsidRDefault="009A606F" w:rsidP="005B5F32">
            <w:pPr>
              <w:pStyle w:val="Tabletext-Small"/>
              <w:spacing w:line="276" w:lineRule="auto"/>
              <w:jc w:val="center"/>
              <w:rPr>
                <w:rFonts w:ascii="Arial" w:hAnsi="Arial" w:cs="Arial"/>
                <w:sz w:val="18"/>
                <w:szCs w:val="18"/>
              </w:rPr>
            </w:pPr>
            <w:r w:rsidRPr="00C51D92">
              <w:rPr>
                <w:rFonts w:ascii="Arial" w:hAnsi="Arial" w:cs="Arial"/>
                <w:sz w:val="18"/>
                <w:szCs w:val="18"/>
              </w:rPr>
              <w:t>All: 77% to 88%</w:t>
            </w:r>
          </w:p>
          <w:p w:rsidR="009A606F" w:rsidRPr="00C51D92" w:rsidRDefault="009A606F" w:rsidP="005B5F32">
            <w:pPr>
              <w:pStyle w:val="Tabletext-Small"/>
              <w:spacing w:line="276" w:lineRule="auto"/>
              <w:jc w:val="center"/>
              <w:rPr>
                <w:rFonts w:ascii="Arial" w:hAnsi="Arial" w:cs="Arial"/>
                <w:sz w:val="18"/>
                <w:szCs w:val="18"/>
              </w:rPr>
            </w:pPr>
            <w:r w:rsidRPr="00C51D92">
              <w:rPr>
                <w:rFonts w:ascii="Arial" w:hAnsi="Arial" w:cs="Arial"/>
                <w:sz w:val="18"/>
                <w:szCs w:val="18"/>
              </w:rPr>
              <w:t>Boys: 73% to 88%</w:t>
            </w:r>
          </w:p>
          <w:p w:rsidR="009A606F" w:rsidRPr="00C51D92" w:rsidRDefault="009A606F" w:rsidP="005B5F32">
            <w:pPr>
              <w:pStyle w:val="Tabletext-Small"/>
              <w:spacing w:line="276" w:lineRule="auto"/>
              <w:jc w:val="center"/>
              <w:rPr>
                <w:rFonts w:ascii="Arial" w:hAnsi="Arial" w:cs="Arial"/>
                <w:sz w:val="18"/>
                <w:szCs w:val="18"/>
              </w:rPr>
            </w:pPr>
            <w:r w:rsidRPr="00C51D92">
              <w:rPr>
                <w:rFonts w:ascii="Arial" w:hAnsi="Arial" w:cs="Arial"/>
                <w:sz w:val="18"/>
                <w:szCs w:val="18"/>
              </w:rPr>
              <w:t xml:space="preserve">Girls: 82% to 87% </w:t>
            </w:r>
          </w:p>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br/>
            </w:r>
          </w:p>
        </w:tc>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n/a</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5B5F32" w:rsidRPr="00C51D92" w:rsidRDefault="009A606F" w:rsidP="002572CF">
            <w:pPr>
              <w:pStyle w:val="Tabletext-Small"/>
              <w:spacing w:line="276" w:lineRule="auto"/>
              <w:jc w:val="center"/>
              <w:rPr>
                <w:rFonts w:ascii="Arial" w:hAnsi="Arial" w:cs="Arial"/>
                <w:sz w:val="18"/>
                <w:szCs w:val="18"/>
              </w:rPr>
            </w:pPr>
            <w:r w:rsidRPr="00C51D92">
              <w:rPr>
                <w:rFonts w:ascii="Arial" w:hAnsi="Arial" w:cs="Arial"/>
                <w:sz w:val="18"/>
                <w:szCs w:val="18"/>
              </w:rPr>
              <w:t xml:space="preserve">All: </w:t>
            </w:r>
            <w:r w:rsidR="002572CF" w:rsidRPr="00C51D92">
              <w:rPr>
                <w:rFonts w:ascii="Arial" w:hAnsi="Arial" w:cs="Arial"/>
                <w:sz w:val="18"/>
                <w:szCs w:val="18"/>
              </w:rPr>
              <w:t>82</w:t>
            </w:r>
            <w:r w:rsidRPr="00C51D92">
              <w:rPr>
                <w:rFonts w:ascii="Arial" w:hAnsi="Arial" w:cs="Arial"/>
                <w:sz w:val="18"/>
                <w:szCs w:val="18"/>
              </w:rPr>
              <w:t>% to 90%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11547E" w:rsidRPr="00C51D92" w:rsidRDefault="009A606F" w:rsidP="005B5F32">
            <w:pPr>
              <w:pStyle w:val="Tabletext-Small"/>
              <w:spacing w:line="276" w:lineRule="auto"/>
              <w:rPr>
                <w:rFonts w:ascii="Arial" w:hAnsi="Arial" w:cs="Arial"/>
                <w:szCs w:val="16"/>
              </w:rPr>
            </w:pPr>
            <w:r w:rsidRPr="00C51D92">
              <w:rPr>
                <w:rFonts w:ascii="Arial" w:hAnsi="Arial" w:cs="Arial"/>
                <w:i/>
                <w:szCs w:val="16"/>
              </w:rPr>
              <w:t>Source: HIES 2010.</w:t>
            </w:r>
            <w:r w:rsidR="005B5F32" w:rsidRPr="00C51D92">
              <w:rPr>
                <w:rFonts w:ascii="Arial" w:hAnsi="Arial" w:cs="Arial"/>
                <w:szCs w:val="16"/>
              </w:rPr>
              <w:t>The next HIES is proposed for 2013</w:t>
            </w:r>
            <w:r w:rsidR="00DC19C3" w:rsidRPr="00C51D92">
              <w:rPr>
                <w:rFonts w:ascii="Arial" w:hAnsi="Arial" w:cs="Arial"/>
                <w:szCs w:val="16"/>
              </w:rPr>
              <w:t>.</w:t>
            </w:r>
          </w:p>
          <w:p w:rsidR="005B5F32" w:rsidRPr="00C51D92" w:rsidRDefault="005B5F32" w:rsidP="00B24B02">
            <w:pPr>
              <w:pStyle w:val="Tabletext-Small"/>
              <w:spacing w:line="276" w:lineRule="auto"/>
              <w:rPr>
                <w:rFonts w:ascii="Arial" w:hAnsi="Arial" w:cs="Arial"/>
                <w:szCs w:val="16"/>
              </w:rPr>
            </w:pPr>
          </w:p>
        </w:tc>
      </w:tr>
      <w:tr w:rsidR="00F507BE" w:rsidRPr="00C51D92" w:rsidTr="00F507BE">
        <w:trPr>
          <w:trHeight w:hRule="exact" w:val="286"/>
          <w:jc w:val="center"/>
        </w:trPr>
        <w:tc>
          <w:tcPr>
            <w:tcW w:w="506" w:type="dxa"/>
            <w:tcBorders>
              <w:top w:val="nil"/>
              <w:left w:val="single" w:sz="4" w:space="0" w:color="auto"/>
              <w:bottom w:val="nil"/>
              <w:right w:val="single" w:sz="4" w:space="0" w:color="auto"/>
            </w:tcBorders>
            <w:shd w:val="clear" w:color="auto" w:fill="auto"/>
            <w:vAlign w:val="center"/>
          </w:tcPr>
          <w:p w:rsidR="00F507BE" w:rsidRPr="00C51D92" w:rsidRDefault="00F507BE" w:rsidP="00506E5B">
            <w:pPr>
              <w:pStyle w:val="Tabletext-Small"/>
              <w:spacing w:line="276" w:lineRule="auto"/>
              <w:jc w:val="center"/>
              <w:rPr>
                <w:rFonts w:ascii="Arial" w:hAnsi="Arial" w:cs="Arial"/>
                <w:sz w:val="18"/>
                <w:szCs w:val="18"/>
              </w:rPr>
            </w:pPr>
            <w:r w:rsidRPr="00C51D92">
              <w:rPr>
                <w:rFonts w:ascii="Arial" w:hAnsi="Arial" w:cs="Arial"/>
                <w:sz w:val="18"/>
                <w:szCs w:val="18"/>
              </w:rPr>
              <w:t>9</w:t>
            </w:r>
          </w:p>
        </w:tc>
        <w:tc>
          <w:tcPr>
            <w:tcW w:w="4809" w:type="dxa"/>
            <w:vMerge w:val="restart"/>
            <w:tcBorders>
              <w:top w:val="nil"/>
              <w:left w:val="single" w:sz="4" w:space="0" w:color="auto"/>
              <w:right w:val="single" w:sz="4" w:space="0" w:color="auto"/>
            </w:tcBorders>
            <w:shd w:val="clear" w:color="auto" w:fill="auto"/>
            <w:vAlign w:val="center"/>
          </w:tcPr>
          <w:p w:rsidR="00F507BE" w:rsidRPr="00C51D92" w:rsidRDefault="00F507BE" w:rsidP="00506E5B">
            <w:pPr>
              <w:autoSpaceDE w:val="0"/>
              <w:autoSpaceDN w:val="0"/>
              <w:adjustRightInd w:val="0"/>
              <w:spacing w:after="0"/>
              <w:jc w:val="both"/>
              <w:rPr>
                <w:rFonts w:ascii="Arial" w:hAnsi="Arial" w:cs="Arial"/>
                <w:bCs/>
                <w:sz w:val="18"/>
                <w:szCs w:val="18"/>
              </w:rPr>
            </w:pPr>
            <w:r w:rsidRPr="00C51D92">
              <w:rPr>
                <w:rFonts w:ascii="Arial" w:hAnsi="Arial" w:cs="Arial"/>
                <w:bCs/>
                <w:i/>
                <w:sz w:val="18"/>
                <w:szCs w:val="18"/>
              </w:rPr>
              <w:t>Upazila</w:t>
            </w:r>
            <w:r w:rsidR="00812379" w:rsidRPr="00C51D92">
              <w:rPr>
                <w:rFonts w:ascii="Arial" w:hAnsi="Arial" w:cs="Arial"/>
                <w:bCs/>
                <w:i/>
                <w:sz w:val="18"/>
                <w:szCs w:val="18"/>
              </w:rPr>
              <w:t xml:space="preserve"> </w:t>
            </w:r>
            <w:r w:rsidRPr="00C51D92">
              <w:rPr>
                <w:rFonts w:ascii="Arial" w:hAnsi="Arial" w:cs="Arial"/>
                <w:bCs/>
                <w:sz w:val="18"/>
                <w:szCs w:val="18"/>
              </w:rPr>
              <w:t xml:space="preserve">composite performance indicator </w:t>
            </w:r>
            <w:r w:rsidRPr="00C51D92">
              <w:rPr>
                <w:rFonts w:ascii="Arial" w:hAnsi="Arial" w:cs="Arial"/>
                <w:bCs/>
                <w:i/>
                <w:sz w:val="18"/>
                <w:szCs w:val="18"/>
              </w:rPr>
              <w:t>(comprises: gender parity index for NER; survival rate to G5; and combined participation and pass rate in G5 terminal exam)</w:t>
            </w:r>
            <w:r w:rsidRPr="00C51D92">
              <w:rPr>
                <w:rFonts w:ascii="Arial" w:hAnsi="Arial" w:cs="Arial"/>
                <w:bCs/>
                <w:sz w:val="18"/>
                <w:szCs w:val="18"/>
              </w:rPr>
              <w:t xml:space="preserve">:  </w:t>
            </w:r>
          </w:p>
          <w:p w:rsidR="00F507BE" w:rsidRPr="00C51D92" w:rsidRDefault="00F507BE" w:rsidP="00812379">
            <w:pPr>
              <w:pStyle w:val="ListParagraph"/>
              <w:numPr>
                <w:ilvl w:val="0"/>
                <w:numId w:val="38"/>
              </w:numPr>
              <w:autoSpaceDE w:val="0"/>
              <w:autoSpaceDN w:val="0"/>
              <w:adjustRightInd w:val="0"/>
              <w:spacing w:after="0"/>
              <w:rPr>
                <w:rFonts w:ascii="Arial" w:hAnsi="Arial" w:cs="Arial"/>
                <w:bCs/>
                <w:sz w:val="18"/>
                <w:szCs w:val="18"/>
              </w:rPr>
            </w:pPr>
            <w:r w:rsidRPr="00C51D92">
              <w:rPr>
                <w:rFonts w:ascii="Arial" w:hAnsi="Arial" w:cs="Arial"/>
                <w:bCs/>
                <w:sz w:val="18"/>
                <w:szCs w:val="18"/>
              </w:rPr>
              <w:t xml:space="preserve">Range between average value of index for top 10% and bottom 10% of </w:t>
            </w:r>
            <w:r w:rsidRPr="00C51D92">
              <w:rPr>
                <w:rFonts w:ascii="Arial" w:hAnsi="Arial" w:cs="Arial"/>
                <w:bCs/>
                <w:i/>
                <w:sz w:val="18"/>
                <w:szCs w:val="18"/>
              </w:rPr>
              <w:t>Upazilas</w:t>
            </w:r>
            <w:r w:rsidRPr="00C51D92">
              <w:rPr>
                <w:rFonts w:ascii="Arial" w:hAnsi="Arial" w:cs="Arial"/>
                <w:bCs/>
                <w:i/>
                <w:sz w:val="18"/>
                <w:szCs w:val="18"/>
              </w:rPr>
              <w:br/>
            </w:r>
          </w:p>
          <w:p w:rsidR="00F507BE" w:rsidRPr="00C51D92" w:rsidRDefault="00F507BE" w:rsidP="00812379">
            <w:pPr>
              <w:pStyle w:val="ListParagraph"/>
              <w:numPr>
                <w:ilvl w:val="0"/>
                <w:numId w:val="38"/>
              </w:numPr>
              <w:autoSpaceDE w:val="0"/>
              <w:autoSpaceDN w:val="0"/>
              <w:adjustRightInd w:val="0"/>
              <w:spacing w:after="0"/>
              <w:rPr>
                <w:rFonts w:ascii="Arial" w:hAnsi="Arial" w:cs="Arial"/>
                <w:bCs/>
                <w:sz w:val="18"/>
                <w:szCs w:val="18"/>
              </w:rPr>
            </w:pPr>
            <w:r w:rsidRPr="00C51D92">
              <w:rPr>
                <w:rFonts w:ascii="Arial" w:hAnsi="Arial" w:cs="Arial"/>
                <w:bCs/>
                <w:sz w:val="18"/>
                <w:szCs w:val="18"/>
              </w:rPr>
              <w:t xml:space="preserve">Average value of index for bottom 20% of </w:t>
            </w:r>
            <w:r w:rsidRPr="00C51D92">
              <w:rPr>
                <w:rFonts w:ascii="Arial" w:hAnsi="Arial" w:cs="Arial"/>
                <w:bCs/>
                <w:i/>
                <w:sz w:val="18"/>
                <w:szCs w:val="18"/>
              </w:rPr>
              <w:t>Upazilas</w:t>
            </w:r>
          </w:p>
          <w:p w:rsidR="00F507BE" w:rsidRPr="00C51D92" w:rsidRDefault="00F507BE" w:rsidP="00F507BE">
            <w:pPr>
              <w:pStyle w:val="ListParagraph"/>
              <w:autoSpaceDE w:val="0"/>
              <w:autoSpaceDN w:val="0"/>
              <w:adjustRightInd w:val="0"/>
              <w:spacing w:after="0"/>
              <w:jc w:val="both"/>
              <w:rPr>
                <w:rFonts w:ascii="Arial" w:hAnsi="Arial" w:cs="Arial"/>
                <w:bCs/>
                <w:sz w:val="18"/>
                <w:szCs w:val="18"/>
              </w:rPr>
            </w:pPr>
          </w:p>
          <w:p w:rsidR="00F507BE" w:rsidRPr="00C51D92" w:rsidRDefault="00F507BE" w:rsidP="00506E5B">
            <w:pPr>
              <w:autoSpaceDE w:val="0"/>
              <w:autoSpaceDN w:val="0"/>
              <w:adjustRightInd w:val="0"/>
              <w:spacing w:after="0"/>
              <w:jc w:val="both"/>
              <w:rPr>
                <w:rFonts w:ascii="Arial" w:hAnsi="Arial" w:cs="Arial"/>
                <w:bCs/>
                <w:sz w:val="18"/>
                <w:szCs w:val="18"/>
              </w:rPr>
            </w:pPr>
          </w:p>
          <w:p w:rsidR="00F507BE" w:rsidRPr="00C51D92" w:rsidRDefault="00F507BE" w:rsidP="00506E5B">
            <w:pPr>
              <w:autoSpaceDE w:val="0"/>
              <w:autoSpaceDN w:val="0"/>
              <w:adjustRightInd w:val="0"/>
              <w:spacing w:after="0"/>
              <w:jc w:val="both"/>
              <w:rPr>
                <w:rFonts w:ascii="Arial" w:hAnsi="Arial" w:cs="Arial"/>
                <w:bCs/>
                <w:sz w:val="18"/>
                <w:szCs w:val="18"/>
              </w:rPr>
            </w:pPr>
          </w:p>
        </w:tc>
        <w:tc>
          <w:tcPr>
            <w:tcW w:w="1418" w:type="dxa"/>
            <w:vMerge w:val="restart"/>
            <w:tcBorders>
              <w:top w:val="single" w:sz="4" w:space="0" w:color="auto"/>
              <w:left w:val="single" w:sz="4" w:space="0" w:color="auto"/>
              <w:right w:val="single" w:sz="4" w:space="0" w:color="auto"/>
            </w:tcBorders>
          </w:tcPr>
          <w:p w:rsidR="00F507BE" w:rsidRPr="00C51D92" w:rsidRDefault="00F507BE" w:rsidP="00506E5B">
            <w:pPr>
              <w:pStyle w:val="Tabletext-Small"/>
              <w:spacing w:line="276" w:lineRule="auto"/>
              <w:rPr>
                <w:rFonts w:ascii="Arial" w:hAnsi="Arial" w:cs="Arial"/>
                <w:sz w:val="18"/>
                <w:szCs w:val="18"/>
              </w:rPr>
            </w:pPr>
            <w:r w:rsidRPr="00C51D92">
              <w:rPr>
                <w:rFonts w:ascii="Arial" w:hAnsi="Arial" w:cs="Arial"/>
                <w:sz w:val="18"/>
                <w:szCs w:val="18"/>
              </w:rPr>
              <w:t xml:space="preserve">a. </w:t>
            </w:r>
            <w:r w:rsidRPr="00C51D92">
              <w:rPr>
                <w:rFonts w:ascii="Arial" w:hAnsi="Arial" w:cs="Arial"/>
                <w:sz w:val="18"/>
                <w:szCs w:val="18"/>
              </w:rPr>
              <w:br/>
              <w:t xml:space="preserve">Bottom 10% </w:t>
            </w:r>
          </w:p>
          <w:p w:rsidR="00F507BE" w:rsidRPr="00C51D92" w:rsidRDefault="00F507BE" w:rsidP="00506E5B">
            <w:pPr>
              <w:pStyle w:val="Tabletext-Small"/>
              <w:spacing w:line="276" w:lineRule="auto"/>
              <w:rPr>
                <w:rFonts w:ascii="Arial" w:hAnsi="Arial" w:cs="Arial"/>
                <w:sz w:val="18"/>
                <w:szCs w:val="18"/>
              </w:rPr>
            </w:pPr>
            <w:r w:rsidRPr="00C51D92">
              <w:rPr>
                <w:rFonts w:ascii="Arial" w:hAnsi="Arial" w:cs="Arial"/>
                <w:sz w:val="18"/>
                <w:szCs w:val="18"/>
              </w:rPr>
              <w:t xml:space="preserve">Top 10% </w:t>
            </w:r>
          </w:p>
          <w:p w:rsidR="00F507BE" w:rsidRPr="00C51D92" w:rsidRDefault="00F507BE" w:rsidP="00506E5B">
            <w:pPr>
              <w:pStyle w:val="Tabletext-Small"/>
              <w:spacing w:line="276" w:lineRule="auto"/>
              <w:rPr>
                <w:rFonts w:ascii="Arial" w:hAnsi="Arial" w:cs="Arial"/>
                <w:sz w:val="18"/>
                <w:szCs w:val="18"/>
              </w:rPr>
            </w:pPr>
            <w:r w:rsidRPr="00C51D92">
              <w:rPr>
                <w:rFonts w:ascii="Arial" w:hAnsi="Arial" w:cs="Arial"/>
                <w:sz w:val="18"/>
                <w:szCs w:val="18"/>
              </w:rPr>
              <w:t xml:space="preserve">Range </w:t>
            </w:r>
          </w:p>
        </w:tc>
        <w:tc>
          <w:tcPr>
            <w:tcW w:w="1134" w:type="dxa"/>
            <w:vMerge w:val="restart"/>
            <w:tcBorders>
              <w:top w:val="single" w:sz="4" w:space="0" w:color="auto"/>
              <w:left w:val="single" w:sz="4" w:space="0" w:color="auto"/>
              <w:right w:val="single" w:sz="4" w:space="0" w:color="auto"/>
            </w:tcBorders>
            <w:shd w:val="clear" w:color="auto" w:fill="auto"/>
          </w:tcPr>
          <w:p w:rsidR="00F507BE" w:rsidRPr="00C51D92" w:rsidRDefault="00F507BE" w:rsidP="00506E5B">
            <w:pPr>
              <w:pStyle w:val="Tabletext-Small"/>
              <w:spacing w:line="276" w:lineRule="auto"/>
              <w:jc w:val="center"/>
              <w:rPr>
                <w:rFonts w:ascii="Arial" w:hAnsi="Arial" w:cs="Arial"/>
                <w:sz w:val="18"/>
                <w:szCs w:val="18"/>
              </w:rPr>
            </w:pPr>
            <w:r w:rsidRPr="00C51D92">
              <w:rPr>
                <w:rFonts w:ascii="Arial" w:hAnsi="Arial" w:cs="Arial"/>
                <w:sz w:val="18"/>
                <w:szCs w:val="18"/>
              </w:rPr>
              <w:t>n/a</w:t>
            </w:r>
          </w:p>
        </w:tc>
        <w:tc>
          <w:tcPr>
            <w:tcW w:w="1701" w:type="dxa"/>
            <w:vMerge w:val="restart"/>
            <w:tcBorders>
              <w:top w:val="single" w:sz="4" w:space="0" w:color="auto"/>
              <w:left w:val="single" w:sz="4" w:space="0" w:color="auto"/>
              <w:right w:val="single" w:sz="4" w:space="0" w:color="auto"/>
            </w:tcBorders>
            <w:shd w:val="clear" w:color="auto" w:fill="DAEEF3" w:themeFill="accent5" w:themeFillTint="33"/>
          </w:tcPr>
          <w:p w:rsidR="00F507BE" w:rsidRPr="00C51D92" w:rsidRDefault="00F507BE" w:rsidP="00054491">
            <w:pPr>
              <w:pStyle w:val="Tabletext-Small"/>
              <w:spacing w:line="276" w:lineRule="auto"/>
              <w:jc w:val="center"/>
              <w:rPr>
                <w:rFonts w:ascii="Arial" w:hAnsi="Arial" w:cs="Arial"/>
                <w:sz w:val="18"/>
                <w:szCs w:val="18"/>
              </w:rPr>
            </w:pPr>
            <w:r w:rsidRPr="00C51D92">
              <w:rPr>
                <w:rFonts w:ascii="Arial" w:hAnsi="Arial" w:cs="Arial"/>
                <w:sz w:val="18"/>
                <w:szCs w:val="18"/>
              </w:rPr>
              <w:t>Bottom 10%: 1.1</w:t>
            </w:r>
          </w:p>
          <w:p w:rsidR="00F507BE" w:rsidRPr="00C51D92" w:rsidRDefault="00F507BE" w:rsidP="00054491">
            <w:pPr>
              <w:pStyle w:val="Tabletext-Small"/>
              <w:spacing w:line="276" w:lineRule="auto"/>
              <w:jc w:val="center"/>
              <w:rPr>
                <w:rFonts w:ascii="Arial" w:hAnsi="Arial" w:cs="Arial"/>
                <w:sz w:val="18"/>
                <w:szCs w:val="18"/>
              </w:rPr>
            </w:pPr>
            <w:r w:rsidRPr="00C51D92">
              <w:rPr>
                <w:rFonts w:ascii="Arial" w:hAnsi="Arial" w:cs="Arial"/>
                <w:sz w:val="18"/>
                <w:szCs w:val="18"/>
              </w:rPr>
              <w:t>Top 10%: 2.3</w:t>
            </w:r>
          </w:p>
          <w:p w:rsidR="00F507BE" w:rsidRPr="00C51D92" w:rsidRDefault="00F507BE" w:rsidP="00054491">
            <w:pPr>
              <w:pStyle w:val="Tabletext-Small"/>
              <w:spacing w:line="276" w:lineRule="auto"/>
              <w:jc w:val="center"/>
              <w:rPr>
                <w:rFonts w:ascii="Arial" w:hAnsi="Arial" w:cs="Arial"/>
                <w:color w:val="FF0000"/>
                <w:sz w:val="18"/>
                <w:szCs w:val="18"/>
              </w:rPr>
            </w:pPr>
            <w:r w:rsidRPr="00C51D92">
              <w:rPr>
                <w:rFonts w:ascii="Arial" w:hAnsi="Arial" w:cs="Arial"/>
                <w:sz w:val="18"/>
                <w:szCs w:val="18"/>
              </w:rPr>
              <w:t>Range: 1.2</w:t>
            </w:r>
          </w:p>
        </w:tc>
        <w:tc>
          <w:tcPr>
            <w:tcW w:w="1701" w:type="dxa"/>
            <w:vMerge w:val="restart"/>
            <w:tcBorders>
              <w:top w:val="single" w:sz="4" w:space="0" w:color="auto"/>
              <w:left w:val="single" w:sz="4" w:space="0" w:color="auto"/>
              <w:right w:val="single" w:sz="4" w:space="0" w:color="auto"/>
            </w:tcBorders>
            <w:shd w:val="clear" w:color="auto" w:fill="E5DFEC" w:themeFill="accent4" w:themeFillTint="33"/>
          </w:tcPr>
          <w:p w:rsidR="00F507BE" w:rsidRPr="00C51D92" w:rsidRDefault="00F507BE" w:rsidP="00506E5B">
            <w:pPr>
              <w:pStyle w:val="Tabletext-Small"/>
              <w:spacing w:line="276" w:lineRule="auto"/>
              <w:jc w:val="center"/>
              <w:rPr>
                <w:rFonts w:ascii="Arial" w:hAnsi="Arial" w:cs="Arial"/>
                <w:sz w:val="18"/>
                <w:szCs w:val="18"/>
              </w:rPr>
            </w:pPr>
            <w:r w:rsidRPr="00C51D92">
              <w:rPr>
                <w:rFonts w:ascii="Arial" w:hAnsi="Arial" w:cs="Arial"/>
                <w:sz w:val="18"/>
                <w:szCs w:val="18"/>
              </w:rPr>
              <w:t>n/a</w:t>
            </w:r>
          </w:p>
        </w:tc>
        <w:tc>
          <w:tcPr>
            <w:tcW w:w="1275" w:type="dxa"/>
            <w:vMerge w:val="restart"/>
            <w:tcBorders>
              <w:top w:val="single" w:sz="4" w:space="0" w:color="auto"/>
              <w:left w:val="single" w:sz="4" w:space="0" w:color="auto"/>
              <w:right w:val="single" w:sz="4" w:space="0" w:color="auto"/>
            </w:tcBorders>
            <w:shd w:val="clear" w:color="auto" w:fill="EAF1DD" w:themeFill="accent3" w:themeFillTint="33"/>
          </w:tcPr>
          <w:p w:rsidR="00F507BE" w:rsidRPr="00C51D92" w:rsidRDefault="00F507BE" w:rsidP="00054491">
            <w:pPr>
              <w:pStyle w:val="Tabletext-Small"/>
              <w:spacing w:line="276" w:lineRule="auto"/>
              <w:jc w:val="center"/>
              <w:rPr>
                <w:rFonts w:ascii="Arial" w:hAnsi="Arial" w:cs="Arial"/>
                <w:sz w:val="18"/>
                <w:szCs w:val="18"/>
              </w:rPr>
            </w:pPr>
            <w:r w:rsidRPr="00C51D92">
              <w:rPr>
                <w:rFonts w:ascii="Arial" w:hAnsi="Arial" w:cs="Arial"/>
                <w:sz w:val="18"/>
                <w:szCs w:val="18"/>
              </w:rPr>
              <w:t>Bot. 10%: 1.5</w:t>
            </w:r>
          </w:p>
          <w:p w:rsidR="00F507BE" w:rsidRPr="00C51D92" w:rsidRDefault="00F507BE" w:rsidP="00054491">
            <w:pPr>
              <w:pStyle w:val="Tabletext-Small"/>
              <w:spacing w:line="276" w:lineRule="auto"/>
              <w:jc w:val="center"/>
              <w:rPr>
                <w:rFonts w:ascii="Arial" w:hAnsi="Arial" w:cs="Arial"/>
                <w:sz w:val="18"/>
                <w:szCs w:val="18"/>
              </w:rPr>
            </w:pPr>
            <w:r w:rsidRPr="00C51D92">
              <w:rPr>
                <w:rFonts w:ascii="Arial" w:hAnsi="Arial" w:cs="Arial"/>
                <w:sz w:val="18"/>
                <w:szCs w:val="18"/>
              </w:rPr>
              <w:t>Top 10%: 2.5</w:t>
            </w:r>
          </w:p>
          <w:p w:rsidR="00F507BE" w:rsidRPr="00C51D92" w:rsidRDefault="00F507BE" w:rsidP="00F507BE">
            <w:pPr>
              <w:pStyle w:val="Tabletext-Small"/>
              <w:spacing w:line="276" w:lineRule="auto"/>
              <w:jc w:val="center"/>
              <w:rPr>
                <w:rFonts w:ascii="Arial" w:hAnsi="Arial" w:cs="Arial"/>
                <w:color w:val="FF0000"/>
                <w:sz w:val="18"/>
                <w:szCs w:val="18"/>
              </w:rPr>
            </w:pPr>
            <w:r w:rsidRPr="00C51D92">
              <w:rPr>
                <w:rFonts w:ascii="Arial" w:hAnsi="Arial" w:cs="Arial"/>
                <w:sz w:val="18"/>
                <w:szCs w:val="18"/>
              </w:rPr>
              <w:t>Range: 1.0</w:t>
            </w:r>
          </w:p>
        </w:tc>
        <w:tc>
          <w:tcPr>
            <w:tcW w:w="1418" w:type="dxa"/>
            <w:vMerge w:val="restart"/>
            <w:tcBorders>
              <w:top w:val="single" w:sz="4" w:space="0" w:color="auto"/>
              <w:left w:val="single" w:sz="4" w:space="0" w:color="auto"/>
              <w:right w:val="single" w:sz="4" w:space="0" w:color="auto"/>
            </w:tcBorders>
            <w:shd w:val="clear" w:color="auto" w:fill="auto"/>
          </w:tcPr>
          <w:p w:rsidR="00F507BE" w:rsidRPr="00C51D92" w:rsidRDefault="00F507BE" w:rsidP="00506E5B">
            <w:pPr>
              <w:pStyle w:val="Tabletext-Small"/>
              <w:spacing w:line="276" w:lineRule="auto"/>
              <w:rPr>
                <w:rFonts w:ascii="Arial" w:hAnsi="Arial" w:cs="Arial"/>
                <w:szCs w:val="16"/>
              </w:rPr>
            </w:pPr>
            <w:r w:rsidRPr="00C51D92">
              <w:rPr>
                <w:rFonts w:ascii="Arial" w:hAnsi="Arial" w:cs="Arial"/>
                <w:szCs w:val="16"/>
              </w:rPr>
              <w:t xml:space="preserve">The composite indicator for a particular </w:t>
            </w:r>
            <w:r w:rsidRPr="00C51D92">
              <w:rPr>
                <w:rFonts w:ascii="Arial" w:hAnsi="Arial" w:cs="Arial"/>
                <w:i/>
                <w:szCs w:val="16"/>
              </w:rPr>
              <w:t>Upazila</w:t>
            </w:r>
            <w:r w:rsidRPr="00C51D92">
              <w:rPr>
                <w:rFonts w:ascii="Arial" w:hAnsi="Arial" w:cs="Arial"/>
                <w:szCs w:val="16"/>
              </w:rPr>
              <w:t xml:space="preserve"> ranges from 0–3.</w:t>
            </w:r>
          </w:p>
        </w:tc>
      </w:tr>
      <w:tr w:rsidR="00F507BE" w:rsidRPr="00C51D92" w:rsidTr="00F507BE">
        <w:trPr>
          <w:trHeight w:hRule="exact" w:val="1045"/>
          <w:jc w:val="center"/>
        </w:trPr>
        <w:tc>
          <w:tcPr>
            <w:tcW w:w="506" w:type="dxa"/>
            <w:tcBorders>
              <w:top w:val="nil"/>
              <w:left w:val="single" w:sz="4" w:space="0" w:color="auto"/>
              <w:bottom w:val="nil"/>
              <w:right w:val="single" w:sz="4" w:space="0" w:color="auto"/>
            </w:tcBorders>
            <w:shd w:val="clear" w:color="auto" w:fill="auto"/>
            <w:vAlign w:val="center"/>
          </w:tcPr>
          <w:p w:rsidR="00F507BE" w:rsidRPr="00C51D92" w:rsidRDefault="00F507BE" w:rsidP="005B5F32">
            <w:pPr>
              <w:pStyle w:val="Tabletext-Small"/>
              <w:spacing w:line="276" w:lineRule="auto"/>
              <w:jc w:val="center"/>
              <w:rPr>
                <w:rFonts w:ascii="Arial" w:hAnsi="Arial" w:cs="Arial"/>
                <w:sz w:val="18"/>
                <w:szCs w:val="18"/>
              </w:rPr>
            </w:pPr>
          </w:p>
        </w:tc>
        <w:tc>
          <w:tcPr>
            <w:tcW w:w="4809" w:type="dxa"/>
            <w:vMerge/>
            <w:tcBorders>
              <w:left w:val="single" w:sz="4" w:space="0" w:color="auto"/>
              <w:right w:val="single" w:sz="4" w:space="0" w:color="auto"/>
            </w:tcBorders>
            <w:shd w:val="clear" w:color="auto" w:fill="auto"/>
            <w:vAlign w:val="center"/>
          </w:tcPr>
          <w:p w:rsidR="00F507BE" w:rsidRPr="00C51D92" w:rsidRDefault="00F507BE" w:rsidP="005B5F32">
            <w:pPr>
              <w:autoSpaceDE w:val="0"/>
              <w:autoSpaceDN w:val="0"/>
              <w:adjustRightInd w:val="0"/>
              <w:spacing w:after="0"/>
              <w:jc w:val="both"/>
              <w:rPr>
                <w:rFonts w:ascii="Arial" w:hAnsi="Arial" w:cs="Arial"/>
                <w:bCs/>
                <w:sz w:val="18"/>
                <w:szCs w:val="18"/>
              </w:rPr>
            </w:pPr>
          </w:p>
        </w:tc>
        <w:tc>
          <w:tcPr>
            <w:tcW w:w="1418" w:type="dxa"/>
            <w:vMerge/>
            <w:tcBorders>
              <w:left w:val="single" w:sz="4" w:space="0" w:color="auto"/>
              <w:bottom w:val="single" w:sz="4" w:space="0" w:color="auto"/>
              <w:right w:val="single" w:sz="4" w:space="0" w:color="auto"/>
            </w:tcBorders>
          </w:tcPr>
          <w:p w:rsidR="00F507BE" w:rsidRPr="00C51D92" w:rsidRDefault="00F507BE" w:rsidP="005B5F32">
            <w:pPr>
              <w:pStyle w:val="Tabletext-Small"/>
              <w:spacing w:line="276" w:lineRule="auto"/>
              <w:rPr>
                <w:rFonts w:ascii="Arial" w:hAnsi="Arial" w:cs="Arial"/>
                <w:sz w:val="18"/>
                <w:szCs w:val="18"/>
              </w:rPr>
            </w:pPr>
          </w:p>
        </w:tc>
        <w:tc>
          <w:tcPr>
            <w:tcW w:w="1134" w:type="dxa"/>
            <w:vMerge/>
            <w:tcBorders>
              <w:left w:val="single" w:sz="4" w:space="0" w:color="auto"/>
              <w:bottom w:val="single" w:sz="4" w:space="0" w:color="auto"/>
              <w:right w:val="single" w:sz="4" w:space="0" w:color="auto"/>
            </w:tcBorders>
            <w:shd w:val="clear" w:color="auto" w:fill="auto"/>
          </w:tcPr>
          <w:p w:rsidR="00F507BE" w:rsidRPr="00C51D92" w:rsidRDefault="00F507BE" w:rsidP="005B5F32">
            <w:pPr>
              <w:pStyle w:val="Tabletext-Small"/>
              <w:spacing w:line="276" w:lineRule="auto"/>
              <w:jc w:val="center"/>
              <w:rPr>
                <w:rFonts w:ascii="Arial" w:hAnsi="Arial" w:cs="Arial"/>
                <w:sz w:val="18"/>
                <w:szCs w:val="18"/>
              </w:rPr>
            </w:pPr>
          </w:p>
        </w:tc>
        <w:tc>
          <w:tcPr>
            <w:tcW w:w="1701" w:type="dxa"/>
            <w:vMerge/>
            <w:tcBorders>
              <w:left w:val="single" w:sz="4" w:space="0" w:color="auto"/>
              <w:bottom w:val="single" w:sz="4" w:space="0" w:color="auto"/>
              <w:right w:val="single" w:sz="4" w:space="0" w:color="auto"/>
            </w:tcBorders>
            <w:shd w:val="clear" w:color="auto" w:fill="DAEEF3" w:themeFill="accent5" w:themeFillTint="33"/>
          </w:tcPr>
          <w:p w:rsidR="00F507BE" w:rsidRPr="00C51D92" w:rsidRDefault="00F507BE" w:rsidP="005B5F32">
            <w:pPr>
              <w:pStyle w:val="Tabletext-Small"/>
              <w:spacing w:line="276" w:lineRule="auto"/>
              <w:jc w:val="center"/>
              <w:rPr>
                <w:rFonts w:ascii="Arial" w:hAnsi="Arial" w:cs="Arial"/>
                <w:sz w:val="18"/>
                <w:szCs w:val="18"/>
              </w:rPr>
            </w:pPr>
          </w:p>
        </w:tc>
        <w:tc>
          <w:tcPr>
            <w:tcW w:w="1701" w:type="dxa"/>
            <w:vMerge/>
            <w:tcBorders>
              <w:left w:val="single" w:sz="4" w:space="0" w:color="auto"/>
              <w:bottom w:val="single" w:sz="4" w:space="0" w:color="auto"/>
              <w:right w:val="single" w:sz="4" w:space="0" w:color="auto"/>
            </w:tcBorders>
            <w:shd w:val="clear" w:color="auto" w:fill="E5DFEC" w:themeFill="accent4" w:themeFillTint="33"/>
          </w:tcPr>
          <w:p w:rsidR="00F507BE" w:rsidRPr="00C51D92" w:rsidRDefault="00F507BE" w:rsidP="005B5F32">
            <w:pPr>
              <w:pStyle w:val="Tabletext-Small"/>
              <w:spacing w:line="276" w:lineRule="auto"/>
              <w:jc w:val="center"/>
              <w:rPr>
                <w:rFonts w:ascii="Arial" w:hAnsi="Arial" w:cs="Arial"/>
                <w:sz w:val="18"/>
                <w:szCs w:val="18"/>
              </w:rPr>
            </w:pPr>
          </w:p>
        </w:tc>
        <w:tc>
          <w:tcPr>
            <w:tcW w:w="1275" w:type="dxa"/>
            <w:vMerge/>
            <w:tcBorders>
              <w:left w:val="single" w:sz="4" w:space="0" w:color="auto"/>
              <w:bottom w:val="single" w:sz="4" w:space="0" w:color="auto"/>
              <w:right w:val="single" w:sz="4" w:space="0" w:color="auto"/>
            </w:tcBorders>
            <w:shd w:val="clear" w:color="auto" w:fill="EAF1DD" w:themeFill="accent3" w:themeFillTint="33"/>
          </w:tcPr>
          <w:p w:rsidR="00F507BE" w:rsidRPr="00C51D92" w:rsidRDefault="00F507BE" w:rsidP="005B5F32">
            <w:pPr>
              <w:pStyle w:val="Tabletext-Small"/>
              <w:spacing w:line="276" w:lineRule="auto"/>
              <w:jc w:val="center"/>
              <w:rPr>
                <w:rFonts w:ascii="Arial" w:hAnsi="Arial" w:cs="Arial"/>
                <w:sz w:val="18"/>
                <w:szCs w:val="18"/>
              </w:rPr>
            </w:pPr>
          </w:p>
        </w:tc>
        <w:tc>
          <w:tcPr>
            <w:tcW w:w="1418" w:type="dxa"/>
            <w:vMerge/>
            <w:tcBorders>
              <w:left w:val="single" w:sz="4" w:space="0" w:color="auto"/>
              <w:right w:val="single" w:sz="4" w:space="0" w:color="auto"/>
            </w:tcBorders>
            <w:shd w:val="clear" w:color="auto" w:fill="auto"/>
          </w:tcPr>
          <w:p w:rsidR="00F507BE" w:rsidRPr="00C51D92" w:rsidRDefault="00F507BE" w:rsidP="005B5F32">
            <w:pPr>
              <w:pStyle w:val="Tabletext-Small"/>
              <w:spacing w:line="276" w:lineRule="auto"/>
              <w:rPr>
                <w:rFonts w:ascii="Arial" w:hAnsi="Arial" w:cs="Arial"/>
                <w:szCs w:val="16"/>
              </w:rPr>
            </w:pPr>
          </w:p>
        </w:tc>
      </w:tr>
      <w:tr w:rsidR="00F507BE" w:rsidRPr="00C51D92" w:rsidTr="00E46BD7">
        <w:trPr>
          <w:trHeight w:hRule="exact" w:val="1000"/>
          <w:jc w:val="center"/>
        </w:trPr>
        <w:tc>
          <w:tcPr>
            <w:tcW w:w="506" w:type="dxa"/>
            <w:tcBorders>
              <w:top w:val="nil"/>
              <w:left w:val="single" w:sz="4" w:space="0" w:color="auto"/>
              <w:bottom w:val="nil"/>
              <w:right w:val="single" w:sz="4" w:space="0" w:color="auto"/>
            </w:tcBorders>
            <w:shd w:val="clear" w:color="auto" w:fill="auto"/>
            <w:vAlign w:val="center"/>
          </w:tcPr>
          <w:p w:rsidR="00F507BE" w:rsidRPr="00C51D92" w:rsidRDefault="00F507BE" w:rsidP="005B5F32">
            <w:pPr>
              <w:pStyle w:val="Tabletext-Small"/>
              <w:spacing w:line="276" w:lineRule="auto"/>
              <w:jc w:val="center"/>
              <w:rPr>
                <w:rFonts w:ascii="Arial" w:hAnsi="Arial" w:cs="Arial"/>
                <w:sz w:val="18"/>
                <w:szCs w:val="18"/>
              </w:rPr>
            </w:pPr>
          </w:p>
        </w:tc>
        <w:tc>
          <w:tcPr>
            <w:tcW w:w="4809" w:type="dxa"/>
            <w:vMerge/>
            <w:tcBorders>
              <w:left w:val="single" w:sz="4" w:space="0" w:color="auto"/>
              <w:bottom w:val="nil"/>
              <w:right w:val="single" w:sz="4" w:space="0" w:color="auto"/>
            </w:tcBorders>
            <w:shd w:val="clear" w:color="auto" w:fill="auto"/>
            <w:vAlign w:val="center"/>
          </w:tcPr>
          <w:p w:rsidR="00F507BE" w:rsidRPr="00C51D92" w:rsidRDefault="00F507BE" w:rsidP="005B5F32">
            <w:pPr>
              <w:autoSpaceDE w:val="0"/>
              <w:autoSpaceDN w:val="0"/>
              <w:adjustRightInd w:val="0"/>
              <w:spacing w:after="0"/>
              <w:jc w:val="both"/>
              <w:rPr>
                <w:rFonts w:ascii="Arial" w:hAnsi="Arial" w:cs="Arial"/>
                <w:bCs/>
                <w:sz w:val="18"/>
                <w:szCs w:val="18"/>
              </w:rPr>
            </w:pPr>
          </w:p>
        </w:tc>
        <w:tc>
          <w:tcPr>
            <w:tcW w:w="1418" w:type="dxa"/>
            <w:tcBorders>
              <w:left w:val="single" w:sz="4" w:space="0" w:color="auto"/>
              <w:bottom w:val="single" w:sz="4" w:space="0" w:color="auto"/>
              <w:right w:val="single" w:sz="4" w:space="0" w:color="auto"/>
            </w:tcBorders>
          </w:tcPr>
          <w:p w:rsidR="00F507BE" w:rsidRPr="00C51D92" w:rsidRDefault="00F507BE" w:rsidP="00F507BE">
            <w:pPr>
              <w:pStyle w:val="Tabletext-Small"/>
              <w:spacing w:line="276" w:lineRule="auto"/>
              <w:rPr>
                <w:rFonts w:ascii="Arial" w:hAnsi="Arial" w:cs="Arial"/>
                <w:sz w:val="18"/>
                <w:szCs w:val="18"/>
              </w:rPr>
            </w:pPr>
            <w:r w:rsidRPr="00C51D92">
              <w:rPr>
                <w:rFonts w:ascii="Arial" w:hAnsi="Arial" w:cs="Arial"/>
                <w:sz w:val="18"/>
                <w:szCs w:val="18"/>
              </w:rPr>
              <w:t xml:space="preserve">b. Bottom 20% </w:t>
            </w:r>
          </w:p>
        </w:tc>
        <w:tc>
          <w:tcPr>
            <w:tcW w:w="1134" w:type="dxa"/>
            <w:tcBorders>
              <w:left w:val="single" w:sz="4" w:space="0" w:color="auto"/>
              <w:bottom w:val="single" w:sz="4" w:space="0" w:color="auto"/>
              <w:right w:val="single" w:sz="4" w:space="0" w:color="auto"/>
            </w:tcBorders>
            <w:shd w:val="clear" w:color="auto" w:fill="auto"/>
          </w:tcPr>
          <w:p w:rsidR="00F507BE" w:rsidRPr="00C51D92" w:rsidRDefault="00F507BE" w:rsidP="005B5F32">
            <w:pPr>
              <w:pStyle w:val="Tabletext-Small"/>
              <w:spacing w:line="276" w:lineRule="auto"/>
              <w:jc w:val="center"/>
              <w:rPr>
                <w:rFonts w:ascii="Arial" w:hAnsi="Arial" w:cs="Arial"/>
                <w:sz w:val="18"/>
                <w:szCs w:val="18"/>
              </w:rPr>
            </w:pPr>
            <w:r w:rsidRPr="00C51D92">
              <w:rPr>
                <w:rFonts w:ascii="Arial" w:hAnsi="Arial" w:cs="Arial"/>
                <w:sz w:val="18"/>
                <w:szCs w:val="18"/>
              </w:rPr>
              <w:t>n/a</w:t>
            </w:r>
          </w:p>
        </w:tc>
        <w:tc>
          <w:tcPr>
            <w:tcW w:w="1701" w:type="dxa"/>
            <w:tcBorders>
              <w:left w:val="single" w:sz="4" w:space="0" w:color="auto"/>
              <w:bottom w:val="single" w:sz="4" w:space="0" w:color="auto"/>
              <w:right w:val="single" w:sz="4" w:space="0" w:color="auto"/>
            </w:tcBorders>
            <w:shd w:val="clear" w:color="auto" w:fill="DAEEF3" w:themeFill="accent5" w:themeFillTint="33"/>
          </w:tcPr>
          <w:p w:rsidR="00F507BE" w:rsidRPr="00C51D92" w:rsidRDefault="00F507BE" w:rsidP="005B5F32">
            <w:pPr>
              <w:pStyle w:val="Tabletext-Small"/>
              <w:spacing w:line="276" w:lineRule="auto"/>
              <w:jc w:val="center"/>
              <w:rPr>
                <w:rFonts w:ascii="Arial" w:hAnsi="Arial" w:cs="Arial"/>
                <w:sz w:val="18"/>
                <w:szCs w:val="18"/>
              </w:rPr>
            </w:pPr>
            <w:r w:rsidRPr="00C51D92">
              <w:rPr>
                <w:rFonts w:ascii="Arial" w:hAnsi="Arial" w:cs="Arial"/>
                <w:sz w:val="18"/>
                <w:szCs w:val="18"/>
              </w:rPr>
              <w:t>Bottom 20%: 1.3</w:t>
            </w:r>
          </w:p>
        </w:tc>
        <w:tc>
          <w:tcPr>
            <w:tcW w:w="1701" w:type="dxa"/>
            <w:tcBorders>
              <w:left w:val="single" w:sz="4" w:space="0" w:color="auto"/>
              <w:bottom w:val="single" w:sz="4" w:space="0" w:color="auto"/>
              <w:right w:val="single" w:sz="4" w:space="0" w:color="auto"/>
            </w:tcBorders>
            <w:shd w:val="clear" w:color="auto" w:fill="E5DFEC" w:themeFill="accent4" w:themeFillTint="33"/>
          </w:tcPr>
          <w:p w:rsidR="00F507BE" w:rsidRPr="00C51D92" w:rsidRDefault="00F507BE" w:rsidP="005B5F32">
            <w:pPr>
              <w:pStyle w:val="Tabletext-Small"/>
              <w:spacing w:line="276" w:lineRule="auto"/>
              <w:jc w:val="center"/>
              <w:rPr>
                <w:rFonts w:ascii="Arial" w:hAnsi="Arial" w:cs="Arial"/>
                <w:sz w:val="18"/>
                <w:szCs w:val="18"/>
              </w:rPr>
            </w:pPr>
            <w:r w:rsidRPr="00C51D92">
              <w:rPr>
                <w:rFonts w:ascii="Arial" w:hAnsi="Arial" w:cs="Arial"/>
                <w:sz w:val="18"/>
                <w:szCs w:val="18"/>
              </w:rPr>
              <w:t>n/a</w:t>
            </w:r>
          </w:p>
        </w:tc>
        <w:tc>
          <w:tcPr>
            <w:tcW w:w="1275" w:type="dxa"/>
            <w:tcBorders>
              <w:left w:val="single" w:sz="4" w:space="0" w:color="auto"/>
              <w:bottom w:val="single" w:sz="4" w:space="0" w:color="auto"/>
              <w:right w:val="single" w:sz="4" w:space="0" w:color="auto"/>
            </w:tcBorders>
            <w:shd w:val="clear" w:color="auto" w:fill="EAF1DD" w:themeFill="accent3" w:themeFillTint="33"/>
          </w:tcPr>
          <w:p w:rsidR="00F507BE" w:rsidRPr="00C51D92" w:rsidRDefault="00F507BE" w:rsidP="00F507BE">
            <w:pPr>
              <w:pStyle w:val="Tabletext-Small"/>
              <w:spacing w:line="276" w:lineRule="auto"/>
              <w:jc w:val="center"/>
              <w:rPr>
                <w:rFonts w:ascii="Arial" w:hAnsi="Arial" w:cs="Arial"/>
                <w:sz w:val="18"/>
                <w:szCs w:val="18"/>
              </w:rPr>
            </w:pPr>
            <w:r w:rsidRPr="00C51D92">
              <w:rPr>
                <w:rFonts w:ascii="Arial" w:hAnsi="Arial" w:cs="Arial"/>
                <w:sz w:val="18"/>
                <w:szCs w:val="18"/>
              </w:rPr>
              <w:t>Bot. 20%: 1.7</w:t>
            </w:r>
          </w:p>
        </w:tc>
        <w:tc>
          <w:tcPr>
            <w:tcW w:w="1418" w:type="dxa"/>
            <w:vMerge/>
            <w:tcBorders>
              <w:left w:val="single" w:sz="4" w:space="0" w:color="auto"/>
              <w:bottom w:val="single" w:sz="4" w:space="0" w:color="auto"/>
              <w:right w:val="single" w:sz="4" w:space="0" w:color="auto"/>
            </w:tcBorders>
            <w:shd w:val="clear" w:color="auto" w:fill="auto"/>
          </w:tcPr>
          <w:p w:rsidR="00F507BE" w:rsidRPr="00C51D92" w:rsidRDefault="00F507BE" w:rsidP="005B5F32">
            <w:pPr>
              <w:pStyle w:val="Tabletext-Small"/>
              <w:spacing w:line="276" w:lineRule="auto"/>
              <w:rPr>
                <w:rFonts w:ascii="Arial" w:hAnsi="Arial" w:cs="Arial"/>
                <w:szCs w:val="16"/>
              </w:rPr>
            </w:pPr>
          </w:p>
        </w:tc>
      </w:tr>
      <w:tr w:rsidR="005B5F32" w:rsidRPr="00C51D92" w:rsidTr="00A702D0">
        <w:trPr>
          <w:trHeight w:hRule="exact" w:val="705"/>
          <w:jc w:val="center"/>
        </w:trPr>
        <w:tc>
          <w:tcPr>
            <w:tcW w:w="506" w:type="dxa"/>
            <w:tcBorders>
              <w:top w:val="single" w:sz="4" w:space="0" w:color="auto"/>
              <w:left w:val="single" w:sz="4" w:space="0" w:color="auto"/>
              <w:bottom w:val="nil"/>
              <w:right w:val="single" w:sz="4" w:space="0" w:color="auto"/>
            </w:tcBorders>
            <w:shd w:val="clear" w:color="auto" w:fill="auto"/>
            <w:vAlign w:val="center"/>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10</w:t>
            </w:r>
          </w:p>
        </w:tc>
        <w:tc>
          <w:tcPr>
            <w:tcW w:w="4809" w:type="dxa"/>
            <w:tcBorders>
              <w:top w:val="single" w:sz="4" w:space="0" w:color="auto"/>
              <w:left w:val="single" w:sz="4" w:space="0" w:color="auto"/>
              <w:bottom w:val="nil"/>
              <w:right w:val="single" w:sz="4" w:space="0" w:color="auto"/>
            </w:tcBorders>
            <w:shd w:val="clear" w:color="auto" w:fill="auto"/>
            <w:vAlign w:val="center"/>
          </w:tcPr>
          <w:p w:rsidR="005B5F32" w:rsidRPr="00C51D92" w:rsidRDefault="005B5F32" w:rsidP="005B5F32">
            <w:pPr>
              <w:pStyle w:val="Tabletext-Small"/>
              <w:spacing w:line="276" w:lineRule="auto"/>
              <w:rPr>
                <w:rFonts w:ascii="Arial" w:hAnsi="Arial" w:cs="Arial"/>
                <w:sz w:val="18"/>
                <w:szCs w:val="18"/>
              </w:rPr>
            </w:pPr>
            <w:r w:rsidRPr="00C51D92">
              <w:rPr>
                <w:rFonts w:ascii="Arial" w:hAnsi="Arial" w:cs="Arial"/>
                <w:bCs/>
                <w:sz w:val="18"/>
                <w:szCs w:val="18"/>
              </w:rPr>
              <w:t xml:space="preserve">Number and types of functions delegated to district, </w:t>
            </w:r>
            <w:r w:rsidR="00436088" w:rsidRPr="00C51D92">
              <w:rPr>
                <w:rFonts w:ascii="Arial" w:hAnsi="Arial" w:cs="Arial"/>
                <w:bCs/>
                <w:i/>
                <w:sz w:val="18"/>
                <w:szCs w:val="18"/>
              </w:rPr>
              <w:t>Upazilas</w:t>
            </w:r>
            <w:r w:rsidRPr="00C51D92">
              <w:rPr>
                <w:rFonts w:ascii="Arial" w:hAnsi="Arial" w:cs="Arial"/>
                <w:bCs/>
                <w:sz w:val="18"/>
                <w:szCs w:val="18"/>
              </w:rPr>
              <w:t xml:space="preserve"> and schools</w:t>
            </w:r>
          </w:p>
        </w:tc>
        <w:tc>
          <w:tcPr>
            <w:tcW w:w="1418" w:type="dxa"/>
            <w:tcBorders>
              <w:top w:val="single" w:sz="4" w:space="0" w:color="auto"/>
              <w:left w:val="single" w:sz="4" w:space="0" w:color="auto"/>
              <w:bottom w:val="single" w:sz="4" w:space="0" w:color="auto"/>
              <w:right w:val="single" w:sz="4" w:space="0" w:color="auto"/>
            </w:tcBorders>
          </w:tcPr>
          <w:p w:rsidR="005B5F32" w:rsidRPr="00C51D92" w:rsidRDefault="005B5F32" w:rsidP="005B5F32">
            <w:pPr>
              <w:pStyle w:val="Tabletext-Small"/>
              <w:spacing w:line="276" w:lineRule="auto"/>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5F32" w:rsidRPr="00C51D92" w:rsidRDefault="00A702D0" w:rsidP="005B5F32">
            <w:pPr>
              <w:pStyle w:val="Tabletext-Small"/>
              <w:spacing w:line="276" w:lineRule="auto"/>
              <w:jc w:val="center"/>
              <w:rPr>
                <w:rFonts w:ascii="Arial" w:hAnsi="Arial" w:cs="Arial"/>
                <w:sz w:val="18"/>
                <w:szCs w:val="18"/>
              </w:rPr>
            </w:pPr>
            <w:r w:rsidRPr="00C51D92">
              <w:rPr>
                <w:rFonts w:ascii="Arial" w:hAnsi="Arial" w:cs="Arial"/>
                <w:sz w:val="18"/>
                <w:szCs w:val="18"/>
              </w:rPr>
              <w:t>n/a</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5B5F32" w:rsidRPr="00C51D92" w:rsidRDefault="00A702D0" w:rsidP="005B5F32">
            <w:pPr>
              <w:pStyle w:val="Tabletext-Small"/>
              <w:spacing w:line="276" w:lineRule="auto"/>
              <w:jc w:val="center"/>
              <w:rPr>
                <w:rFonts w:ascii="Arial" w:hAnsi="Arial" w:cs="Arial"/>
                <w:sz w:val="18"/>
                <w:szCs w:val="18"/>
              </w:rPr>
            </w:pPr>
            <w:r w:rsidRPr="00C51D92">
              <w:rPr>
                <w:rFonts w:ascii="Arial" w:hAnsi="Arial" w:cs="Arial"/>
                <w:sz w:val="18"/>
                <w:szCs w:val="18"/>
              </w:rPr>
              <w:t>n/a</w:t>
            </w:r>
          </w:p>
        </w:tc>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5B5F32" w:rsidRPr="00C51D92" w:rsidRDefault="00A702D0" w:rsidP="005B5F32">
            <w:pPr>
              <w:pStyle w:val="Tabletext-Small"/>
              <w:spacing w:line="276" w:lineRule="auto"/>
              <w:jc w:val="center"/>
              <w:rPr>
                <w:rFonts w:ascii="Arial" w:hAnsi="Arial" w:cs="Arial"/>
                <w:sz w:val="18"/>
                <w:szCs w:val="18"/>
              </w:rPr>
            </w:pPr>
            <w:r w:rsidRPr="00C51D92">
              <w:rPr>
                <w:rFonts w:ascii="Arial" w:hAnsi="Arial" w:cs="Arial"/>
                <w:sz w:val="18"/>
                <w:szCs w:val="18"/>
              </w:rPr>
              <w:t>n/a</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5B5F32" w:rsidRPr="00C51D92" w:rsidRDefault="005B5F32" w:rsidP="005B5F32">
            <w:pPr>
              <w:pStyle w:val="Tabletext-Small"/>
              <w:spacing w:line="276" w:lineRule="auto"/>
              <w:jc w:val="center"/>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5B5F32" w:rsidRPr="00C51D92" w:rsidRDefault="00A702D0" w:rsidP="005B5F32">
            <w:pPr>
              <w:pStyle w:val="Tabletext-Small"/>
              <w:spacing w:line="276" w:lineRule="auto"/>
              <w:rPr>
                <w:rFonts w:ascii="Arial" w:hAnsi="Arial" w:cs="Arial"/>
                <w:szCs w:val="16"/>
              </w:rPr>
            </w:pPr>
            <w:r w:rsidRPr="00C51D92">
              <w:rPr>
                <w:rFonts w:ascii="Arial" w:hAnsi="Arial" w:cs="Arial"/>
                <w:szCs w:val="16"/>
              </w:rPr>
              <w:t>Definition, baseline and target pending.</w:t>
            </w:r>
          </w:p>
        </w:tc>
      </w:tr>
      <w:tr w:rsidR="005B5F32" w:rsidRPr="00C51D92" w:rsidTr="00A702D0">
        <w:trPr>
          <w:trHeight w:hRule="exact" w:val="564"/>
          <w:jc w:val="center"/>
        </w:trPr>
        <w:tc>
          <w:tcPr>
            <w:tcW w:w="506" w:type="dxa"/>
            <w:tcBorders>
              <w:top w:val="single" w:sz="4" w:space="0" w:color="auto"/>
              <w:left w:val="single" w:sz="4" w:space="0" w:color="auto"/>
              <w:bottom w:val="single" w:sz="4" w:space="0" w:color="auto"/>
              <w:right w:val="single" w:sz="4" w:space="0" w:color="auto"/>
            </w:tcBorders>
            <w:shd w:val="clear" w:color="auto" w:fill="auto"/>
            <w:vAlign w:val="center"/>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11</w:t>
            </w:r>
          </w:p>
        </w:tc>
        <w:tc>
          <w:tcPr>
            <w:tcW w:w="4809" w:type="dxa"/>
            <w:tcBorders>
              <w:top w:val="single" w:sz="4" w:space="0" w:color="auto"/>
              <w:left w:val="single" w:sz="4" w:space="0" w:color="auto"/>
              <w:bottom w:val="single" w:sz="4" w:space="0" w:color="auto"/>
              <w:right w:val="single" w:sz="4" w:space="0" w:color="auto"/>
            </w:tcBorders>
            <w:shd w:val="clear" w:color="auto" w:fill="auto"/>
            <w:vAlign w:val="center"/>
          </w:tcPr>
          <w:p w:rsidR="005B5F32" w:rsidRPr="00C51D92" w:rsidRDefault="005B5F32" w:rsidP="005B5F32">
            <w:pPr>
              <w:pStyle w:val="Tabletext-Small"/>
              <w:spacing w:line="276" w:lineRule="auto"/>
              <w:rPr>
                <w:rFonts w:ascii="Arial" w:hAnsi="Arial" w:cs="Arial"/>
                <w:sz w:val="18"/>
                <w:szCs w:val="18"/>
              </w:rPr>
            </w:pPr>
            <w:r w:rsidRPr="00C51D92">
              <w:rPr>
                <w:rFonts w:ascii="Arial" w:hAnsi="Arial" w:cs="Arial"/>
                <w:bCs/>
                <w:sz w:val="18"/>
                <w:szCs w:val="18"/>
              </w:rPr>
              <w:t xml:space="preserve">Expenditure of block grants (conditional and unconditional) for </w:t>
            </w:r>
            <w:r w:rsidR="00436088" w:rsidRPr="00C51D92">
              <w:rPr>
                <w:rFonts w:ascii="Arial" w:hAnsi="Arial" w:cs="Arial"/>
                <w:bCs/>
                <w:i/>
                <w:sz w:val="18"/>
                <w:szCs w:val="18"/>
              </w:rPr>
              <w:t>Upazilas</w:t>
            </w:r>
            <w:r w:rsidR="00812379" w:rsidRPr="00C51D92">
              <w:rPr>
                <w:rFonts w:ascii="Arial" w:hAnsi="Arial" w:cs="Arial"/>
                <w:bCs/>
                <w:i/>
                <w:sz w:val="18"/>
                <w:szCs w:val="18"/>
              </w:rPr>
              <w:t xml:space="preserve"> </w:t>
            </w:r>
            <w:r w:rsidR="00436088" w:rsidRPr="00C51D92">
              <w:rPr>
                <w:rFonts w:ascii="Arial" w:hAnsi="Arial" w:cs="Arial"/>
                <w:bCs/>
                <w:sz w:val="18"/>
                <w:szCs w:val="18"/>
              </w:rPr>
              <w:t>and</w:t>
            </w:r>
            <w:r w:rsidRPr="00C51D92">
              <w:rPr>
                <w:rFonts w:ascii="Arial" w:hAnsi="Arial" w:cs="Arial"/>
                <w:bCs/>
                <w:sz w:val="18"/>
                <w:szCs w:val="18"/>
              </w:rPr>
              <w:t xml:space="preserve"> schools</w:t>
            </w:r>
          </w:p>
        </w:tc>
        <w:tc>
          <w:tcPr>
            <w:tcW w:w="1418" w:type="dxa"/>
            <w:tcBorders>
              <w:top w:val="single" w:sz="4" w:space="0" w:color="auto"/>
              <w:left w:val="single" w:sz="4" w:space="0" w:color="auto"/>
              <w:bottom w:val="single" w:sz="4" w:space="0" w:color="auto"/>
              <w:right w:val="single" w:sz="4" w:space="0" w:color="auto"/>
            </w:tcBorders>
          </w:tcPr>
          <w:p w:rsidR="005B5F32" w:rsidRPr="00C51D92" w:rsidRDefault="005B5F32" w:rsidP="005B5F32">
            <w:pPr>
              <w:pStyle w:val="Tabletext-Small"/>
              <w:spacing w:line="276" w:lineRule="auto"/>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n/a</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5B5F32" w:rsidRPr="00C51D92" w:rsidRDefault="00A702D0" w:rsidP="005B5F32">
            <w:pPr>
              <w:pStyle w:val="Tabletext-Small"/>
              <w:spacing w:line="276" w:lineRule="auto"/>
              <w:jc w:val="center"/>
              <w:rPr>
                <w:rFonts w:ascii="Arial" w:hAnsi="Arial" w:cs="Arial"/>
                <w:sz w:val="18"/>
                <w:szCs w:val="18"/>
              </w:rPr>
            </w:pPr>
            <w:r w:rsidRPr="00C51D92">
              <w:rPr>
                <w:rFonts w:ascii="Arial" w:hAnsi="Arial" w:cs="Arial"/>
                <w:sz w:val="18"/>
                <w:szCs w:val="18"/>
              </w:rPr>
              <w:t>n/a</w:t>
            </w:r>
          </w:p>
        </w:tc>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5B5F32" w:rsidRPr="00C51D92" w:rsidRDefault="00A702D0" w:rsidP="005B5F32">
            <w:pPr>
              <w:pStyle w:val="Tabletext-Small"/>
              <w:spacing w:line="276" w:lineRule="auto"/>
              <w:jc w:val="center"/>
              <w:rPr>
                <w:rFonts w:ascii="Arial" w:hAnsi="Arial" w:cs="Arial"/>
                <w:sz w:val="18"/>
                <w:szCs w:val="18"/>
              </w:rPr>
            </w:pPr>
            <w:r w:rsidRPr="00C51D92">
              <w:rPr>
                <w:rFonts w:ascii="Arial" w:hAnsi="Arial" w:cs="Arial"/>
                <w:sz w:val="18"/>
                <w:szCs w:val="18"/>
              </w:rPr>
              <w:t>n/a</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5B5F32" w:rsidRPr="00C51D92" w:rsidRDefault="005B5F32" w:rsidP="005B5F32">
            <w:pPr>
              <w:pStyle w:val="Tabletext-Small"/>
              <w:spacing w:line="276" w:lineRule="auto"/>
              <w:jc w:val="center"/>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5B5F32" w:rsidRPr="00C51D92" w:rsidRDefault="00A702D0" w:rsidP="005B5F32">
            <w:pPr>
              <w:pStyle w:val="Tabletext-Small"/>
              <w:spacing w:line="276" w:lineRule="auto"/>
              <w:rPr>
                <w:rFonts w:ascii="Arial" w:hAnsi="Arial" w:cs="Arial"/>
                <w:szCs w:val="16"/>
              </w:rPr>
            </w:pPr>
            <w:r w:rsidRPr="00C51D92">
              <w:rPr>
                <w:rFonts w:ascii="Arial" w:hAnsi="Arial" w:cs="Arial"/>
                <w:szCs w:val="16"/>
              </w:rPr>
              <w:t>Baseline and target pending.</w:t>
            </w:r>
          </w:p>
        </w:tc>
      </w:tr>
      <w:tr w:rsidR="005B5F32" w:rsidRPr="00C51D92" w:rsidTr="00A702D0">
        <w:trPr>
          <w:trHeight w:hRule="exact" w:val="304"/>
          <w:jc w:val="center"/>
        </w:trPr>
        <w:tc>
          <w:tcPr>
            <w:tcW w:w="506" w:type="dxa"/>
            <w:tcBorders>
              <w:top w:val="single" w:sz="4" w:space="0" w:color="auto"/>
              <w:left w:val="single" w:sz="4" w:space="0" w:color="auto"/>
              <w:right w:val="single" w:sz="4" w:space="0" w:color="auto"/>
            </w:tcBorders>
            <w:shd w:val="clear" w:color="auto" w:fill="auto"/>
            <w:vAlign w:val="center"/>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12</w:t>
            </w:r>
          </w:p>
        </w:tc>
        <w:tc>
          <w:tcPr>
            <w:tcW w:w="4809" w:type="dxa"/>
            <w:tcBorders>
              <w:top w:val="single" w:sz="4" w:space="0" w:color="auto"/>
              <w:left w:val="single" w:sz="4" w:space="0" w:color="auto"/>
              <w:right w:val="single" w:sz="4" w:space="0" w:color="auto"/>
            </w:tcBorders>
            <w:shd w:val="clear" w:color="auto" w:fill="auto"/>
            <w:vAlign w:val="center"/>
          </w:tcPr>
          <w:p w:rsidR="005B5F32" w:rsidRPr="00C51D92" w:rsidRDefault="005B5F32" w:rsidP="005B5F32">
            <w:pPr>
              <w:pStyle w:val="Tabletext-Small"/>
              <w:spacing w:line="276" w:lineRule="auto"/>
              <w:rPr>
                <w:rFonts w:ascii="Arial" w:hAnsi="Arial" w:cs="Arial"/>
                <w:sz w:val="18"/>
                <w:szCs w:val="18"/>
              </w:rPr>
            </w:pPr>
            <w:r w:rsidRPr="00C51D92">
              <w:rPr>
                <w:rFonts w:ascii="Arial" w:hAnsi="Arial" w:cs="Arial"/>
                <w:sz w:val="18"/>
                <w:szCs w:val="18"/>
              </w:rPr>
              <w:t>Completion rate</w:t>
            </w:r>
          </w:p>
        </w:tc>
        <w:tc>
          <w:tcPr>
            <w:tcW w:w="1418" w:type="dxa"/>
            <w:tcBorders>
              <w:top w:val="single" w:sz="4" w:space="0" w:color="auto"/>
              <w:left w:val="single" w:sz="4" w:space="0" w:color="auto"/>
              <w:bottom w:val="single" w:sz="4" w:space="0" w:color="auto"/>
              <w:right w:val="single" w:sz="4" w:space="0" w:color="auto"/>
            </w:tcBorders>
          </w:tcPr>
          <w:p w:rsidR="005B5F32" w:rsidRPr="00C51D92" w:rsidRDefault="005B5F32" w:rsidP="005B5F32">
            <w:pPr>
              <w:pStyle w:val="Tabletext-Small"/>
              <w:spacing w:line="276" w:lineRule="auto"/>
              <w:rPr>
                <w:rFonts w:ascii="Arial" w:hAnsi="Arial" w:cs="Arial"/>
                <w:sz w:val="18"/>
                <w:szCs w:val="18"/>
              </w:rPr>
            </w:pPr>
            <w:r w:rsidRPr="00C51D92">
              <w:rPr>
                <w:rFonts w:ascii="Arial" w:hAnsi="Arial" w:cs="Arial"/>
                <w:sz w:val="18"/>
                <w:szCs w:val="18"/>
              </w:rPr>
              <w:t>a. Total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52.8%</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60.2%</w:t>
            </w:r>
          </w:p>
        </w:tc>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70.3%</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80%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tcPr>
          <w:p w:rsidR="005B5F32" w:rsidRPr="00C51D92" w:rsidRDefault="005B5F32" w:rsidP="005B5F32">
            <w:pPr>
              <w:pStyle w:val="Tabletext-Small"/>
              <w:spacing w:line="276" w:lineRule="auto"/>
              <w:rPr>
                <w:rFonts w:ascii="Arial" w:hAnsi="Arial" w:cs="Arial"/>
                <w:szCs w:val="16"/>
              </w:rPr>
            </w:pPr>
            <w:r w:rsidRPr="00C51D92">
              <w:rPr>
                <w:rFonts w:ascii="Arial" w:hAnsi="Arial" w:cs="Arial"/>
                <w:szCs w:val="16"/>
              </w:rPr>
              <w:t>This is the primary cohort completion rate.</w:t>
            </w:r>
          </w:p>
        </w:tc>
      </w:tr>
      <w:tr w:rsidR="005B5F32" w:rsidRPr="00C51D92" w:rsidTr="00A702D0">
        <w:trPr>
          <w:trHeight w:hRule="exact" w:val="304"/>
          <w:jc w:val="center"/>
        </w:trPr>
        <w:tc>
          <w:tcPr>
            <w:tcW w:w="506" w:type="dxa"/>
            <w:tcBorders>
              <w:top w:val="nil"/>
              <w:left w:val="single" w:sz="4" w:space="0" w:color="auto"/>
              <w:right w:val="single" w:sz="4" w:space="0" w:color="auto"/>
            </w:tcBorders>
            <w:shd w:val="clear" w:color="auto" w:fill="auto"/>
            <w:vAlign w:val="center"/>
          </w:tcPr>
          <w:p w:rsidR="005B5F32" w:rsidRPr="00C51D92" w:rsidRDefault="005B5F32" w:rsidP="005B5F32">
            <w:pPr>
              <w:pStyle w:val="Tabletext-Small"/>
              <w:spacing w:line="276" w:lineRule="auto"/>
              <w:jc w:val="center"/>
              <w:rPr>
                <w:rFonts w:ascii="Arial" w:hAnsi="Arial" w:cs="Arial"/>
                <w:sz w:val="18"/>
                <w:szCs w:val="18"/>
              </w:rPr>
            </w:pPr>
          </w:p>
        </w:tc>
        <w:tc>
          <w:tcPr>
            <w:tcW w:w="4809" w:type="dxa"/>
            <w:tcBorders>
              <w:top w:val="nil"/>
              <w:left w:val="single" w:sz="4" w:space="0" w:color="auto"/>
              <w:right w:val="single" w:sz="4" w:space="0" w:color="auto"/>
            </w:tcBorders>
            <w:shd w:val="clear" w:color="auto" w:fill="auto"/>
            <w:vAlign w:val="center"/>
          </w:tcPr>
          <w:p w:rsidR="005B5F32" w:rsidRPr="00C51D92" w:rsidRDefault="005B5F32" w:rsidP="005B5F32">
            <w:pPr>
              <w:pStyle w:val="Tabletext-Small"/>
              <w:spacing w:line="276" w:lineRule="auto"/>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5B5F32" w:rsidRPr="00C51D92" w:rsidRDefault="005B5F32" w:rsidP="005B5F32">
            <w:pPr>
              <w:pStyle w:val="Tabletext-Small"/>
              <w:spacing w:line="276" w:lineRule="auto"/>
              <w:rPr>
                <w:rFonts w:ascii="Arial" w:hAnsi="Arial" w:cs="Arial"/>
                <w:sz w:val="18"/>
                <w:szCs w:val="18"/>
              </w:rPr>
            </w:pPr>
            <w:r w:rsidRPr="00C51D92">
              <w:rPr>
                <w:rFonts w:ascii="Arial" w:hAnsi="Arial" w:cs="Arial"/>
                <w:bCs/>
                <w:sz w:val="18"/>
                <w:szCs w:val="18"/>
              </w:rPr>
              <w:t>b.  Boy</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5F32" w:rsidRPr="00C51D92" w:rsidRDefault="005B5F32" w:rsidP="005B5F32">
            <w:pPr>
              <w:pStyle w:val="Tabletext-Small"/>
              <w:spacing w:line="276" w:lineRule="auto"/>
              <w:jc w:val="center"/>
              <w:rPr>
                <w:rFonts w:ascii="Arial" w:hAnsi="Arial" w:cs="Arial"/>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59.8%</w:t>
            </w:r>
          </w:p>
        </w:tc>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67.6%</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78%</w:t>
            </w:r>
          </w:p>
        </w:tc>
        <w:tc>
          <w:tcPr>
            <w:tcW w:w="1418" w:type="dxa"/>
            <w:vMerge/>
            <w:tcBorders>
              <w:top w:val="single" w:sz="4" w:space="0" w:color="auto"/>
              <w:left w:val="single" w:sz="4" w:space="0" w:color="auto"/>
              <w:bottom w:val="single" w:sz="4" w:space="0" w:color="auto"/>
              <w:right w:val="single" w:sz="4" w:space="0" w:color="auto"/>
            </w:tcBorders>
            <w:shd w:val="clear" w:color="auto" w:fill="auto"/>
          </w:tcPr>
          <w:p w:rsidR="005B5F32" w:rsidRPr="00C51D92" w:rsidRDefault="005B5F32" w:rsidP="005B5F32">
            <w:pPr>
              <w:pStyle w:val="Tabletext-Small"/>
              <w:spacing w:line="276" w:lineRule="auto"/>
              <w:rPr>
                <w:rFonts w:ascii="Arial" w:hAnsi="Arial" w:cs="Arial"/>
                <w:szCs w:val="16"/>
              </w:rPr>
            </w:pPr>
          </w:p>
        </w:tc>
      </w:tr>
      <w:tr w:rsidR="005B5F32" w:rsidRPr="00C51D92" w:rsidTr="00A702D0">
        <w:trPr>
          <w:trHeight w:hRule="exact" w:val="304"/>
          <w:jc w:val="center"/>
        </w:trPr>
        <w:tc>
          <w:tcPr>
            <w:tcW w:w="506" w:type="dxa"/>
            <w:tcBorders>
              <w:top w:val="nil"/>
              <w:left w:val="single" w:sz="4" w:space="0" w:color="auto"/>
              <w:bottom w:val="single" w:sz="4" w:space="0" w:color="auto"/>
              <w:right w:val="single" w:sz="4" w:space="0" w:color="auto"/>
            </w:tcBorders>
            <w:shd w:val="clear" w:color="auto" w:fill="auto"/>
            <w:vAlign w:val="center"/>
          </w:tcPr>
          <w:p w:rsidR="005B5F32" w:rsidRPr="00C51D92" w:rsidRDefault="005B5F32" w:rsidP="005B5F32">
            <w:pPr>
              <w:pStyle w:val="Tabletext-Small"/>
              <w:spacing w:line="276" w:lineRule="auto"/>
              <w:jc w:val="center"/>
              <w:rPr>
                <w:rFonts w:ascii="Arial" w:hAnsi="Arial" w:cs="Arial"/>
                <w:sz w:val="18"/>
                <w:szCs w:val="18"/>
              </w:rPr>
            </w:pPr>
          </w:p>
        </w:tc>
        <w:tc>
          <w:tcPr>
            <w:tcW w:w="4809" w:type="dxa"/>
            <w:tcBorders>
              <w:top w:val="nil"/>
              <w:left w:val="single" w:sz="4" w:space="0" w:color="auto"/>
              <w:bottom w:val="single" w:sz="4" w:space="0" w:color="auto"/>
              <w:right w:val="single" w:sz="4" w:space="0" w:color="auto"/>
            </w:tcBorders>
            <w:shd w:val="clear" w:color="auto" w:fill="auto"/>
            <w:vAlign w:val="center"/>
          </w:tcPr>
          <w:p w:rsidR="005B5F32" w:rsidRPr="00C51D92" w:rsidRDefault="005B5F32" w:rsidP="005B5F32">
            <w:pPr>
              <w:autoSpaceDE w:val="0"/>
              <w:autoSpaceDN w:val="0"/>
              <w:adjustRightInd w:val="0"/>
              <w:spacing w:after="0"/>
              <w:jc w:val="both"/>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5B5F32" w:rsidRPr="00C51D92" w:rsidRDefault="005B5F32" w:rsidP="005B5F32">
            <w:pPr>
              <w:pStyle w:val="Tabletext-Small"/>
              <w:spacing w:line="276" w:lineRule="auto"/>
              <w:rPr>
                <w:rFonts w:ascii="Arial" w:hAnsi="Arial" w:cs="Arial"/>
                <w:sz w:val="18"/>
                <w:szCs w:val="18"/>
              </w:rPr>
            </w:pPr>
            <w:r w:rsidRPr="00C51D92">
              <w:rPr>
                <w:rFonts w:ascii="Arial" w:hAnsi="Arial" w:cs="Arial"/>
                <w:bCs/>
                <w:sz w:val="18"/>
                <w:szCs w:val="18"/>
              </w:rPr>
              <w:t>c. Girls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5F32" w:rsidRPr="00C51D92" w:rsidRDefault="005B5F32" w:rsidP="005B5F32">
            <w:pPr>
              <w:pStyle w:val="Tabletext-Small"/>
              <w:spacing w:line="276" w:lineRule="auto"/>
              <w:jc w:val="center"/>
              <w:rPr>
                <w:rFonts w:ascii="Arial" w:hAnsi="Arial" w:cs="Arial"/>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60.8%</w:t>
            </w:r>
          </w:p>
        </w:tc>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73.0%</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5B5F32" w:rsidRPr="00C51D92" w:rsidRDefault="005B5F32" w:rsidP="005B5F32">
            <w:pPr>
              <w:pStyle w:val="Tabletext-Small"/>
              <w:spacing w:line="360" w:lineRule="auto"/>
              <w:jc w:val="center"/>
              <w:rPr>
                <w:rFonts w:ascii="Arial" w:hAnsi="Arial" w:cs="Arial"/>
                <w:sz w:val="18"/>
                <w:szCs w:val="18"/>
              </w:rPr>
            </w:pPr>
            <w:r w:rsidRPr="00C51D92">
              <w:rPr>
                <w:rFonts w:ascii="Arial" w:hAnsi="Arial" w:cs="Arial"/>
                <w:sz w:val="18"/>
                <w:szCs w:val="18"/>
              </w:rPr>
              <w:t>82%</w:t>
            </w:r>
          </w:p>
        </w:tc>
        <w:tc>
          <w:tcPr>
            <w:tcW w:w="1418" w:type="dxa"/>
            <w:vMerge/>
            <w:tcBorders>
              <w:top w:val="single" w:sz="4" w:space="0" w:color="auto"/>
              <w:left w:val="single" w:sz="4" w:space="0" w:color="auto"/>
              <w:bottom w:val="single" w:sz="4" w:space="0" w:color="auto"/>
              <w:right w:val="single" w:sz="4" w:space="0" w:color="auto"/>
            </w:tcBorders>
            <w:shd w:val="clear" w:color="auto" w:fill="auto"/>
          </w:tcPr>
          <w:p w:rsidR="005B5F32" w:rsidRPr="00C51D92" w:rsidRDefault="005B5F32" w:rsidP="005B5F32">
            <w:pPr>
              <w:pStyle w:val="Tabletext-Small"/>
              <w:spacing w:line="276" w:lineRule="auto"/>
              <w:rPr>
                <w:rFonts w:ascii="Arial" w:hAnsi="Arial" w:cs="Arial"/>
                <w:szCs w:val="16"/>
              </w:rPr>
            </w:pPr>
          </w:p>
        </w:tc>
      </w:tr>
      <w:tr w:rsidR="005B5F32" w:rsidRPr="00BA53BE" w:rsidTr="00A702D0">
        <w:trPr>
          <w:trHeight w:hRule="exact" w:val="304"/>
          <w:jc w:val="center"/>
        </w:trPr>
        <w:tc>
          <w:tcPr>
            <w:tcW w:w="506" w:type="dxa"/>
            <w:tcBorders>
              <w:top w:val="single" w:sz="4" w:space="0" w:color="auto"/>
              <w:left w:val="single" w:sz="4" w:space="0" w:color="auto"/>
              <w:right w:val="single" w:sz="4" w:space="0" w:color="auto"/>
            </w:tcBorders>
            <w:shd w:val="clear" w:color="auto" w:fill="auto"/>
            <w:vAlign w:val="center"/>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13</w:t>
            </w:r>
          </w:p>
        </w:tc>
        <w:tc>
          <w:tcPr>
            <w:tcW w:w="4809" w:type="dxa"/>
            <w:tcBorders>
              <w:top w:val="single" w:sz="4" w:space="0" w:color="auto"/>
              <w:left w:val="single" w:sz="4" w:space="0" w:color="auto"/>
              <w:right w:val="single" w:sz="4" w:space="0" w:color="auto"/>
            </w:tcBorders>
            <w:shd w:val="clear" w:color="auto" w:fill="auto"/>
            <w:vAlign w:val="center"/>
          </w:tcPr>
          <w:p w:rsidR="005B5F32" w:rsidRPr="00C51D92" w:rsidRDefault="005B5F32" w:rsidP="005B5F32">
            <w:pPr>
              <w:pStyle w:val="Tabletext-Small"/>
              <w:spacing w:line="276" w:lineRule="auto"/>
              <w:rPr>
                <w:rFonts w:ascii="Arial" w:hAnsi="Arial" w:cs="Arial"/>
                <w:sz w:val="18"/>
                <w:szCs w:val="18"/>
              </w:rPr>
            </w:pPr>
            <w:r w:rsidRPr="00C51D92">
              <w:rPr>
                <w:rFonts w:ascii="Arial" w:hAnsi="Arial" w:cs="Arial"/>
                <w:sz w:val="18"/>
                <w:szCs w:val="18"/>
              </w:rPr>
              <w:t xml:space="preserve">Dropout rate        </w:t>
            </w:r>
          </w:p>
        </w:tc>
        <w:tc>
          <w:tcPr>
            <w:tcW w:w="1418" w:type="dxa"/>
            <w:tcBorders>
              <w:top w:val="single" w:sz="4" w:space="0" w:color="auto"/>
              <w:left w:val="single" w:sz="4" w:space="0" w:color="auto"/>
              <w:bottom w:val="single" w:sz="4" w:space="0" w:color="auto"/>
              <w:right w:val="single" w:sz="4" w:space="0" w:color="auto"/>
            </w:tcBorders>
          </w:tcPr>
          <w:p w:rsidR="005B5F32" w:rsidRPr="00C51D92" w:rsidRDefault="005B5F32" w:rsidP="005B5F32">
            <w:pPr>
              <w:pStyle w:val="Tabletext-Small"/>
              <w:spacing w:line="276" w:lineRule="auto"/>
              <w:rPr>
                <w:rFonts w:ascii="Arial" w:hAnsi="Arial" w:cs="Arial"/>
                <w:sz w:val="18"/>
                <w:szCs w:val="18"/>
              </w:rPr>
            </w:pPr>
            <w:r w:rsidRPr="00C51D92">
              <w:rPr>
                <w:rFonts w:ascii="Arial" w:hAnsi="Arial" w:cs="Arial"/>
                <w:sz w:val="18"/>
                <w:szCs w:val="18"/>
              </w:rPr>
              <w:t>a. Total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47.2%</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39.8%</w:t>
            </w:r>
          </w:p>
        </w:tc>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29.7%</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20%</w:t>
            </w:r>
          </w:p>
        </w:tc>
        <w:tc>
          <w:tcPr>
            <w:tcW w:w="1418" w:type="dxa"/>
            <w:vMerge w:val="restart"/>
            <w:tcBorders>
              <w:top w:val="single" w:sz="4" w:space="0" w:color="auto"/>
              <w:left w:val="single" w:sz="4" w:space="0" w:color="auto"/>
              <w:right w:val="single" w:sz="4" w:space="0" w:color="auto"/>
            </w:tcBorders>
            <w:shd w:val="clear" w:color="auto" w:fill="auto"/>
          </w:tcPr>
          <w:p w:rsidR="005B5F32" w:rsidRPr="00C51D92" w:rsidRDefault="005B5F32" w:rsidP="005B5F32">
            <w:pPr>
              <w:pStyle w:val="Tabletext-Small"/>
              <w:spacing w:line="276" w:lineRule="auto"/>
              <w:rPr>
                <w:rFonts w:ascii="Arial" w:hAnsi="Arial" w:cs="Arial"/>
                <w:szCs w:val="16"/>
              </w:rPr>
            </w:pPr>
            <w:r w:rsidRPr="00C51D92">
              <w:rPr>
                <w:rFonts w:ascii="Arial" w:hAnsi="Arial" w:cs="Arial"/>
                <w:szCs w:val="16"/>
              </w:rPr>
              <w:t xml:space="preserve">This is the </w:t>
            </w:r>
            <w:r w:rsidR="00644D6F" w:rsidRPr="00C51D92">
              <w:rPr>
                <w:rFonts w:ascii="Arial" w:hAnsi="Arial" w:cs="Arial"/>
                <w:szCs w:val="16"/>
              </w:rPr>
              <w:t xml:space="preserve">cumulative </w:t>
            </w:r>
            <w:r w:rsidRPr="00C51D92">
              <w:rPr>
                <w:rFonts w:ascii="Arial" w:hAnsi="Arial" w:cs="Arial"/>
                <w:szCs w:val="16"/>
              </w:rPr>
              <w:t>cycle dropout rate.</w:t>
            </w:r>
          </w:p>
        </w:tc>
      </w:tr>
      <w:tr w:rsidR="005B5F32" w:rsidRPr="00BA53BE" w:rsidTr="00A702D0">
        <w:trPr>
          <w:trHeight w:hRule="exact" w:val="258"/>
          <w:jc w:val="center"/>
        </w:trPr>
        <w:tc>
          <w:tcPr>
            <w:tcW w:w="506" w:type="dxa"/>
            <w:tcBorders>
              <w:left w:val="single" w:sz="4" w:space="0" w:color="auto"/>
              <w:right w:val="single" w:sz="4" w:space="0" w:color="auto"/>
            </w:tcBorders>
            <w:shd w:val="clear" w:color="auto" w:fill="auto"/>
            <w:vAlign w:val="center"/>
          </w:tcPr>
          <w:p w:rsidR="005B5F32" w:rsidRPr="00BA53BE" w:rsidRDefault="005B5F32" w:rsidP="005B5F32">
            <w:pPr>
              <w:pStyle w:val="Tabletext-Small"/>
              <w:spacing w:line="276" w:lineRule="auto"/>
              <w:jc w:val="center"/>
              <w:rPr>
                <w:rFonts w:ascii="Arial" w:hAnsi="Arial" w:cs="Arial"/>
                <w:sz w:val="18"/>
                <w:szCs w:val="18"/>
              </w:rPr>
            </w:pPr>
          </w:p>
        </w:tc>
        <w:tc>
          <w:tcPr>
            <w:tcW w:w="4809" w:type="dxa"/>
            <w:tcBorders>
              <w:left w:val="single" w:sz="4" w:space="0" w:color="auto"/>
              <w:right w:val="single" w:sz="4" w:space="0" w:color="auto"/>
            </w:tcBorders>
            <w:shd w:val="clear" w:color="auto" w:fill="auto"/>
            <w:vAlign w:val="center"/>
          </w:tcPr>
          <w:p w:rsidR="005B5F32" w:rsidRPr="00C51D92" w:rsidRDefault="005B5F32" w:rsidP="005B5F32">
            <w:pPr>
              <w:autoSpaceDE w:val="0"/>
              <w:autoSpaceDN w:val="0"/>
              <w:adjustRightInd w:val="0"/>
              <w:spacing w:after="0"/>
              <w:jc w:val="both"/>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5B5F32" w:rsidRPr="00C51D92" w:rsidRDefault="005B5F32" w:rsidP="005B5F32">
            <w:pPr>
              <w:pStyle w:val="Tabletext-Small"/>
              <w:spacing w:line="276" w:lineRule="auto"/>
              <w:rPr>
                <w:rFonts w:ascii="Arial" w:hAnsi="Arial" w:cs="Arial"/>
                <w:sz w:val="18"/>
                <w:szCs w:val="18"/>
              </w:rPr>
            </w:pPr>
            <w:r w:rsidRPr="00C51D92">
              <w:rPr>
                <w:rFonts w:ascii="Arial" w:hAnsi="Arial" w:cs="Arial"/>
                <w:bCs/>
                <w:sz w:val="18"/>
                <w:szCs w:val="18"/>
              </w:rPr>
              <w:t>b.  Boy</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5F32" w:rsidRPr="00C51D92" w:rsidRDefault="005B5F32" w:rsidP="005B5F32">
            <w:pPr>
              <w:pStyle w:val="Tabletext-Small"/>
              <w:spacing w:line="276" w:lineRule="auto"/>
              <w:jc w:val="center"/>
              <w:rPr>
                <w:rFonts w:ascii="Arial" w:hAnsi="Arial" w:cs="Arial"/>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40.3%</w:t>
            </w:r>
          </w:p>
        </w:tc>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32.4%</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22%</w:t>
            </w:r>
          </w:p>
        </w:tc>
        <w:tc>
          <w:tcPr>
            <w:tcW w:w="1418" w:type="dxa"/>
            <w:vMerge/>
            <w:tcBorders>
              <w:left w:val="single" w:sz="4" w:space="0" w:color="auto"/>
              <w:right w:val="single" w:sz="4" w:space="0" w:color="auto"/>
            </w:tcBorders>
            <w:shd w:val="clear" w:color="auto" w:fill="auto"/>
          </w:tcPr>
          <w:p w:rsidR="005B5F32" w:rsidRPr="00C51D92" w:rsidRDefault="005B5F32" w:rsidP="005B5F32">
            <w:pPr>
              <w:pStyle w:val="Tabletext-Small"/>
              <w:spacing w:line="276" w:lineRule="auto"/>
              <w:rPr>
                <w:rFonts w:ascii="Arial" w:hAnsi="Arial" w:cs="Arial"/>
                <w:szCs w:val="16"/>
              </w:rPr>
            </w:pPr>
          </w:p>
        </w:tc>
      </w:tr>
      <w:tr w:rsidR="005B5F32" w:rsidRPr="00BA53BE" w:rsidTr="00A702D0">
        <w:trPr>
          <w:trHeight w:hRule="exact" w:val="304"/>
          <w:jc w:val="center"/>
        </w:trPr>
        <w:tc>
          <w:tcPr>
            <w:tcW w:w="506" w:type="dxa"/>
            <w:tcBorders>
              <w:left w:val="single" w:sz="4" w:space="0" w:color="auto"/>
              <w:bottom w:val="single" w:sz="4" w:space="0" w:color="auto"/>
              <w:right w:val="single" w:sz="4" w:space="0" w:color="auto"/>
            </w:tcBorders>
            <w:shd w:val="clear" w:color="auto" w:fill="auto"/>
            <w:vAlign w:val="center"/>
          </w:tcPr>
          <w:p w:rsidR="005B5F32" w:rsidRPr="00BA53BE" w:rsidRDefault="005B5F32" w:rsidP="005B5F32">
            <w:pPr>
              <w:pStyle w:val="Tabletext-Small"/>
              <w:spacing w:line="276" w:lineRule="auto"/>
              <w:jc w:val="center"/>
              <w:rPr>
                <w:rFonts w:ascii="Arial" w:hAnsi="Arial" w:cs="Arial"/>
                <w:sz w:val="18"/>
                <w:szCs w:val="18"/>
              </w:rPr>
            </w:pPr>
          </w:p>
        </w:tc>
        <w:tc>
          <w:tcPr>
            <w:tcW w:w="4809" w:type="dxa"/>
            <w:tcBorders>
              <w:left w:val="single" w:sz="4" w:space="0" w:color="auto"/>
              <w:bottom w:val="single" w:sz="4" w:space="0" w:color="auto"/>
              <w:right w:val="single" w:sz="4" w:space="0" w:color="auto"/>
            </w:tcBorders>
            <w:shd w:val="clear" w:color="auto" w:fill="auto"/>
            <w:vAlign w:val="center"/>
          </w:tcPr>
          <w:p w:rsidR="005B5F32" w:rsidRPr="00C51D92" w:rsidRDefault="005B5F32" w:rsidP="005B5F32">
            <w:pPr>
              <w:pStyle w:val="Tabletext-Small"/>
              <w:spacing w:line="276" w:lineRule="auto"/>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5B5F32" w:rsidRPr="00C51D92" w:rsidRDefault="005B5F32" w:rsidP="005B5F32">
            <w:pPr>
              <w:pStyle w:val="Tabletext-Small"/>
              <w:spacing w:line="276" w:lineRule="auto"/>
              <w:rPr>
                <w:rFonts w:ascii="Arial" w:hAnsi="Arial" w:cs="Arial"/>
                <w:sz w:val="18"/>
                <w:szCs w:val="18"/>
              </w:rPr>
            </w:pPr>
            <w:r w:rsidRPr="00C51D92">
              <w:rPr>
                <w:rFonts w:ascii="Arial" w:hAnsi="Arial" w:cs="Arial"/>
                <w:bCs/>
                <w:sz w:val="18"/>
                <w:szCs w:val="18"/>
              </w:rPr>
              <w:t>c. Girls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5F32" w:rsidRPr="00C51D92" w:rsidRDefault="005B5F32" w:rsidP="005B5F32">
            <w:pPr>
              <w:pStyle w:val="Tabletext-Small"/>
              <w:spacing w:line="276" w:lineRule="auto"/>
              <w:jc w:val="center"/>
              <w:rPr>
                <w:rFonts w:ascii="Arial" w:hAnsi="Arial" w:cs="Arial"/>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39.3%</w:t>
            </w:r>
          </w:p>
        </w:tc>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27.0%</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18%</w:t>
            </w:r>
          </w:p>
        </w:tc>
        <w:tc>
          <w:tcPr>
            <w:tcW w:w="1418" w:type="dxa"/>
            <w:vMerge/>
            <w:tcBorders>
              <w:left w:val="single" w:sz="4" w:space="0" w:color="auto"/>
              <w:bottom w:val="single" w:sz="4" w:space="0" w:color="auto"/>
              <w:right w:val="single" w:sz="4" w:space="0" w:color="auto"/>
            </w:tcBorders>
            <w:shd w:val="clear" w:color="auto" w:fill="auto"/>
          </w:tcPr>
          <w:p w:rsidR="005B5F32" w:rsidRPr="00C51D92" w:rsidRDefault="005B5F32" w:rsidP="005B5F32">
            <w:pPr>
              <w:pStyle w:val="Tabletext-Small"/>
              <w:spacing w:line="276" w:lineRule="auto"/>
              <w:rPr>
                <w:rFonts w:ascii="Arial" w:hAnsi="Arial" w:cs="Arial"/>
                <w:szCs w:val="16"/>
              </w:rPr>
            </w:pPr>
          </w:p>
        </w:tc>
      </w:tr>
      <w:tr w:rsidR="005B5F32" w:rsidRPr="00BA53BE" w:rsidTr="00B24B02">
        <w:trPr>
          <w:trHeight w:hRule="exact" w:val="595"/>
          <w:jc w:val="center"/>
        </w:trPr>
        <w:tc>
          <w:tcPr>
            <w:tcW w:w="506" w:type="dxa"/>
            <w:tcBorders>
              <w:top w:val="single" w:sz="4" w:space="0" w:color="auto"/>
              <w:left w:val="single" w:sz="4" w:space="0" w:color="auto"/>
              <w:right w:val="single" w:sz="4" w:space="0" w:color="auto"/>
            </w:tcBorders>
            <w:shd w:val="clear" w:color="auto" w:fill="auto"/>
            <w:vAlign w:val="center"/>
          </w:tcPr>
          <w:p w:rsidR="005B5F32" w:rsidRPr="00BA53BE" w:rsidRDefault="005B5F32" w:rsidP="005B5F32">
            <w:pPr>
              <w:pStyle w:val="Tabletext-Small"/>
              <w:spacing w:line="276" w:lineRule="auto"/>
              <w:jc w:val="center"/>
              <w:rPr>
                <w:rFonts w:ascii="Arial" w:hAnsi="Arial" w:cs="Arial"/>
                <w:sz w:val="18"/>
                <w:szCs w:val="18"/>
              </w:rPr>
            </w:pPr>
            <w:r w:rsidRPr="00BA53BE">
              <w:rPr>
                <w:rFonts w:ascii="Arial" w:hAnsi="Arial" w:cs="Arial"/>
                <w:sz w:val="18"/>
                <w:szCs w:val="18"/>
              </w:rPr>
              <w:t>14</w:t>
            </w:r>
          </w:p>
        </w:tc>
        <w:tc>
          <w:tcPr>
            <w:tcW w:w="4809" w:type="dxa"/>
            <w:tcBorders>
              <w:top w:val="single" w:sz="4" w:space="0" w:color="auto"/>
              <w:left w:val="single" w:sz="4" w:space="0" w:color="auto"/>
              <w:right w:val="single" w:sz="4" w:space="0" w:color="auto"/>
            </w:tcBorders>
            <w:shd w:val="clear" w:color="auto" w:fill="auto"/>
            <w:vAlign w:val="center"/>
          </w:tcPr>
          <w:p w:rsidR="005B5F32" w:rsidRPr="00C51D92" w:rsidRDefault="005B5F32" w:rsidP="005B5F32">
            <w:pPr>
              <w:pStyle w:val="Tabletext-Small"/>
              <w:spacing w:line="276" w:lineRule="auto"/>
              <w:rPr>
                <w:rFonts w:ascii="Arial" w:hAnsi="Arial" w:cs="Arial"/>
                <w:bCs/>
                <w:sz w:val="18"/>
                <w:szCs w:val="18"/>
              </w:rPr>
            </w:pPr>
            <w:r w:rsidRPr="00C51D92">
              <w:rPr>
                <w:rFonts w:ascii="Arial" w:hAnsi="Arial" w:cs="Arial"/>
                <w:sz w:val="18"/>
                <w:szCs w:val="18"/>
              </w:rPr>
              <w:t>Coefficient of efficiency [EFA 14]</w:t>
            </w:r>
          </w:p>
        </w:tc>
        <w:tc>
          <w:tcPr>
            <w:tcW w:w="1418" w:type="dxa"/>
            <w:tcBorders>
              <w:top w:val="single" w:sz="4" w:space="0" w:color="auto"/>
              <w:left w:val="single" w:sz="4" w:space="0" w:color="auto"/>
              <w:bottom w:val="single" w:sz="4" w:space="0" w:color="auto"/>
              <w:right w:val="single" w:sz="4" w:space="0" w:color="auto"/>
            </w:tcBorders>
          </w:tcPr>
          <w:p w:rsidR="005B5F32" w:rsidRPr="00C51D92" w:rsidRDefault="005B5F32" w:rsidP="005B5F32">
            <w:pPr>
              <w:pStyle w:val="Tabletext-Small"/>
              <w:spacing w:line="276" w:lineRule="auto"/>
              <w:rPr>
                <w:rFonts w:ascii="Arial" w:hAnsi="Arial" w:cs="Arial"/>
                <w:sz w:val="18"/>
                <w:szCs w:val="18"/>
              </w:rPr>
            </w:pPr>
            <w:r w:rsidRPr="00C51D92">
              <w:rPr>
                <w:rFonts w:ascii="Arial" w:hAnsi="Arial" w:cs="Arial"/>
                <w:sz w:val="18"/>
                <w:szCs w:val="18"/>
              </w:rPr>
              <w:t>Ideal as % of actual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61.8%</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62.2%</w:t>
            </w:r>
          </w:p>
        </w:tc>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5B5F32" w:rsidRPr="00C51D92" w:rsidRDefault="005B5F32" w:rsidP="00282147">
            <w:pPr>
              <w:pStyle w:val="Tabletext-Small"/>
              <w:spacing w:line="276" w:lineRule="auto"/>
              <w:jc w:val="center"/>
              <w:rPr>
                <w:rFonts w:ascii="Arial" w:hAnsi="Arial" w:cs="Arial"/>
                <w:sz w:val="18"/>
                <w:szCs w:val="18"/>
              </w:rPr>
            </w:pPr>
            <w:r w:rsidRPr="00C51D92">
              <w:rPr>
                <w:rFonts w:ascii="Arial" w:hAnsi="Arial" w:cs="Arial"/>
                <w:sz w:val="18"/>
                <w:szCs w:val="18"/>
              </w:rPr>
              <w:t>AV: 69.1, B: 67.7</w:t>
            </w:r>
            <w:r w:rsidR="00436088" w:rsidRPr="00C51D92">
              <w:rPr>
                <w:rFonts w:ascii="Arial" w:hAnsi="Arial" w:cs="Arial"/>
                <w:sz w:val="18"/>
                <w:szCs w:val="18"/>
              </w:rPr>
              <w:t xml:space="preserve"> and</w:t>
            </w:r>
            <w:r w:rsidR="00E46BD7" w:rsidRPr="00C51D92">
              <w:rPr>
                <w:rFonts w:ascii="Arial" w:hAnsi="Arial" w:cs="Arial"/>
                <w:sz w:val="18"/>
                <w:szCs w:val="18"/>
              </w:rPr>
              <w:t xml:space="preserve"> </w:t>
            </w:r>
            <w:r w:rsidRPr="00C51D92">
              <w:rPr>
                <w:rFonts w:ascii="Arial" w:hAnsi="Arial" w:cs="Arial"/>
                <w:sz w:val="18"/>
                <w:szCs w:val="18"/>
              </w:rPr>
              <w:t>G: 70.5</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5B5F32" w:rsidRPr="00C51D92" w:rsidRDefault="00B76B66" w:rsidP="005B5F32">
            <w:pPr>
              <w:pStyle w:val="Tabletext-Small"/>
              <w:spacing w:line="276" w:lineRule="auto"/>
              <w:jc w:val="center"/>
              <w:rPr>
                <w:rFonts w:ascii="Arial" w:hAnsi="Arial" w:cs="Arial"/>
                <w:sz w:val="18"/>
                <w:szCs w:val="18"/>
              </w:rPr>
            </w:pPr>
            <w:r w:rsidRPr="00C51D92">
              <w:rPr>
                <w:rFonts w:ascii="Arial" w:hAnsi="Arial" w:cs="Arial"/>
                <w:sz w:val="18"/>
                <w:szCs w:val="18"/>
              </w:rPr>
              <w:t>70%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5B5F32" w:rsidRPr="00C51D92" w:rsidRDefault="005B5F32" w:rsidP="005B5F32">
            <w:pPr>
              <w:pStyle w:val="Tabletext-Small"/>
              <w:spacing w:line="276" w:lineRule="auto"/>
              <w:rPr>
                <w:rFonts w:ascii="Arial" w:hAnsi="Arial" w:cs="Arial"/>
                <w:szCs w:val="16"/>
              </w:rPr>
            </w:pPr>
          </w:p>
        </w:tc>
      </w:tr>
      <w:tr w:rsidR="005B5F32" w:rsidRPr="00BA53BE" w:rsidTr="00204BDE">
        <w:trPr>
          <w:trHeight w:hRule="exact" w:val="543"/>
          <w:jc w:val="center"/>
        </w:trPr>
        <w:tc>
          <w:tcPr>
            <w:tcW w:w="506" w:type="dxa"/>
            <w:tcBorders>
              <w:left w:val="single" w:sz="4" w:space="0" w:color="auto"/>
              <w:bottom w:val="single" w:sz="4" w:space="0" w:color="auto"/>
              <w:right w:val="single" w:sz="4" w:space="0" w:color="auto"/>
            </w:tcBorders>
            <w:shd w:val="clear" w:color="auto" w:fill="auto"/>
            <w:vAlign w:val="center"/>
          </w:tcPr>
          <w:p w:rsidR="005B5F32" w:rsidRPr="00BA53BE" w:rsidRDefault="005B5F32" w:rsidP="005B5F32">
            <w:pPr>
              <w:pStyle w:val="Tabletext-Small"/>
              <w:spacing w:line="276" w:lineRule="auto"/>
              <w:jc w:val="center"/>
              <w:rPr>
                <w:rFonts w:ascii="Arial" w:hAnsi="Arial" w:cs="Arial"/>
                <w:sz w:val="18"/>
                <w:szCs w:val="18"/>
              </w:rPr>
            </w:pPr>
          </w:p>
        </w:tc>
        <w:tc>
          <w:tcPr>
            <w:tcW w:w="4809" w:type="dxa"/>
            <w:tcBorders>
              <w:left w:val="single" w:sz="4" w:space="0" w:color="auto"/>
              <w:bottom w:val="single" w:sz="4" w:space="0" w:color="auto"/>
              <w:right w:val="single" w:sz="4" w:space="0" w:color="auto"/>
            </w:tcBorders>
            <w:shd w:val="clear" w:color="auto" w:fill="auto"/>
            <w:vAlign w:val="center"/>
          </w:tcPr>
          <w:p w:rsidR="005B5F32" w:rsidRPr="00C51D92" w:rsidRDefault="005B5F32" w:rsidP="005B5F32">
            <w:pPr>
              <w:autoSpaceDE w:val="0"/>
              <w:autoSpaceDN w:val="0"/>
              <w:adjustRightInd w:val="0"/>
              <w:spacing w:after="0"/>
              <w:jc w:val="both"/>
              <w:rPr>
                <w:rFonts w:ascii="Arial" w:hAnsi="Arial" w:cs="Arial"/>
                <w:bCs/>
                <w:sz w:val="18"/>
                <w:szCs w:val="18"/>
              </w:rPr>
            </w:pPr>
          </w:p>
        </w:tc>
        <w:tc>
          <w:tcPr>
            <w:tcW w:w="1418" w:type="dxa"/>
            <w:tcBorders>
              <w:top w:val="single" w:sz="4" w:space="0" w:color="auto"/>
              <w:left w:val="single" w:sz="4" w:space="0" w:color="auto"/>
              <w:bottom w:val="single" w:sz="4" w:space="0" w:color="auto"/>
              <w:right w:val="single" w:sz="4" w:space="0" w:color="auto"/>
            </w:tcBorders>
          </w:tcPr>
          <w:p w:rsidR="005B5F32" w:rsidRPr="00C51D92" w:rsidRDefault="005B5F32" w:rsidP="005B5F32">
            <w:pPr>
              <w:pStyle w:val="Tabletext-Small"/>
              <w:spacing w:line="276" w:lineRule="auto"/>
              <w:rPr>
                <w:rFonts w:ascii="Arial" w:hAnsi="Arial" w:cs="Arial"/>
                <w:sz w:val="18"/>
                <w:szCs w:val="18"/>
              </w:rPr>
            </w:pPr>
            <w:r w:rsidRPr="00C51D92">
              <w:rPr>
                <w:rFonts w:ascii="Arial" w:hAnsi="Arial" w:cs="Arial"/>
                <w:sz w:val="18"/>
                <w:szCs w:val="18"/>
              </w:rPr>
              <w:t>Years input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8.1</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8.0</w:t>
            </w:r>
          </w:p>
        </w:tc>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 xml:space="preserve">Av: 7.2, B: 7.4 </w:t>
            </w:r>
            <w:r w:rsidR="00436088" w:rsidRPr="00C51D92">
              <w:rPr>
                <w:rFonts w:ascii="Arial" w:hAnsi="Arial" w:cs="Arial"/>
                <w:sz w:val="18"/>
                <w:szCs w:val="18"/>
              </w:rPr>
              <w:t>and</w:t>
            </w:r>
            <w:r w:rsidRPr="00C51D92">
              <w:rPr>
                <w:rFonts w:ascii="Arial" w:hAnsi="Arial" w:cs="Arial"/>
                <w:sz w:val="18"/>
                <w:szCs w:val="18"/>
              </w:rPr>
              <w:t xml:space="preserve"> G: 7.1</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5B5F32" w:rsidRPr="00C51D92" w:rsidRDefault="005B5F32" w:rsidP="005B5F32">
            <w:pPr>
              <w:pStyle w:val="Tabletext-Small"/>
              <w:spacing w:line="276" w:lineRule="auto"/>
              <w:jc w:val="center"/>
              <w:rPr>
                <w:rFonts w:ascii="Arial" w:hAnsi="Arial" w:cs="Arial"/>
                <w:sz w:val="18"/>
                <w:szCs w:val="18"/>
              </w:rPr>
            </w:pPr>
            <w:r w:rsidRPr="00C51D92">
              <w:rPr>
                <w:rFonts w:ascii="Arial" w:hAnsi="Arial" w:cs="Arial"/>
                <w:sz w:val="18"/>
                <w:szCs w:val="18"/>
              </w:rPr>
              <w:t>7</w:t>
            </w:r>
            <w:r w:rsidR="00F507BE" w:rsidRPr="00C51D92">
              <w:rPr>
                <w:rFonts w:ascii="Arial" w:hAnsi="Arial" w:cs="Arial"/>
                <w:sz w:val="18"/>
                <w:szCs w:val="18"/>
              </w:rPr>
              <w:t>.0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5B5F32" w:rsidRPr="00C51D92" w:rsidRDefault="005B5F32" w:rsidP="00204BDE">
            <w:pPr>
              <w:pStyle w:val="Tabletext-Small"/>
              <w:spacing w:line="276" w:lineRule="auto"/>
              <w:rPr>
                <w:rFonts w:ascii="Arial" w:hAnsi="Arial" w:cs="Arial"/>
                <w:szCs w:val="16"/>
              </w:rPr>
            </w:pPr>
          </w:p>
        </w:tc>
      </w:tr>
      <w:tr w:rsidR="00204BDE" w:rsidRPr="00C51D92" w:rsidTr="00204BDE">
        <w:trPr>
          <w:trHeight w:val="2672"/>
          <w:jc w:val="center"/>
        </w:trPr>
        <w:tc>
          <w:tcPr>
            <w:tcW w:w="506" w:type="dxa"/>
            <w:tcBorders>
              <w:top w:val="single" w:sz="4" w:space="0" w:color="auto"/>
              <w:left w:val="single" w:sz="4" w:space="0" w:color="auto"/>
              <w:bottom w:val="single" w:sz="4" w:space="0" w:color="auto"/>
              <w:right w:val="single" w:sz="4" w:space="0" w:color="auto"/>
            </w:tcBorders>
            <w:shd w:val="clear" w:color="auto" w:fill="auto"/>
            <w:vAlign w:val="center"/>
          </w:tcPr>
          <w:p w:rsidR="00204BDE" w:rsidRPr="00C51D92" w:rsidRDefault="00E46BD7" w:rsidP="00204BDE">
            <w:pPr>
              <w:pStyle w:val="Tabletext-Small"/>
              <w:spacing w:line="276" w:lineRule="auto"/>
              <w:jc w:val="center"/>
              <w:rPr>
                <w:rFonts w:ascii="Arial" w:hAnsi="Arial" w:cs="Arial"/>
                <w:sz w:val="18"/>
                <w:szCs w:val="18"/>
              </w:rPr>
            </w:pPr>
            <w:r w:rsidRPr="00C51D92">
              <w:rPr>
                <w:rFonts w:ascii="Arial" w:hAnsi="Arial" w:cs="Arial"/>
                <w:sz w:val="18"/>
                <w:szCs w:val="18"/>
              </w:rPr>
              <w:t>15</w:t>
            </w:r>
          </w:p>
        </w:tc>
        <w:tc>
          <w:tcPr>
            <w:tcW w:w="4809" w:type="dxa"/>
            <w:tcBorders>
              <w:top w:val="single" w:sz="4" w:space="0" w:color="auto"/>
              <w:left w:val="single" w:sz="4" w:space="0" w:color="auto"/>
              <w:bottom w:val="single" w:sz="4" w:space="0" w:color="auto"/>
              <w:right w:val="single" w:sz="4" w:space="0" w:color="auto"/>
            </w:tcBorders>
            <w:shd w:val="clear" w:color="auto" w:fill="auto"/>
          </w:tcPr>
          <w:p w:rsidR="00204BDE" w:rsidRPr="00C51D92" w:rsidRDefault="00204BDE" w:rsidP="00204BDE">
            <w:pPr>
              <w:pStyle w:val="Tabletext-Small"/>
              <w:spacing w:line="276" w:lineRule="auto"/>
              <w:rPr>
                <w:rFonts w:ascii="Arial" w:hAnsi="Arial" w:cs="Arial"/>
                <w:bCs/>
                <w:sz w:val="18"/>
                <w:szCs w:val="18"/>
              </w:rPr>
            </w:pPr>
            <w:r w:rsidRPr="00C51D92">
              <w:rPr>
                <w:rFonts w:ascii="Arial" w:hAnsi="Arial" w:cs="Arial"/>
                <w:bCs/>
                <w:sz w:val="18"/>
                <w:szCs w:val="18"/>
              </w:rPr>
              <w:t>Percentage of schools that meet three out of four PSQL indicators: (i) Girls’ toilets (PSQL 5); (ii) potable water (PSQL 7);and  (iii) SCR (PSQL 11) (iv) STR (PSQL 16)</w:t>
            </w:r>
          </w:p>
        </w:tc>
        <w:tc>
          <w:tcPr>
            <w:tcW w:w="1418" w:type="dxa"/>
            <w:tcBorders>
              <w:top w:val="single" w:sz="4" w:space="0" w:color="auto"/>
              <w:left w:val="single" w:sz="4" w:space="0" w:color="auto"/>
              <w:bottom w:val="single" w:sz="4" w:space="0" w:color="auto"/>
              <w:right w:val="single" w:sz="4" w:space="0" w:color="auto"/>
            </w:tcBorders>
          </w:tcPr>
          <w:p w:rsidR="00204BDE" w:rsidRPr="00C51D92" w:rsidRDefault="00204BDE" w:rsidP="00204BDE">
            <w:pPr>
              <w:pStyle w:val="Tabletext-Small"/>
              <w:spacing w:line="276" w:lineRule="auto"/>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04BDE" w:rsidRPr="00C51D92" w:rsidRDefault="00204BDE" w:rsidP="00204BDE">
            <w:pPr>
              <w:pStyle w:val="Tabletext-Small"/>
              <w:spacing w:line="276" w:lineRule="auto"/>
              <w:jc w:val="center"/>
              <w:rPr>
                <w:rFonts w:ascii="Arial" w:hAnsi="Arial" w:cs="Arial"/>
                <w:sz w:val="18"/>
                <w:szCs w:val="18"/>
              </w:rPr>
            </w:pPr>
            <w:r w:rsidRPr="00C51D92">
              <w:rPr>
                <w:rFonts w:ascii="Arial" w:hAnsi="Arial" w:cs="Arial"/>
                <w:sz w:val="18"/>
                <w:szCs w:val="18"/>
              </w:rPr>
              <w:t>n/a</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204BDE" w:rsidRPr="00C51D92" w:rsidRDefault="009B71A8" w:rsidP="009B71A8">
            <w:pPr>
              <w:pStyle w:val="Tabletext-Small"/>
              <w:spacing w:line="276" w:lineRule="auto"/>
              <w:jc w:val="center"/>
              <w:rPr>
                <w:rFonts w:ascii="Arial" w:hAnsi="Arial" w:cs="Arial"/>
                <w:sz w:val="18"/>
                <w:szCs w:val="18"/>
              </w:rPr>
            </w:pPr>
            <w:r w:rsidRPr="00C51D92">
              <w:rPr>
                <w:rFonts w:ascii="Arial" w:hAnsi="Arial" w:cs="Arial"/>
                <w:sz w:val="18"/>
                <w:szCs w:val="18"/>
              </w:rPr>
              <w:t>Three out of four PSQL indicators: 17%</w:t>
            </w:r>
          </w:p>
        </w:tc>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04BDE" w:rsidRPr="00C51D92" w:rsidRDefault="00204BDE" w:rsidP="00204BDE">
            <w:pPr>
              <w:pStyle w:val="Tabletext-Small"/>
              <w:spacing w:line="276" w:lineRule="auto"/>
              <w:jc w:val="center"/>
              <w:rPr>
                <w:rFonts w:ascii="Arial" w:hAnsi="Arial" w:cs="Arial"/>
                <w:sz w:val="18"/>
                <w:szCs w:val="18"/>
              </w:rPr>
            </w:pPr>
            <w:r w:rsidRPr="00C51D92">
              <w:rPr>
                <w:rFonts w:ascii="Arial" w:hAnsi="Arial" w:cs="Arial"/>
                <w:sz w:val="18"/>
                <w:szCs w:val="18"/>
              </w:rPr>
              <w:t xml:space="preserve">Three out of four PSQL indicators: 24% </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204BDE" w:rsidRPr="00C51D92" w:rsidRDefault="00204BDE" w:rsidP="00204BDE">
            <w:pPr>
              <w:pStyle w:val="Tabletext-Small"/>
              <w:spacing w:line="276" w:lineRule="auto"/>
              <w:jc w:val="center"/>
              <w:rPr>
                <w:rFonts w:ascii="Arial" w:hAnsi="Arial" w:cs="Arial"/>
                <w:sz w:val="18"/>
                <w:szCs w:val="18"/>
              </w:rPr>
            </w:pPr>
            <w:r w:rsidRPr="00C51D92">
              <w:rPr>
                <w:rFonts w:ascii="Arial" w:hAnsi="Arial" w:cs="Arial"/>
                <w:sz w:val="18"/>
                <w:szCs w:val="18"/>
              </w:rPr>
              <w:t>40%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04BDE" w:rsidRPr="00C51D92" w:rsidRDefault="00204BDE" w:rsidP="00204BDE">
            <w:pPr>
              <w:pStyle w:val="Tabletext-Small"/>
              <w:spacing w:line="276" w:lineRule="auto"/>
              <w:rPr>
                <w:rFonts w:ascii="Arial" w:hAnsi="Arial" w:cs="Arial"/>
                <w:szCs w:val="16"/>
              </w:rPr>
            </w:pPr>
            <w:r w:rsidRPr="00C51D92">
              <w:rPr>
                <w:rFonts w:ascii="Arial" w:hAnsi="Arial" w:cs="Arial"/>
                <w:szCs w:val="16"/>
              </w:rPr>
              <w:t xml:space="preserve">For definitions of the PSQL indicators included in these composite indicators, see next table. </w:t>
            </w:r>
          </w:p>
          <w:p w:rsidR="00204BDE" w:rsidRPr="00C51D92" w:rsidRDefault="00204BDE" w:rsidP="00204BDE">
            <w:pPr>
              <w:pStyle w:val="Tabletext-Small"/>
              <w:spacing w:line="276" w:lineRule="auto"/>
              <w:rPr>
                <w:rFonts w:ascii="Arial" w:hAnsi="Arial" w:cs="Arial"/>
                <w:szCs w:val="16"/>
              </w:rPr>
            </w:pPr>
            <w:r w:rsidRPr="00C51D92">
              <w:rPr>
                <w:rFonts w:ascii="Arial" w:hAnsi="Arial" w:cs="Arial"/>
                <w:szCs w:val="16"/>
              </w:rPr>
              <w:t xml:space="preserve">A list of 20% of  </w:t>
            </w:r>
            <w:r w:rsidRPr="00C51D92">
              <w:rPr>
                <w:rFonts w:ascii="Arial" w:hAnsi="Arial" w:cs="Arial"/>
                <w:i/>
                <w:szCs w:val="16"/>
              </w:rPr>
              <w:t>Upazilas</w:t>
            </w:r>
            <w:r w:rsidRPr="00C51D92">
              <w:rPr>
                <w:rFonts w:ascii="Arial" w:hAnsi="Arial" w:cs="Arial"/>
                <w:szCs w:val="16"/>
              </w:rPr>
              <w:t xml:space="preserve"> with the lowest average scores on KPI 15 (b) is in Annex B.</w:t>
            </w:r>
          </w:p>
        </w:tc>
      </w:tr>
    </w:tbl>
    <w:p w:rsidR="006B773C" w:rsidRPr="00BA53BE" w:rsidRDefault="006B773C" w:rsidP="006B773C">
      <w:pPr>
        <w:pStyle w:val="Table"/>
        <w:numPr>
          <w:ilvl w:val="0"/>
          <w:numId w:val="0"/>
        </w:numPr>
        <w:rPr>
          <w:rFonts w:ascii="Arial" w:hAnsi="Arial" w:cs="Arial"/>
          <w:highlight w:val="lightGray"/>
        </w:rPr>
      </w:pPr>
    </w:p>
    <w:p w:rsidR="00DC19C3" w:rsidRDefault="00DC19C3">
      <w:pPr>
        <w:rPr>
          <w:rFonts w:ascii="Arial" w:eastAsia="Times New Roman" w:hAnsi="Arial" w:cs="Arial"/>
          <w:b/>
          <w:i/>
          <w:szCs w:val="20"/>
        </w:rPr>
      </w:pPr>
      <w:r>
        <w:rPr>
          <w:rFonts w:ascii="Arial" w:hAnsi="Arial" w:cs="Arial"/>
        </w:rPr>
        <w:br w:type="page"/>
      </w:r>
    </w:p>
    <w:p w:rsidR="001D4008" w:rsidRPr="00B24B02" w:rsidRDefault="00031F04" w:rsidP="006B773C">
      <w:pPr>
        <w:pStyle w:val="Table"/>
        <w:numPr>
          <w:ilvl w:val="0"/>
          <w:numId w:val="0"/>
        </w:numPr>
        <w:rPr>
          <w:rFonts w:ascii="Arial" w:hAnsi="Arial" w:cs="Arial"/>
          <w:i w:val="0"/>
        </w:rPr>
      </w:pPr>
      <w:bookmarkStart w:id="28" w:name="_Toc338839594"/>
      <w:r w:rsidRPr="00B24B02">
        <w:rPr>
          <w:rFonts w:ascii="Arial" w:hAnsi="Arial" w:cs="Arial"/>
          <w:i w:val="0"/>
        </w:rPr>
        <w:t xml:space="preserve">C. </w:t>
      </w:r>
      <w:r w:rsidR="00F1224B" w:rsidRPr="00B24B02">
        <w:rPr>
          <w:rFonts w:ascii="Arial" w:hAnsi="Arial" w:cs="Arial"/>
          <w:i w:val="0"/>
        </w:rPr>
        <w:t>PSQL</w:t>
      </w:r>
      <w:r w:rsidR="00430846" w:rsidRPr="00B24B02">
        <w:rPr>
          <w:rFonts w:ascii="Arial" w:hAnsi="Arial" w:cs="Arial"/>
          <w:i w:val="0"/>
        </w:rPr>
        <w:t xml:space="preserve"> indicator</w:t>
      </w:r>
      <w:r w:rsidR="00F1224B" w:rsidRPr="00B24B02">
        <w:rPr>
          <w:rFonts w:ascii="Arial" w:hAnsi="Arial" w:cs="Arial"/>
          <w:i w:val="0"/>
        </w:rPr>
        <w:t xml:space="preserve">s of PEDP3 </w:t>
      </w:r>
      <w:r w:rsidR="003E53E0" w:rsidRPr="00B24B02">
        <w:rPr>
          <w:rFonts w:ascii="Arial" w:hAnsi="Arial" w:cs="Arial"/>
          <w:i w:val="0"/>
        </w:rPr>
        <w:t>2010 and 2011</w:t>
      </w:r>
      <w:bookmarkEnd w:id="27"/>
      <w:bookmarkEnd w:id="28"/>
    </w:p>
    <w:p w:rsidR="003E53E0" w:rsidRPr="00BA53BE" w:rsidRDefault="003E53E0" w:rsidP="003E53E0">
      <w:pPr>
        <w:spacing w:after="0" w:line="240" w:lineRule="auto"/>
        <w:rPr>
          <w:rFonts w:ascii="Arial" w:hAnsi="Arial" w:cs="Arial"/>
          <w:b/>
          <w:sz w:val="10"/>
          <w:szCs w:val="32"/>
        </w:rPr>
      </w:pPr>
    </w:p>
    <w:tbl>
      <w:tblPr>
        <w:tblpPr w:leftFromText="180" w:rightFromText="180" w:vertAnchor="text" w:tblpXSpec="center" w:tblpY="1"/>
        <w:tblOverlap w:val="never"/>
        <w:tblW w:w="5000" w:type="pct"/>
        <w:jc w:val="center"/>
        <w:tblCellMar>
          <w:left w:w="70" w:type="dxa"/>
          <w:right w:w="70" w:type="dxa"/>
        </w:tblCellMar>
        <w:tblLook w:val="0000"/>
      </w:tblPr>
      <w:tblGrid>
        <w:gridCol w:w="424"/>
        <w:gridCol w:w="6874"/>
        <w:gridCol w:w="1317"/>
        <w:gridCol w:w="1074"/>
        <w:gridCol w:w="1074"/>
        <w:gridCol w:w="1074"/>
        <w:gridCol w:w="2261"/>
      </w:tblGrid>
      <w:tr w:rsidR="00F1224B" w:rsidRPr="00BA53BE" w:rsidTr="005409BD">
        <w:trPr>
          <w:trHeight w:val="22"/>
          <w:tblHeader/>
          <w:jc w:val="center"/>
        </w:trPr>
        <w:tc>
          <w:tcPr>
            <w:tcW w:w="150"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1224B" w:rsidRPr="00BA53BE" w:rsidRDefault="00F1224B" w:rsidP="00F1224B">
            <w:pPr>
              <w:pStyle w:val="Tabletext"/>
              <w:spacing w:after="0"/>
              <w:jc w:val="center"/>
              <w:rPr>
                <w:rFonts w:ascii="Arial" w:hAnsi="Arial" w:cs="Arial"/>
                <w:b/>
                <w:sz w:val="18"/>
                <w:szCs w:val="18"/>
              </w:rPr>
            </w:pPr>
            <w:r w:rsidRPr="00BA53BE">
              <w:rPr>
                <w:rFonts w:ascii="Arial" w:hAnsi="Arial" w:cs="Arial"/>
                <w:b/>
                <w:sz w:val="18"/>
                <w:szCs w:val="18"/>
              </w:rPr>
              <w:t>SL.</w:t>
            </w:r>
          </w:p>
        </w:tc>
        <w:tc>
          <w:tcPr>
            <w:tcW w:w="2438"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1224B" w:rsidRPr="00BA53BE" w:rsidRDefault="00430846" w:rsidP="00F1224B">
            <w:pPr>
              <w:pStyle w:val="Tabletext"/>
              <w:spacing w:after="0"/>
              <w:jc w:val="center"/>
              <w:rPr>
                <w:rFonts w:ascii="Arial" w:hAnsi="Arial" w:cs="Arial"/>
                <w:b/>
                <w:sz w:val="18"/>
                <w:szCs w:val="18"/>
              </w:rPr>
            </w:pPr>
            <w:r>
              <w:rPr>
                <w:rFonts w:ascii="Arial" w:hAnsi="Arial" w:cs="Arial"/>
                <w:b/>
                <w:sz w:val="18"/>
                <w:szCs w:val="18"/>
              </w:rPr>
              <w:t>PSQL</w:t>
            </w:r>
            <w:r w:rsidR="00F1224B" w:rsidRPr="00BA53BE">
              <w:rPr>
                <w:rFonts w:ascii="Arial" w:hAnsi="Arial" w:cs="Arial"/>
                <w:b/>
                <w:sz w:val="18"/>
                <w:szCs w:val="18"/>
              </w:rPr>
              <w:t xml:space="preserve"> Indicator</w:t>
            </w:r>
          </w:p>
          <w:p w:rsidR="00F1224B" w:rsidRPr="00BA53BE" w:rsidRDefault="00F1224B" w:rsidP="00F1224B">
            <w:pPr>
              <w:pStyle w:val="Tabletext"/>
              <w:spacing w:after="0"/>
              <w:jc w:val="center"/>
              <w:rPr>
                <w:rFonts w:ascii="Arial" w:hAnsi="Arial" w:cs="Arial"/>
                <w:b/>
                <w:sz w:val="18"/>
                <w:szCs w:val="18"/>
              </w:rPr>
            </w:pPr>
          </w:p>
        </w:tc>
        <w:tc>
          <w:tcPr>
            <w:tcW w:w="467"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1224B" w:rsidRPr="00BA53BE" w:rsidRDefault="00F1224B" w:rsidP="00F1224B">
            <w:pPr>
              <w:pStyle w:val="Tabletext"/>
              <w:spacing w:after="0"/>
              <w:jc w:val="center"/>
              <w:rPr>
                <w:rFonts w:ascii="Arial" w:hAnsi="Arial" w:cs="Arial"/>
                <w:b/>
                <w:sz w:val="18"/>
                <w:szCs w:val="18"/>
              </w:rPr>
            </w:pPr>
            <w:r w:rsidRPr="00BA53BE">
              <w:rPr>
                <w:rFonts w:ascii="Arial" w:hAnsi="Arial" w:cs="Arial"/>
                <w:b/>
                <w:sz w:val="18"/>
                <w:szCs w:val="18"/>
              </w:rPr>
              <w:t>Type</w:t>
            </w:r>
          </w:p>
        </w:tc>
        <w:tc>
          <w:tcPr>
            <w:tcW w:w="38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1224B" w:rsidRPr="00BA53BE" w:rsidRDefault="00F1224B" w:rsidP="00F1224B">
            <w:pPr>
              <w:pStyle w:val="Tabletext"/>
              <w:spacing w:after="0"/>
              <w:jc w:val="center"/>
              <w:rPr>
                <w:rFonts w:ascii="Arial" w:hAnsi="Arial" w:cs="Arial"/>
                <w:b/>
                <w:sz w:val="18"/>
                <w:szCs w:val="18"/>
              </w:rPr>
            </w:pPr>
            <w:r w:rsidRPr="00BA53BE">
              <w:rPr>
                <w:rFonts w:ascii="Arial" w:hAnsi="Arial" w:cs="Arial"/>
                <w:b/>
                <w:sz w:val="18"/>
                <w:szCs w:val="18"/>
              </w:rPr>
              <w:t>2010</w:t>
            </w:r>
          </w:p>
        </w:tc>
        <w:tc>
          <w:tcPr>
            <w:tcW w:w="38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1224B" w:rsidRPr="00BA53BE" w:rsidRDefault="00F1224B" w:rsidP="00F1224B">
            <w:pPr>
              <w:pStyle w:val="Tabletext"/>
              <w:spacing w:after="0"/>
              <w:jc w:val="center"/>
              <w:rPr>
                <w:rFonts w:ascii="Arial" w:hAnsi="Arial" w:cs="Arial"/>
                <w:b/>
                <w:sz w:val="18"/>
                <w:szCs w:val="18"/>
              </w:rPr>
            </w:pPr>
            <w:r w:rsidRPr="00BA53BE">
              <w:rPr>
                <w:rFonts w:ascii="Arial" w:hAnsi="Arial" w:cs="Arial"/>
                <w:b/>
                <w:sz w:val="18"/>
                <w:szCs w:val="18"/>
              </w:rPr>
              <w:t>2011</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F1224B" w:rsidP="00F1224B">
            <w:pPr>
              <w:pStyle w:val="Tabletext"/>
              <w:spacing w:after="0"/>
              <w:jc w:val="center"/>
              <w:rPr>
                <w:rFonts w:ascii="Arial" w:hAnsi="Arial" w:cs="Arial"/>
                <w:b/>
                <w:sz w:val="18"/>
                <w:szCs w:val="18"/>
              </w:rPr>
            </w:pPr>
            <w:r w:rsidRPr="00BA53BE">
              <w:rPr>
                <w:rFonts w:ascii="Arial" w:hAnsi="Arial" w:cs="Arial"/>
                <w:b/>
                <w:sz w:val="18"/>
                <w:szCs w:val="18"/>
              </w:rPr>
              <w:t>Target 2016</w:t>
            </w:r>
          </w:p>
        </w:tc>
        <w:tc>
          <w:tcPr>
            <w:tcW w:w="802"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1224B" w:rsidRPr="00BA53BE" w:rsidRDefault="00F1224B" w:rsidP="00F1224B">
            <w:pPr>
              <w:pStyle w:val="Tabletext"/>
              <w:spacing w:after="0"/>
              <w:jc w:val="center"/>
              <w:rPr>
                <w:rFonts w:ascii="Arial" w:hAnsi="Arial" w:cs="Arial"/>
                <w:b/>
                <w:sz w:val="18"/>
                <w:szCs w:val="18"/>
              </w:rPr>
            </w:pPr>
            <w:r w:rsidRPr="00BA53BE">
              <w:rPr>
                <w:rFonts w:ascii="Arial" w:hAnsi="Arial" w:cs="Arial"/>
                <w:b/>
                <w:sz w:val="18"/>
                <w:szCs w:val="18"/>
              </w:rPr>
              <w:t>Comment</w:t>
            </w:r>
          </w:p>
        </w:tc>
      </w:tr>
      <w:tr w:rsidR="00F1224B" w:rsidRPr="00BA53BE" w:rsidTr="00B04076">
        <w:trPr>
          <w:trHeight w:val="453"/>
          <w:jc w:val="center"/>
        </w:trPr>
        <w:tc>
          <w:tcPr>
            <w:tcW w:w="150" w:type="pct"/>
            <w:tcBorders>
              <w:top w:val="single" w:sz="4" w:space="0" w:color="auto"/>
              <w:left w:val="single" w:sz="4" w:space="0" w:color="auto"/>
              <w:right w:val="single" w:sz="4" w:space="0" w:color="auto"/>
            </w:tcBorders>
            <w:shd w:val="clear" w:color="auto" w:fill="auto"/>
            <w:vAlign w:val="center"/>
          </w:tcPr>
          <w:p w:rsidR="00F1224B" w:rsidRPr="00BA53BE" w:rsidRDefault="00F1224B" w:rsidP="00F1224B">
            <w:pPr>
              <w:pStyle w:val="Tabletext-Small"/>
              <w:spacing w:after="0"/>
              <w:jc w:val="center"/>
              <w:rPr>
                <w:rFonts w:ascii="Arial" w:hAnsi="Arial" w:cs="Arial"/>
                <w:sz w:val="18"/>
                <w:szCs w:val="18"/>
              </w:rPr>
            </w:pPr>
            <w:r w:rsidRPr="00BA53BE">
              <w:rPr>
                <w:rFonts w:ascii="Arial" w:hAnsi="Arial" w:cs="Arial"/>
                <w:sz w:val="18"/>
                <w:szCs w:val="18"/>
              </w:rPr>
              <w:t>1</w:t>
            </w:r>
          </w:p>
        </w:tc>
        <w:tc>
          <w:tcPr>
            <w:tcW w:w="2438" w:type="pct"/>
            <w:tcBorders>
              <w:top w:val="single" w:sz="4" w:space="0" w:color="auto"/>
              <w:left w:val="single" w:sz="4" w:space="0" w:color="auto"/>
              <w:right w:val="single" w:sz="4" w:space="0" w:color="auto"/>
            </w:tcBorders>
            <w:shd w:val="clear" w:color="auto" w:fill="auto"/>
            <w:vAlign w:val="center"/>
          </w:tcPr>
          <w:p w:rsidR="00F1224B" w:rsidRPr="00BA53BE" w:rsidRDefault="00F1224B" w:rsidP="00F1224B">
            <w:pPr>
              <w:pStyle w:val="Tabletext-Small"/>
              <w:spacing w:after="0"/>
              <w:rPr>
                <w:rFonts w:ascii="Arial" w:hAnsi="Arial" w:cs="Arial"/>
                <w:bCs/>
                <w:sz w:val="18"/>
                <w:szCs w:val="18"/>
              </w:rPr>
            </w:pPr>
            <w:r w:rsidRPr="00BA53BE">
              <w:rPr>
                <w:rFonts w:ascii="Arial" w:hAnsi="Arial" w:cs="Arial"/>
                <w:sz w:val="18"/>
                <w:szCs w:val="18"/>
              </w:rPr>
              <w:t>Percentage of schools which received all new textbooks by January 31</w:t>
            </w: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after="0"/>
              <w:jc w:val="center"/>
              <w:rPr>
                <w:rFonts w:ascii="Arial" w:hAnsi="Arial" w:cs="Arial"/>
                <w:sz w:val="18"/>
                <w:szCs w:val="18"/>
              </w:rPr>
            </w:pPr>
            <w:r w:rsidRPr="00BA53BE">
              <w:rPr>
                <w:rFonts w:ascii="Arial" w:hAnsi="Arial" w:cs="Arial"/>
                <w:sz w:val="18"/>
                <w:szCs w:val="18"/>
              </w:rPr>
              <w:t>Total</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after="0"/>
              <w:jc w:val="center"/>
              <w:rPr>
                <w:rFonts w:ascii="Arial" w:hAnsi="Arial" w:cs="Arial"/>
                <w:sz w:val="18"/>
                <w:szCs w:val="18"/>
              </w:rPr>
            </w:pPr>
            <w:r w:rsidRPr="00BA53BE">
              <w:rPr>
                <w:rFonts w:ascii="Arial" w:hAnsi="Arial" w:cs="Arial"/>
                <w:sz w:val="18"/>
                <w:szCs w:val="18"/>
              </w:rPr>
              <w:t>33</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B04076" w:rsidP="00F1224B">
            <w:pPr>
              <w:pStyle w:val="Tabletext-Small"/>
              <w:spacing w:after="0"/>
              <w:jc w:val="center"/>
              <w:rPr>
                <w:rFonts w:ascii="Arial" w:hAnsi="Arial" w:cs="Arial"/>
                <w:sz w:val="18"/>
                <w:szCs w:val="18"/>
              </w:rPr>
            </w:pPr>
            <w:r w:rsidRPr="00BA53BE">
              <w:rPr>
                <w:rFonts w:ascii="Arial" w:hAnsi="Arial" w:cs="Arial"/>
                <w:sz w:val="18"/>
                <w:szCs w:val="18"/>
              </w:rPr>
              <w:t>47</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F1224B" w:rsidP="00F1224B">
            <w:pPr>
              <w:pStyle w:val="Tabletext-Small"/>
              <w:spacing w:after="0"/>
              <w:jc w:val="center"/>
              <w:rPr>
                <w:rFonts w:ascii="Arial" w:hAnsi="Arial" w:cs="Arial"/>
                <w:sz w:val="18"/>
                <w:szCs w:val="18"/>
              </w:rPr>
            </w:pPr>
            <w:r w:rsidRPr="00BA53BE">
              <w:rPr>
                <w:rFonts w:ascii="Arial" w:hAnsi="Arial" w:cs="Arial"/>
                <w:sz w:val="18"/>
                <w:szCs w:val="18"/>
              </w:rPr>
              <w:t>100</w:t>
            </w:r>
          </w:p>
        </w:tc>
        <w:tc>
          <w:tcPr>
            <w:tcW w:w="802" w:type="pct"/>
            <w:vMerge w:val="restart"/>
            <w:tcBorders>
              <w:top w:val="single" w:sz="4" w:space="0" w:color="auto"/>
              <w:left w:val="single" w:sz="4" w:space="0" w:color="auto"/>
              <w:bottom w:val="single" w:sz="4" w:space="0" w:color="auto"/>
              <w:right w:val="single" w:sz="4" w:space="0" w:color="auto"/>
            </w:tcBorders>
            <w:shd w:val="clear" w:color="auto" w:fill="auto"/>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The phasing of the indicator was originally ‘Number of schools.’</w:t>
            </w:r>
          </w:p>
        </w:tc>
      </w:tr>
      <w:tr w:rsidR="00F1224B" w:rsidRPr="00BA53BE" w:rsidTr="00B04076">
        <w:trPr>
          <w:trHeight w:val="453"/>
          <w:jc w:val="center"/>
        </w:trPr>
        <w:tc>
          <w:tcPr>
            <w:tcW w:w="150" w:type="pct"/>
            <w:tcBorders>
              <w:left w:val="single" w:sz="4" w:space="0" w:color="auto"/>
              <w:right w:val="single" w:sz="4" w:space="0" w:color="auto"/>
            </w:tcBorders>
            <w:shd w:val="clear" w:color="auto" w:fill="auto"/>
            <w:vAlign w:val="center"/>
          </w:tcPr>
          <w:p w:rsidR="00F1224B" w:rsidRPr="00BA53BE" w:rsidRDefault="00F1224B" w:rsidP="00F1224B">
            <w:pPr>
              <w:pStyle w:val="Tabletext-Small"/>
              <w:spacing w:after="0"/>
              <w:jc w:val="center"/>
              <w:rPr>
                <w:rFonts w:ascii="Arial" w:hAnsi="Arial" w:cs="Arial"/>
                <w:sz w:val="18"/>
                <w:szCs w:val="18"/>
              </w:rPr>
            </w:pPr>
          </w:p>
        </w:tc>
        <w:tc>
          <w:tcPr>
            <w:tcW w:w="2438" w:type="pct"/>
            <w:tcBorders>
              <w:left w:val="single" w:sz="4" w:space="0" w:color="auto"/>
              <w:right w:val="single" w:sz="4" w:space="0" w:color="auto"/>
            </w:tcBorders>
            <w:shd w:val="clear" w:color="auto" w:fill="auto"/>
            <w:vAlign w:val="center"/>
          </w:tcPr>
          <w:p w:rsidR="00F1224B" w:rsidRPr="00BA53BE" w:rsidRDefault="00F1224B" w:rsidP="00F1224B">
            <w:pPr>
              <w:pStyle w:val="Tabletext-Small"/>
              <w:rPr>
                <w:rFonts w:ascii="Arial" w:hAnsi="Arial" w:cs="Arial"/>
                <w:sz w:val="18"/>
                <w:szCs w:val="18"/>
              </w:rPr>
            </w:pP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jc w:val="center"/>
              <w:rPr>
                <w:rFonts w:ascii="Arial" w:hAnsi="Arial" w:cs="Arial"/>
                <w:sz w:val="18"/>
                <w:szCs w:val="18"/>
              </w:rPr>
            </w:pPr>
            <w:r w:rsidRPr="00BA53BE">
              <w:rPr>
                <w:rFonts w:ascii="Arial" w:hAnsi="Arial" w:cs="Arial"/>
                <w:sz w:val="18"/>
                <w:szCs w:val="18"/>
              </w:rPr>
              <w:t>GPS</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jc w:val="center"/>
              <w:rPr>
                <w:rFonts w:ascii="Arial" w:hAnsi="Arial" w:cs="Arial"/>
                <w:sz w:val="18"/>
                <w:szCs w:val="18"/>
              </w:rPr>
            </w:pPr>
            <w:r w:rsidRPr="00BA53BE">
              <w:rPr>
                <w:rFonts w:ascii="Arial" w:hAnsi="Arial" w:cs="Arial"/>
                <w:sz w:val="18"/>
                <w:szCs w:val="18"/>
              </w:rPr>
              <w:t>31</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B04076" w:rsidP="00F1224B">
            <w:pPr>
              <w:pStyle w:val="Tabletext-Small"/>
              <w:jc w:val="center"/>
              <w:rPr>
                <w:rFonts w:ascii="Arial" w:hAnsi="Arial" w:cs="Arial"/>
                <w:sz w:val="18"/>
                <w:szCs w:val="18"/>
              </w:rPr>
            </w:pPr>
            <w:r w:rsidRPr="00BA53BE">
              <w:rPr>
                <w:rFonts w:ascii="Arial" w:hAnsi="Arial" w:cs="Arial"/>
                <w:sz w:val="18"/>
                <w:szCs w:val="18"/>
              </w:rPr>
              <w:t>45</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F1224B" w:rsidP="00F1224B">
            <w:pPr>
              <w:jc w:val="center"/>
              <w:rPr>
                <w:rFonts w:ascii="Arial" w:hAnsi="Arial" w:cs="Arial"/>
                <w:sz w:val="18"/>
                <w:szCs w:val="18"/>
              </w:rPr>
            </w:pPr>
            <w:r w:rsidRPr="00BA53BE">
              <w:rPr>
                <w:rFonts w:ascii="Arial" w:hAnsi="Arial" w:cs="Arial"/>
                <w:sz w:val="18"/>
                <w:szCs w:val="18"/>
              </w:rPr>
              <w:t>100</w:t>
            </w:r>
          </w:p>
        </w:tc>
        <w:tc>
          <w:tcPr>
            <w:tcW w:w="802" w:type="pct"/>
            <w:vMerge/>
            <w:tcBorders>
              <w:top w:val="single" w:sz="4" w:space="0" w:color="auto"/>
              <w:left w:val="single" w:sz="4" w:space="0" w:color="auto"/>
              <w:bottom w:val="single" w:sz="4" w:space="0" w:color="auto"/>
              <w:right w:val="single" w:sz="4" w:space="0" w:color="auto"/>
            </w:tcBorders>
            <w:shd w:val="clear" w:color="auto" w:fill="auto"/>
          </w:tcPr>
          <w:p w:rsidR="00F1224B" w:rsidRPr="00BA53BE" w:rsidRDefault="00F1224B" w:rsidP="00F1224B">
            <w:pPr>
              <w:pStyle w:val="Tabletext-Small"/>
              <w:jc w:val="center"/>
              <w:rPr>
                <w:rFonts w:ascii="Arial" w:hAnsi="Arial" w:cs="Arial"/>
                <w:sz w:val="18"/>
                <w:szCs w:val="18"/>
              </w:rPr>
            </w:pPr>
          </w:p>
        </w:tc>
      </w:tr>
      <w:tr w:rsidR="00F1224B" w:rsidRPr="00BA53BE" w:rsidTr="00B04076">
        <w:trPr>
          <w:trHeight w:val="453"/>
          <w:jc w:val="center"/>
        </w:trPr>
        <w:tc>
          <w:tcPr>
            <w:tcW w:w="150" w:type="pct"/>
            <w:tcBorders>
              <w:left w:val="single" w:sz="4" w:space="0" w:color="auto"/>
              <w:bottom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jc w:val="center"/>
              <w:rPr>
                <w:rFonts w:ascii="Arial" w:hAnsi="Arial" w:cs="Arial"/>
                <w:sz w:val="18"/>
                <w:szCs w:val="18"/>
              </w:rPr>
            </w:pPr>
          </w:p>
        </w:tc>
        <w:tc>
          <w:tcPr>
            <w:tcW w:w="2438" w:type="pct"/>
            <w:tcBorders>
              <w:left w:val="single" w:sz="4" w:space="0" w:color="auto"/>
              <w:bottom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rPr>
                <w:rFonts w:ascii="Arial" w:hAnsi="Arial" w:cs="Arial"/>
                <w:sz w:val="18"/>
                <w:szCs w:val="18"/>
              </w:rPr>
            </w:pP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RNGPS</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36</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B04076" w:rsidP="00F1224B">
            <w:pPr>
              <w:pStyle w:val="Tabletext-Small"/>
              <w:spacing w:line="276" w:lineRule="auto"/>
              <w:jc w:val="center"/>
              <w:rPr>
                <w:rFonts w:ascii="Arial" w:hAnsi="Arial" w:cs="Arial"/>
                <w:sz w:val="18"/>
                <w:szCs w:val="18"/>
              </w:rPr>
            </w:pPr>
            <w:r w:rsidRPr="00BA53BE">
              <w:rPr>
                <w:rFonts w:ascii="Arial" w:hAnsi="Arial" w:cs="Arial"/>
                <w:sz w:val="18"/>
                <w:szCs w:val="18"/>
              </w:rPr>
              <w:t>51</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F1224B" w:rsidP="00F1224B">
            <w:pPr>
              <w:jc w:val="center"/>
              <w:rPr>
                <w:rFonts w:ascii="Arial" w:hAnsi="Arial" w:cs="Arial"/>
                <w:sz w:val="18"/>
                <w:szCs w:val="18"/>
              </w:rPr>
            </w:pPr>
            <w:r w:rsidRPr="00BA53BE">
              <w:rPr>
                <w:rFonts w:ascii="Arial" w:hAnsi="Arial" w:cs="Arial"/>
                <w:sz w:val="18"/>
                <w:szCs w:val="18"/>
              </w:rPr>
              <w:t>100</w:t>
            </w:r>
          </w:p>
        </w:tc>
        <w:tc>
          <w:tcPr>
            <w:tcW w:w="802" w:type="pct"/>
            <w:vMerge/>
            <w:tcBorders>
              <w:top w:val="single" w:sz="4" w:space="0" w:color="auto"/>
              <w:left w:val="single" w:sz="4" w:space="0" w:color="auto"/>
              <w:bottom w:val="single" w:sz="4" w:space="0" w:color="auto"/>
              <w:right w:val="single" w:sz="4" w:space="0" w:color="auto"/>
            </w:tcBorders>
            <w:shd w:val="clear" w:color="auto" w:fill="auto"/>
          </w:tcPr>
          <w:p w:rsidR="00F1224B" w:rsidRPr="00BA53BE" w:rsidRDefault="00F1224B" w:rsidP="00F1224B">
            <w:pPr>
              <w:pStyle w:val="Tabletext-Small"/>
              <w:spacing w:line="276" w:lineRule="auto"/>
              <w:jc w:val="center"/>
              <w:rPr>
                <w:rFonts w:ascii="Arial" w:hAnsi="Arial" w:cs="Arial"/>
                <w:sz w:val="18"/>
                <w:szCs w:val="18"/>
              </w:rPr>
            </w:pPr>
          </w:p>
        </w:tc>
      </w:tr>
      <w:tr w:rsidR="00F1224B" w:rsidRPr="00BA53BE" w:rsidTr="00B04076">
        <w:trPr>
          <w:trHeight w:val="333"/>
          <w:jc w:val="center"/>
        </w:trPr>
        <w:tc>
          <w:tcPr>
            <w:tcW w:w="150" w:type="pct"/>
            <w:tcBorders>
              <w:top w:val="single" w:sz="4" w:space="0" w:color="auto"/>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2</w:t>
            </w:r>
          </w:p>
        </w:tc>
        <w:tc>
          <w:tcPr>
            <w:tcW w:w="2438" w:type="pct"/>
            <w:tcBorders>
              <w:top w:val="single" w:sz="4" w:space="0" w:color="auto"/>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rPr>
                <w:rFonts w:ascii="Arial" w:hAnsi="Arial" w:cs="Arial"/>
                <w:bCs/>
                <w:sz w:val="18"/>
                <w:szCs w:val="18"/>
              </w:rPr>
            </w:pPr>
            <w:r w:rsidRPr="00BA53BE">
              <w:rPr>
                <w:rFonts w:ascii="Arial" w:hAnsi="Arial" w:cs="Arial"/>
                <w:sz w:val="18"/>
                <w:szCs w:val="18"/>
              </w:rPr>
              <w:t xml:space="preserve">Percentage of (assistant and head) teachers with professional </w:t>
            </w: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jc w:val="center"/>
              <w:rPr>
                <w:rFonts w:ascii="Arial" w:hAnsi="Arial" w:cs="Arial"/>
                <w:sz w:val="18"/>
                <w:szCs w:val="18"/>
              </w:rPr>
            </w:pPr>
            <w:r w:rsidRPr="00BA53BE">
              <w:rPr>
                <w:rFonts w:ascii="Arial" w:hAnsi="Arial" w:cs="Arial"/>
                <w:sz w:val="18"/>
                <w:szCs w:val="18"/>
              </w:rPr>
              <w:t>Total</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color w:val="000000"/>
                <w:sz w:val="18"/>
                <w:szCs w:val="18"/>
              </w:rPr>
            </w:pPr>
            <w:r w:rsidRPr="00BA53BE">
              <w:rPr>
                <w:rFonts w:ascii="Arial" w:hAnsi="Arial" w:cs="Arial"/>
                <w:color w:val="000000"/>
                <w:sz w:val="18"/>
                <w:szCs w:val="18"/>
              </w:rPr>
              <w:t>83</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82</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90</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F1224B" w:rsidRPr="00BA53BE" w:rsidRDefault="00F1224B" w:rsidP="00F1224B">
            <w:pPr>
              <w:pStyle w:val="Tabletext-Small"/>
              <w:spacing w:line="276" w:lineRule="auto"/>
              <w:jc w:val="center"/>
              <w:rPr>
                <w:rFonts w:ascii="Arial" w:hAnsi="Arial" w:cs="Arial"/>
                <w:sz w:val="18"/>
                <w:szCs w:val="18"/>
              </w:rPr>
            </w:pPr>
          </w:p>
        </w:tc>
      </w:tr>
      <w:tr w:rsidR="00F1224B" w:rsidRPr="00BA53BE" w:rsidTr="00B04076">
        <w:trPr>
          <w:trHeight w:val="333"/>
          <w:jc w:val="center"/>
        </w:trPr>
        <w:tc>
          <w:tcPr>
            <w:tcW w:w="150" w:type="pct"/>
            <w:tcBorders>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jc w:val="center"/>
              <w:rPr>
                <w:rFonts w:ascii="Arial" w:hAnsi="Arial" w:cs="Arial"/>
                <w:sz w:val="18"/>
                <w:szCs w:val="18"/>
              </w:rPr>
            </w:pPr>
          </w:p>
        </w:tc>
        <w:tc>
          <w:tcPr>
            <w:tcW w:w="2438" w:type="pct"/>
            <w:tcBorders>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rPr>
                <w:rFonts w:ascii="Arial" w:hAnsi="Arial" w:cs="Arial"/>
                <w:sz w:val="18"/>
                <w:szCs w:val="18"/>
              </w:rPr>
            </w:pPr>
            <w:r w:rsidRPr="00BA53BE">
              <w:rPr>
                <w:rFonts w:ascii="Arial" w:hAnsi="Arial" w:cs="Arial"/>
                <w:sz w:val="18"/>
                <w:szCs w:val="18"/>
              </w:rPr>
              <w:t>Qualification (C-in-Ed/Dip-in-Ed, B.Ed., M.Ed.)</w:t>
            </w: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jc w:val="center"/>
              <w:rPr>
                <w:rFonts w:ascii="Arial" w:hAnsi="Arial" w:cs="Arial"/>
                <w:sz w:val="18"/>
                <w:szCs w:val="18"/>
              </w:rPr>
            </w:pPr>
            <w:r w:rsidRPr="00BA53BE">
              <w:rPr>
                <w:rFonts w:ascii="Arial" w:hAnsi="Arial" w:cs="Arial"/>
                <w:sz w:val="18"/>
                <w:szCs w:val="18"/>
              </w:rPr>
              <w:t>GPS</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color w:val="000000"/>
                <w:sz w:val="18"/>
                <w:szCs w:val="18"/>
              </w:rPr>
            </w:pPr>
            <w:r w:rsidRPr="00BA53BE">
              <w:rPr>
                <w:rFonts w:ascii="Arial" w:hAnsi="Arial" w:cs="Arial"/>
                <w:color w:val="000000"/>
                <w:sz w:val="18"/>
                <w:szCs w:val="18"/>
              </w:rPr>
              <w:t>84</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80</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90</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F1224B" w:rsidRPr="00BA53BE" w:rsidRDefault="00F1224B" w:rsidP="00F1224B">
            <w:pPr>
              <w:pStyle w:val="Tabletext-Small"/>
              <w:spacing w:line="276" w:lineRule="auto"/>
              <w:jc w:val="center"/>
              <w:rPr>
                <w:rFonts w:ascii="Arial" w:hAnsi="Arial" w:cs="Arial"/>
                <w:sz w:val="18"/>
                <w:szCs w:val="18"/>
              </w:rPr>
            </w:pPr>
          </w:p>
        </w:tc>
      </w:tr>
      <w:tr w:rsidR="00F1224B" w:rsidRPr="00BA53BE" w:rsidTr="00B04076">
        <w:trPr>
          <w:trHeight w:val="333"/>
          <w:jc w:val="center"/>
        </w:trPr>
        <w:tc>
          <w:tcPr>
            <w:tcW w:w="150" w:type="pct"/>
            <w:tcBorders>
              <w:left w:val="single" w:sz="4" w:space="0" w:color="auto"/>
              <w:bottom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jc w:val="center"/>
              <w:rPr>
                <w:rFonts w:ascii="Arial" w:hAnsi="Arial" w:cs="Arial"/>
                <w:sz w:val="18"/>
                <w:szCs w:val="18"/>
              </w:rPr>
            </w:pPr>
          </w:p>
        </w:tc>
        <w:tc>
          <w:tcPr>
            <w:tcW w:w="2438" w:type="pct"/>
            <w:tcBorders>
              <w:left w:val="single" w:sz="4" w:space="0" w:color="auto"/>
              <w:bottom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rPr>
                <w:rFonts w:ascii="Arial" w:hAnsi="Arial" w:cs="Arial"/>
                <w:sz w:val="18"/>
                <w:szCs w:val="18"/>
              </w:rPr>
            </w:pP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RNGPS</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color w:val="000000"/>
                <w:sz w:val="18"/>
                <w:szCs w:val="18"/>
              </w:rPr>
            </w:pPr>
            <w:r w:rsidRPr="00BA53BE">
              <w:rPr>
                <w:rFonts w:ascii="Arial" w:hAnsi="Arial" w:cs="Arial"/>
                <w:color w:val="000000"/>
                <w:sz w:val="18"/>
                <w:szCs w:val="18"/>
              </w:rPr>
              <w:t>83</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86</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90</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F1224B" w:rsidRPr="00BA53BE" w:rsidRDefault="00F1224B" w:rsidP="00F1224B">
            <w:pPr>
              <w:pStyle w:val="Tabletext-Small"/>
              <w:spacing w:line="276" w:lineRule="auto"/>
              <w:jc w:val="center"/>
              <w:rPr>
                <w:rFonts w:ascii="Arial" w:hAnsi="Arial" w:cs="Arial"/>
                <w:sz w:val="18"/>
                <w:szCs w:val="18"/>
              </w:rPr>
            </w:pPr>
          </w:p>
        </w:tc>
      </w:tr>
      <w:tr w:rsidR="00F1224B" w:rsidRPr="00BA53BE" w:rsidTr="005409BD">
        <w:trPr>
          <w:trHeight w:hRule="exact" w:val="381"/>
          <w:jc w:val="center"/>
        </w:trPr>
        <w:tc>
          <w:tcPr>
            <w:tcW w:w="150" w:type="pct"/>
            <w:tcBorders>
              <w:top w:val="single" w:sz="4" w:space="0" w:color="auto"/>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3.</w:t>
            </w:r>
          </w:p>
        </w:tc>
        <w:tc>
          <w:tcPr>
            <w:tcW w:w="2438" w:type="pct"/>
            <w:tcBorders>
              <w:top w:val="single" w:sz="4" w:space="0" w:color="auto"/>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rPr>
                <w:rFonts w:ascii="Arial" w:hAnsi="Arial" w:cs="Arial"/>
                <w:bCs/>
                <w:sz w:val="18"/>
                <w:szCs w:val="18"/>
              </w:rPr>
            </w:pPr>
            <w:r w:rsidRPr="00BA53BE">
              <w:rPr>
                <w:rFonts w:ascii="Arial" w:hAnsi="Arial" w:cs="Arial"/>
                <w:sz w:val="18"/>
                <w:szCs w:val="18"/>
              </w:rPr>
              <w:t xml:space="preserve">Percentage of (assistant and head) teachers who receive </w:t>
            </w: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jc w:val="center"/>
              <w:rPr>
                <w:rFonts w:ascii="Arial" w:hAnsi="Arial" w:cs="Arial"/>
                <w:sz w:val="18"/>
                <w:szCs w:val="18"/>
              </w:rPr>
            </w:pPr>
            <w:r w:rsidRPr="00BA53BE">
              <w:rPr>
                <w:rFonts w:ascii="Arial" w:hAnsi="Arial" w:cs="Arial"/>
                <w:sz w:val="18"/>
                <w:szCs w:val="18"/>
              </w:rPr>
              <w:t>Total</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color w:val="000000"/>
                <w:sz w:val="18"/>
                <w:szCs w:val="18"/>
              </w:rPr>
            </w:pPr>
            <w:r w:rsidRPr="00BA53BE">
              <w:rPr>
                <w:rFonts w:ascii="Arial" w:hAnsi="Arial" w:cs="Arial"/>
                <w:color w:val="000000"/>
                <w:sz w:val="18"/>
                <w:szCs w:val="18"/>
              </w:rPr>
              <w:t>88</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78</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85</w:t>
            </w:r>
          </w:p>
        </w:tc>
        <w:tc>
          <w:tcPr>
            <w:tcW w:w="802" w:type="pct"/>
            <w:vMerge w:val="restart"/>
            <w:tcBorders>
              <w:top w:val="single" w:sz="4" w:space="0" w:color="auto"/>
              <w:left w:val="single" w:sz="4" w:space="0" w:color="auto"/>
              <w:right w:val="single" w:sz="4" w:space="0" w:color="auto"/>
            </w:tcBorders>
            <w:shd w:val="clear" w:color="auto" w:fill="auto"/>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This refers to sub</w:t>
            </w:r>
            <w:r w:rsidR="002A46FB">
              <w:rPr>
                <w:rFonts w:ascii="Arial" w:hAnsi="Arial" w:cs="Arial"/>
                <w:sz w:val="18"/>
                <w:szCs w:val="18"/>
              </w:rPr>
              <w:t>-cluster</w:t>
            </w:r>
            <w:r w:rsidRPr="00BA53BE">
              <w:rPr>
                <w:rFonts w:ascii="Arial" w:hAnsi="Arial" w:cs="Arial"/>
                <w:sz w:val="18"/>
                <w:szCs w:val="18"/>
              </w:rPr>
              <w:t xml:space="preserve"> training only.</w:t>
            </w:r>
          </w:p>
        </w:tc>
      </w:tr>
      <w:tr w:rsidR="00F1224B" w:rsidRPr="00BA53BE" w:rsidTr="005409BD">
        <w:trPr>
          <w:trHeight w:hRule="exact" w:val="343"/>
          <w:jc w:val="center"/>
        </w:trPr>
        <w:tc>
          <w:tcPr>
            <w:tcW w:w="150" w:type="pct"/>
            <w:tcBorders>
              <w:top w:val="nil"/>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jc w:val="center"/>
              <w:rPr>
                <w:rFonts w:ascii="Arial" w:hAnsi="Arial" w:cs="Arial"/>
                <w:sz w:val="18"/>
                <w:szCs w:val="18"/>
              </w:rPr>
            </w:pPr>
          </w:p>
        </w:tc>
        <w:tc>
          <w:tcPr>
            <w:tcW w:w="2438" w:type="pct"/>
            <w:tcBorders>
              <w:top w:val="nil"/>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rPr>
                <w:rFonts w:ascii="Arial" w:hAnsi="Arial" w:cs="Arial"/>
                <w:bCs/>
                <w:sz w:val="18"/>
                <w:szCs w:val="18"/>
              </w:rPr>
            </w:pPr>
            <w:r w:rsidRPr="00BA53BE">
              <w:rPr>
                <w:rFonts w:ascii="Arial" w:hAnsi="Arial" w:cs="Arial"/>
                <w:sz w:val="18"/>
                <w:szCs w:val="18"/>
              </w:rPr>
              <w:t>continuous professional development training</w:t>
            </w: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jc w:val="center"/>
              <w:rPr>
                <w:rFonts w:ascii="Arial" w:hAnsi="Arial" w:cs="Arial"/>
                <w:sz w:val="18"/>
                <w:szCs w:val="18"/>
              </w:rPr>
            </w:pPr>
            <w:r w:rsidRPr="00BA53BE">
              <w:rPr>
                <w:rFonts w:ascii="Arial" w:hAnsi="Arial" w:cs="Arial"/>
                <w:sz w:val="18"/>
                <w:szCs w:val="18"/>
              </w:rPr>
              <w:t>GPS</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color w:val="000000"/>
                <w:sz w:val="18"/>
                <w:szCs w:val="18"/>
              </w:rPr>
            </w:pPr>
            <w:r w:rsidRPr="00BA53BE">
              <w:rPr>
                <w:rFonts w:ascii="Arial" w:hAnsi="Arial" w:cs="Arial"/>
                <w:color w:val="000000"/>
                <w:sz w:val="18"/>
                <w:szCs w:val="18"/>
              </w:rPr>
              <w:t>87</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75</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85</w:t>
            </w:r>
          </w:p>
        </w:tc>
        <w:tc>
          <w:tcPr>
            <w:tcW w:w="802" w:type="pct"/>
            <w:vMerge/>
            <w:tcBorders>
              <w:left w:val="single" w:sz="4" w:space="0" w:color="auto"/>
              <w:right w:val="single" w:sz="4" w:space="0" w:color="auto"/>
            </w:tcBorders>
            <w:shd w:val="clear" w:color="auto" w:fill="auto"/>
          </w:tcPr>
          <w:p w:rsidR="00F1224B" w:rsidRPr="00BA53BE" w:rsidRDefault="00F1224B" w:rsidP="00F1224B">
            <w:pPr>
              <w:pStyle w:val="Tabletext-Small"/>
              <w:spacing w:line="276" w:lineRule="auto"/>
              <w:jc w:val="center"/>
              <w:rPr>
                <w:rFonts w:ascii="Arial" w:hAnsi="Arial" w:cs="Arial"/>
                <w:sz w:val="18"/>
                <w:szCs w:val="18"/>
              </w:rPr>
            </w:pPr>
          </w:p>
        </w:tc>
      </w:tr>
      <w:tr w:rsidR="00F1224B" w:rsidRPr="00BA53BE" w:rsidTr="005409BD">
        <w:trPr>
          <w:trHeight w:hRule="exact" w:val="325"/>
          <w:jc w:val="center"/>
        </w:trPr>
        <w:tc>
          <w:tcPr>
            <w:tcW w:w="150" w:type="pct"/>
            <w:tcBorders>
              <w:top w:val="nil"/>
              <w:left w:val="single" w:sz="4" w:space="0" w:color="auto"/>
              <w:bottom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jc w:val="center"/>
              <w:rPr>
                <w:rFonts w:ascii="Arial" w:hAnsi="Arial" w:cs="Arial"/>
                <w:sz w:val="18"/>
                <w:szCs w:val="18"/>
              </w:rPr>
            </w:pPr>
          </w:p>
        </w:tc>
        <w:tc>
          <w:tcPr>
            <w:tcW w:w="2438" w:type="pct"/>
            <w:tcBorders>
              <w:top w:val="nil"/>
              <w:left w:val="single" w:sz="4" w:space="0" w:color="auto"/>
              <w:bottom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rPr>
                <w:rFonts w:ascii="Arial" w:hAnsi="Arial" w:cs="Arial"/>
                <w:bCs/>
                <w:sz w:val="18"/>
                <w:szCs w:val="18"/>
              </w:rPr>
            </w:pP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RNGPS</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color w:val="000000"/>
                <w:sz w:val="18"/>
                <w:szCs w:val="18"/>
              </w:rPr>
            </w:pPr>
            <w:r w:rsidRPr="00BA53BE">
              <w:rPr>
                <w:rFonts w:ascii="Arial" w:hAnsi="Arial" w:cs="Arial"/>
                <w:color w:val="000000"/>
                <w:sz w:val="18"/>
                <w:szCs w:val="18"/>
              </w:rPr>
              <w:t>88</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87</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85</w:t>
            </w:r>
          </w:p>
        </w:tc>
        <w:tc>
          <w:tcPr>
            <w:tcW w:w="802" w:type="pct"/>
            <w:vMerge/>
            <w:tcBorders>
              <w:left w:val="single" w:sz="4" w:space="0" w:color="auto"/>
              <w:bottom w:val="single" w:sz="4" w:space="0" w:color="auto"/>
              <w:right w:val="single" w:sz="4" w:space="0" w:color="auto"/>
            </w:tcBorders>
            <w:shd w:val="clear" w:color="auto" w:fill="auto"/>
          </w:tcPr>
          <w:p w:rsidR="00F1224B" w:rsidRPr="00BA53BE" w:rsidRDefault="00F1224B" w:rsidP="00F1224B">
            <w:pPr>
              <w:pStyle w:val="Tabletext-Small"/>
              <w:spacing w:line="276" w:lineRule="auto"/>
              <w:jc w:val="center"/>
              <w:rPr>
                <w:rFonts w:ascii="Arial" w:hAnsi="Arial" w:cs="Arial"/>
                <w:sz w:val="18"/>
                <w:szCs w:val="18"/>
              </w:rPr>
            </w:pPr>
          </w:p>
        </w:tc>
      </w:tr>
      <w:tr w:rsidR="005409BD" w:rsidRPr="00BA53BE" w:rsidTr="005409BD">
        <w:trPr>
          <w:trHeight w:hRule="exact" w:val="326"/>
          <w:jc w:val="center"/>
        </w:trPr>
        <w:tc>
          <w:tcPr>
            <w:tcW w:w="150" w:type="pct"/>
            <w:tcBorders>
              <w:top w:val="single" w:sz="4" w:space="0" w:color="auto"/>
              <w:left w:val="single" w:sz="4" w:space="0" w:color="auto"/>
              <w:right w:val="single" w:sz="4" w:space="0" w:color="auto"/>
            </w:tcBorders>
            <w:shd w:val="clear" w:color="auto" w:fill="auto"/>
            <w:vAlign w:val="center"/>
          </w:tcPr>
          <w:p w:rsidR="005409BD" w:rsidRPr="00BA53BE" w:rsidRDefault="005409BD" w:rsidP="00F1224B">
            <w:pPr>
              <w:pStyle w:val="Tabletext-Small"/>
              <w:spacing w:line="276" w:lineRule="auto"/>
              <w:jc w:val="center"/>
              <w:rPr>
                <w:rFonts w:ascii="Arial" w:hAnsi="Arial" w:cs="Arial"/>
                <w:sz w:val="18"/>
                <w:szCs w:val="18"/>
              </w:rPr>
            </w:pPr>
            <w:r w:rsidRPr="00BA53BE">
              <w:rPr>
                <w:rFonts w:ascii="Arial" w:hAnsi="Arial" w:cs="Arial"/>
                <w:sz w:val="18"/>
                <w:szCs w:val="18"/>
              </w:rPr>
              <w:t>4</w:t>
            </w:r>
          </w:p>
        </w:tc>
        <w:tc>
          <w:tcPr>
            <w:tcW w:w="2438" w:type="pct"/>
            <w:tcBorders>
              <w:top w:val="single" w:sz="4" w:space="0" w:color="auto"/>
              <w:left w:val="single" w:sz="4" w:space="0" w:color="auto"/>
              <w:right w:val="single" w:sz="4" w:space="0" w:color="auto"/>
            </w:tcBorders>
            <w:shd w:val="clear" w:color="auto" w:fill="auto"/>
            <w:vAlign w:val="center"/>
          </w:tcPr>
          <w:p w:rsidR="005409BD" w:rsidRPr="00BA53BE" w:rsidRDefault="005409BD" w:rsidP="00F1224B">
            <w:pPr>
              <w:pStyle w:val="Tabletext-Small"/>
              <w:spacing w:line="276" w:lineRule="auto"/>
              <w:rPr>
                <w:rFonts w:ascii="Arial" w:hAnsi="Arial" w:cs="Arial"/>
                <w:bCs/>
                <w:sz w:val="18"/>
                <w:szCs w:val="18"/>
              </w:rPr>
            </w:pPr>
            <w:r w:rsidRPr="00BA53BE">
              <w:rPr>
                <w:rFonts w:ascii="Arial" w:hAnsi="Arial" w:cs="Arial"/>
                <w:sz w:val="18"/>
                <w:szCs w:val="18"/>
              </w:rPr>
              <w:t>Number of enrolled children with disabilities</w:t>
            </w:r>
          </w:p>
        </w:tc>
        <w:tc>
          <w:tcPr>
            <w:tcW w:w="467" w:type="pct"/>
            <w:tcBorders>
              <w:top w:val="single" w:sz="4" w:space="0" w:color="auto"/>
              <w:left w:val="single" w:sz="4" w:space="0" w:color="auto"/>
              <w:bottom w:val="single" w:sz="4" w:space="0" w:color="auto"/>
              <w:right w:val="single" w:sz="4" w:space="0" w:color="auto"/>
            </w:tcBorders>
          </w:tcPr>
          <w:p w:rsidR="005409BD" w:rsidRPr="00BA53BE" w:rsidRDefault="005409BD" w:rsidP="00F1224B">
            <w:pPr>
              <w:pStyle w:val="Tabletext-Small"/>
              <w:jc w:val="center"/>
              <w:rPr>
                <w:rFonts w:ascii="Arial" w:hAnsi="Arial" w:cs="Arial"/>
                <w:sz w:val="18"/>
                <w:szCs w:val="18"/>
              </w:rPr>
            </w:pPr>
            <w:r w:rsidRPr="00BA53BE">
              <w:rPr>
                <w:rFonts w:ascii="Arial" w:hAnsi="Arial" w:cs="Arial"/>
                <w:sz w:val="18"/>
                <w:szCs w:val="18"/>
              </w:rPr>
              <w:t>Total</w:t>
            </w:r>
          </w:p>
        </w:tc>
        <w:tc>
          <w:tcPr>
            <w:tcW w:w="381" w:type="pct"/>
            <w:tcBorders>
              <w:top w:val="single" w:sz="4" w:space="0" w:color="auto"/>
              <w:left w:val="single" w:sz="4" w:space="0" w:color="auto"/>
              <w:bottom w:val="single" w:sz="4" w:space="0" w:color="auto"/>
              <w:right w:val="single" w:sz="4" w:space="0" w:color="auto"/>
            </w:tcBorders>
          </w:tcPr>
          <w:p w:rsidR="005409BD" w:rsidRPr="00BA53BE" w:rsidRDefault="005409BD" w:rsidP="00F1224B">
            <w:pPr>
              <w:pStyle w:val="Tabletext-Small"/>
              <w:spacing w:line="276" w:lineRule="auto"/>
              <w:jc w:val="center"/>
              <w:rPr>
                <w:rFonts w:ascii="Arial" w:hAnsi="Arial" w:cs="Arial"/>
                <w:sz w:val="18"/>
                <w:szCs w:val="18"/>
              </w:rPr>
            </w:pPr>
            <w:r w:rsidRPr="00BA53BE">
              <w:rPr>
                <w:rFonts w:ascii="Arial" w:hAnsi="Arial" w:cs="Arial"/>
                <w:sz w:val="18"/>
                <w:szCs w:val="18"/>
              </w:rPr>
              <w:t>83,023</w:t>
            </w:r>
          </w:p>
        </w:tc>
        <w:tc>
          <w:tcPr>
            <w:tcW w:w="381" w:type="pct"/>
            <w:tcBorders>
              <w:top w:val="single" w:sz="4" w:space="0" w:color="auto"/>
              <w:left w:val="single" w:sz="4" w:space="0" w:color="auto"/>
              <w:bottom w:val="single" w:sz="4" w:space="0" w:color="auto"/>
              <w:right w:val="single" w:sz="4" w:space="0" w:color="auto"/>
            </w:tcBorders>
          </w:tcPr>
          <w:p w:rsidR="005409BD" w:rsidRPr="00BA53BE" w:rsidRDefault="005409BD" w:rsidP="00F1224B">
            <w:pPr>
              <w:pStyle w:val="Tabletext-Small"/>
              <w:spacing w:line="276" w:lineRule="auto"/>
              <w:jc w:val="center"/>
              <w:rPr>
                <w:rFonts w:ascii="Arial" w:hAnsi="Arial" w:cs="Arial"/>
                <w:sz w:val="18"/>
                <w:szCs w:val="18"/>
              </w:rPr>
            </w:pPr>
            <w:r w:rsidRPr="00BA53BE">
              <w:rPr>
                <w:rFonts w:ascii="Arial" w:hAnsi="Arial" w:cs="Arial"/>
                <w:sz w:val="18"/>
                <w:szCs w:val="18"/>
              </w:rPr>
              <w:t>90,960</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09BD" w:rsidRPr="00BA53BE" w:rsidRDefault="005409BD" w:rsidP="00F1224B">
            <w:pPr>
              <w:pStyle w:val="Tabletext-Small"/>
              <w:spacing w:line="276" w:lineRule="auto"/>
              <w:jc w:val="center"/>
              <w:rPr>
                <w:rFonts w:ascii="Arial" w:hAnsi="Arial" w:cs="Arial"/>
                <w:sz w:val="18"/>
                <w:szCs w:val="18"/>
              </w:rPr>
            </w:pPr>
            <w:r w:rsidRPr="00BA53BE">
              <w:rPr>
                <w:rFonts w:ascii="Arial" w:hAnsi="Arial" w:cs="Arial"/>
                <w:sz w:val="18"/>
                <w:szCs w:val="18"/>
              </w:rPr>
              <w:t>80%</w:t>
            </w:r>
          </w:p>
        </w:tc>
        <w:tc>
          <w:tcPr>
            <w:tcW w:w="802" w:type="pct"/>
            <w:vMerge w:val="restart"/>
            <w:tcBorders>
              <w:top w:val="single" w:sz="4" w:space="0" w:color="auto"/>
              <w:left w:val="single" w:sz="4" w:space="0" w:color="auto"/>
              <w:right w:val="single" w:sz="4" w:space="0" w:color="auto"/>
            </w:tcBorders>
            <w:shd w:val="clear" w:color="auto" w:fill="auto"/>
          </w:tcPr>
          <w:p w:rsidR="005409BD" w:rsidRPr="00BA53BE" w:rsidRDefault="005409BD" w:rsidP="005409BD">
            <w:pPr>
              <w:pStyle w:val="Tabletext-Small"/>
              <w:spacing w:line="276" w:lineRule="auto"/>
              <w:jc w:val="center"/>
              <w:rPr>
                <w:rFonts w:ascii="Arial" w:hAnsi="Arial" w:cs="Arial"/>
                <w:sz w:val="18"/>
                <w:szCs w:val="18"/>
              </w:rPr>
            </w:pPr>
            <w:r w:rsidRPr="00BA53BE">
              <w:rPr>
                <w:rFonts w:ascii="Arial" w:hAnsi="Arial" w:cs="Arial"/>
                <w:sz w:val="18"/>
                <w:szCs w:val="18"/>
              </w:rPr>
              <w:t>The target refers to the percentage of children with disabilities who are enrolled.</w:t>
            </w:r>
          </w:p>
        </w:tc>
      </w:tr>
      <w:tr w:rsidR="005409BD" w:rsidRPr="00BA53BE" w:rsidTr="005409BD">
        <w:trPr>
          <w:trHeight w:hRule="exact" w:val="381"/>
          <w:jc w:val="center"/>
        </w:trPr>
        <w:tc>
          <w:tcPr>
            <w:tcW w:w="150" w:type="pct"/>
            <w:tcBorders>
              <w:left w:val="single" w:sz="4" w:space="0" w:color="auto"/>
              <w:right w:val="single" w:sz="4" w:space="0" w:color="auto"/>
            </w:tcBorders>
            <w:shd w:val="clear" w:color="auto" w:fill="auto"/>
            <w:vAlign w:val="center"/>
          </w:tcPr>
          <w:p w:rsidR="005409BD" w:rsidRPr="00BA53BE" w:rsidRDefault="005409BD" w:rsidP="00F1224B">
            <w:pPr>
              <w:pStyle w:val="Tabletext-Small"/>
              <w:spacing w:line="276" w:lineRule="auto"/>
              <w:jc w:val="center"/>
              <w:rPr>
                <w:rFonts w:ascii="Arial" w:hAnsi="Arial" w:cs="Arial"/>
                <w:sz w:val="18"/>
                <w:szCs w:val="18"/>
              </w:rPr>
            </w:pPr>
          </w:p>
        </w:tc>
        <w:tc>
          <w:tcPr>
            <w:tcW w:w="2438" w:type="pct"/>
            <w:tcBorders>
              <w:left w:val="single" w:sz="4" w:space="0" w:color="auto"/>
              <w:right w:val="single" w:sz="4" w:space="0" w:color="auto"/>
            </w:tcBorders>
            <w:shd w:val="clear" w:color="auto" w:fill="auto"/>
            <w:vAlign w:val="center"/>
          </w:tcPr>
          <w:p w:rsidR="005409BD" w:rsidRPr="00BA53BE" w:rsidRDefault="005409BD" w:rsidP="00F1224B">
            <w:pPr>
              <w:pStyle w:val="Tabletext-Small"/>
              <w:spacing w:line="276" w:lineRule="auto"/>
              <w:rPr>
                <w:rFonts w:ascii="Arial" w:hAnsi="Arial" w:cs="Arial"/>
                <w:sz w:val="18"/>
                <w:szCs w:val="18"/>
              </w:rPr>
            </w:pPr>
          </w:p>
        </w:tc>
        <w:tc>
          <w:tcPr>
            <w:tcW w:w="467" w:type="pct"/>
            <w:tcBorders>
              <w:top w:val="single" w:sz="4" w:space="0" w:color="auto"/>
              <w:left w:val="single" w:sz="4" w:space="0" w:color="auto"/>
              <w:bottom w:val="single" w:sz="4" w:space="0" w:color="auto"/>
              <w:right w:val="single" w:sz="4" w:space="0" w:color="auto"/>
            </w:tcBorders>
          </w:tcPr>
          <w:p w:rsidR="005409BD" w:rsidRPr="00BA53BE" w:rsidRDefault="005409BD" w:rsidP="00F1224B">
            <w:pPr>
              <w:pStyle w:val="Tabletext-Small"/>
              <w:jc w:val="center"/>
              <w:rPr>
                <w:rFonts w:ascii="Arial" w:hAnsi="Arial" w:cs="Arial"/>
                <w:sz w:val="18"/>
                <w:szCs w:val="18"/>
              </w:rPr>
            </w:pPr>
            <w:r w:rsidRPr="00BA53BE">
              <w:rPr>
                <w:rFonts w:ascii="Arial" w:hAnsi="Arial" w:cs="Arial"/>
                <w:sz w:val="18"/>
                <w:szCs w:val="18"/>
              </w:rPr>
              <w:t>Boy</w:t>
            </w:r>
          </w:p>
        </w:tc>
        <w:tc>
          <w:tcPr>
            <w:tcW w:w="381" w:type="pct"/>
            <w:tcBorders>
              <w:top w:val="single" w:sz="4" w:space="0" w:color="auto"/>
              <w:left w:val="single" w:sz="4" w:space="0" w:color="auto"/>
              <w:bottom w:val="single" w:sz="4" w:space="0" w:color="auto"/>
              <w:right w:val="single" w:sz="4" w:space="0" w:color="auto"/>
            </w:tcBorders>
          </w:tcPr>
          <w:p w:rsidR="005409BD" w:rsidRPr="00BA53BE" w:rsidRDefault="005409BD" w:rsidP="00F1224B">
            <w:pPr>
              <w:pStyle w:val="Tabletext-Small"/>
              <w:spacing w:line="276" w:lineRule="auto"/>
              <w:jc w:val="center"/>
              <w:rPr>
                <w:rFonts w:ascii="Arial" w:hAnsi="Arial" w:cs="Arial"/>
                <w:sz w:val="18"/>
                <w:szCs w:val="18"/>
              </w:rPr>
            </w:pPr>
            <w:r w:rsidRPr="00BA53BE">
              <w:rPr>
                <w:rFonts w:ascii="Arial" w:hAnsi="Arial" w:cs="Arial"/>
                <w:sz w:val="18"/>
                <w:szCs w:val="18"/>
              </w:rPr>
              <w:t>47,029</w:t>
            </w:r>
          </w:p>
        </w:tc>
        <w:tc>
          <w:tcPr>
            <w:tcW w:w="381" w:type="pct"/>
            <w:tcBorders>
              <w:top w:val="single" w:sz="4" w:space="0" w:color="auto"/>
              <w:left w:val="single" w:sz="4" w:space="0" w:color="auto"/>
              <w:bottom w:val="single" w:sz="4" w:space="0" w:color="auto"/>
              <w:right w:val="single" w:sz="4" w:space="0" w:color="auto"/>
            </w:tcBorders>
          </w:tcPr>
          <w:p w:rsidR="005409BD" w:rsidRPr="00BA53BE" w:rsidRDefault="005409BD" w:rsidP="00F1224B">
            <w:pPr>
              <w:pStyle w:val="Tabletext-Small"/>
              <w:spacing w:line="276" w:lineRule="auto"/>
              <w:jc w:val="center"/>
              <w:rPr>
                <w:rFonts w:ascii="Arial" w:hAnsi="Arial" w:cs="Arial"/>
                <w:sz w:val="18"/>
                <w:szCs w:val="18"/>
              </w:rPr>
            </w:pPr>
            <w:r w:rsidRPr="00BA53BE">
              <w:rPr>
                <w:rFonts w:ascii="Arial" w:hAnsi="Arial" w:cs="Arial"/>
                <w:sz w:val="18"/>
                <w:szCs w:val="18"/>
              </w:rPr>
              <w:t>51248</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09BD" w:rsidRPr="00BA53BE" w:rsidRDefault="005409BD" w:rsidP="00F1224B">
            <w:pPr>
              <w:pStyle w:val="Tabletext-Small"/>
              <w:spacing w:line="276" w:lineRule="auto"/>
              <w:jc w:val="center"/>
              <w:rPr>
                <w:rFonts w:ascii="Arial" w:hAnsi="Arial" w:cs="Arial"/>
                <w:sz w:val="18"/>
                <w:szCs w:val="18"/>
              </w:rPr>
            </w:pPr>
            <w:r w:rsidRPr="00BA53BE">
              <w:rPr>
                <w:rFonts w:ascii="Arial" w:hAnsi="Arial" w:cs="Arial"/>
                <w:sz w:val="18"/>
                <w:szCs w:val="18"/>
              </w:rPr>
              <w:t>80%</w:t>
            </w:r>
          </w:p>
        </w:tc>
        <w:tc>
          <w:tcPr>
            <w:tcW w:w="802" w:type="pct"/>
            <w:vMerge/>
            <w:tcBorders>
              <w:left w:val="single" w:sz="4" w:space="0" w:color="auto"/>
              <w:right w:val="single" w:sz="4" w:space="0" w:color="auto"/>
            </w:tcBorders>
            <w:shd w:val="clear" w:color="auto" w:fill="auto"/>
          </w:tcPr>
          <w:p w:rsidR="005409BD" w:rsidRPr="00BA53BE" w:rsidRDefault="005409BD" w:rsidP="00F1224B">
            <w:pPr>
              <w:pStyle w:val="Tabletext-Small"/>
              <w:spacing w:line="276" w:lineRule="auto"/>
              <w:jc w:val="center"/>
              <w:rPr>
                <w:rFonts w:ascii="Arial" w:hAnsi="Arial" w:cs="Arial"/>
                <w:sz w:val="18"/>
                <w:szCs w:val="18"/>
              </w:rPr>
            </w:pPr>
          </w:p>
        </w:tc>
      </w:tr>
      <w:tr w:rsidR="005409BD" w:rsidRPr="00BA53BE" w:rsidTr="005409BD">
        <w:trPr>
          <w:trHeight w:hRule="exact" w:val="381"/>
          <w:jc w:val="center"/>
        </w:trPr>
        <w:tc>
          <w:tcPr>
            <w:tcW w:w="150" w:type="pct"/>
            <w:tcBorders>
              <w:left w:val="single" w:sz="4" w:space="0" w:color="auto"/>
              <w:bottom w:val="single" w:sz="4" w:space="0" w:color="auto"/>
              <w:right w:val="single" w:sz="4" w:space="0" w:color="auto"/>
            </w:tcBorders>
            <w:shd w:val="clear" w:color="auto" w:fill="auto"/>
            <w:vAlign w:val="center"/>
          </w:tcPr>
          <w:p w:rsidR="005409BD" w:rsidRPr="00BA53BE" w:rsidRDefault="005409BD" w:rsidP="00F1224B">
            <w:pPr>
              <w:pStyle w:val="Tabletext-Small"/>
              <w:spacing w:line="276" w:lineRule="auto"/>
              <w:jc w:val="center"/>
              <w:rPr>
                <w:rFonts w:ascii="Arial" w:hAnsi="Arial" w:cs="Arial"/>
                <w:sz w:val="18"/>
                <w:szCs w:val="18"/>
              </w:rPr>
            </w:pPr>
          </w:p>
        </w:tc>
        <w:tc>
          <w:tcPr>
            <w:tcW w:w="2438" w:type="pct"/>
            <w:tcBorders>
              <w:left w:val="single" w:sz="4" w:space="0" w:color="auto"/>
              <w:bottom w:val="single" w:sz="4" w:space="0" w:color="auto"/>
              <w:right w:val="single" w:sz="4" w:space="0" w:color="auto"/>
            </w:tcBorders>
            <w:shd w:val="clear" w:color="auto" w:fill="auto"/>
            <w:vAlign w:val="center"/>
          </w:tcPr>
          <w:p w:rsidR="005409BD" w:rsidRPr="00BA53BE" w:rsidRDefault="005409BD" w:rsidP="00F1224B">
            <w:pPr>
              <w:pStyle w:val="Tabletext-Small"/>
              <w:spacing w:line="276" w:lineRule="auto"/>
              <w:rPr>
                <w:rFonts w:ascii="Arial" w:hAnsi="Arial" w:cs="Arial"/>
                <w:sz w:val="18"/>
                <w:szCs w:val="18"/>
              </w:rPr>
            </w:pPr>
          </w:p>
        </w:tc>
        <w:tc>
          <w:tcPr>
            <w:tcW w:w="467" w:type="pct"/>
            <w:tcBorders>
              <w:top w:val="single" w:sz="4" w:space="0" w:color="auto"/>
              <w:left w:val="single" w:sz="4" w:space="0" w:color="auto"/>
              <w:bottom w:val="single" w:sz="4" w:space="0" w:color="auto"/>
              <w:right w:val="single" w:sz="4" w:space="0" w:color="auto"/>
            </w:tcBorders>
          </w:tcPr>
          <w:p w:rsidR="005409BD" w:rsidRPr="00BA53BE" w:rsidRDefault="005409BD" w:rsidP="00F1224B">
            <w:pPr>
              <w:pStyle w:val="Tabletext-Small"/>
              <w:spacing w:line="276" w:lineRule="auto"/>
              <w:jc w:val="center"/>
              <w:rPr>
                <w:rFonts w:ascii="Arial" w:hAnsi="Arial" w:cs="Arial"/>
                <w:sz w:val="18"/>
                <w:szCs w:val="18"/>
              </w:rPr>
            </w:pPr>
            <w:r w:rsidRPr="00BA53BE">
              <w:rPr>
                <w:rFonts w:ascii="Arial" w:hAnsi="Arial" w:cs="Arial"/>
                <w:sz w:val="18"/>
                <w:szCs w:val="18"/>
              </w:rPr>
              <w:t>Girl</w:t>
            </w:r>
          </w:p>
        </w:tc>
        <w:tc>
          <w:tcPr>
            <w:tcW w:w="381" w:type="pct"/>
            <w:tcBorders>
              <w:top w:val="single" w:sz="4" w:space="0" w:color="auto"/>
              <w:left w:val="single" w:sz="4" w:space="0" w:color="auto"/>
              <w:bottom w:val="single" w:sz="4" w:space="0" w:color="auto"/>
              <w:right w:val="single" w:sz="4" w:space="0" w:color="auto"/>
            </w:tcBorders>
          </w:tcPr>
          <w:p w:rsidR="005409BD" w:rsidRPr="00BA53BE" w:rsidRDefault="005409BD" w:rsidP="00F1224B">
            <w:pPr>
              <w:pStyle w:val="Tabletext-Small"/>
              <w:spacing w:line="276" w:lineRule="auto"/>
              <w:jc w:val="center"/>
              <w:rPr>
                <w:rFonts w:ascii="Arial" w:hAnsi="Arial" w:cs="Arial"/>
                <w:sz w:val="18"/>
                <w:szCs w:val="18"/>
              </w:rPr>
            </w:pPr>
            <w:r w:rsidRPr="00BA53BE">
              <w:rPr>
                <w:rFonts w:ascii="Arial" w:hAnsi="Arial" w:cs="Arial"/>
                <w:sz w:val="18"/>
                <w:szCs w:val="18"/>
              </w:rPr>
              <w:t>35,994</w:t>
            </w:r>
          </w:p>
        </w:tc>
        <w:tc>
          <w:tcPr>
            <w:tcW w:w="381" w:type="pct"/>
            <w:tcBorders>
              <w:top w:val="single" w:sz="4" w:space="0" w:color="auto"/>
              <w:left w:val="single" w:sz="4" w:space="0" w:color="auto"/>
              <w:bottom w:val="single" w:sz="4" w:space="0" w:color="auto"/>
              <w:right w:val="single" w:sz="4" w:space="0" w:color="auto"/>
            </w:tcBorders>
          </w:tcPr>
          <w:p w:rsidR="005409BD" w:rsidRPr="00BA53BE" w:rsidRDefault="005409BD" w:rsidP="00F1224B">
            <w:pPr>
              <w:pStyle w:val="Tabletext-Small"/>
              <w:spacing w:line="276" w:lineRule="auto"/>
              <w:jc w:val="center"/>
              <w:rPr>
                <w:rFonts w:ascii="Arial" w:hAnsi="Arial" w:cs="Arial"/>
                <w:sz w:val="18"/>
                <w:szCs w:val="18"/>
              </w:rPr>
            </w:pPr>
            <w:r w:rsidRPr="00BA53BE">
              <w:rPr>
                <w:rFonts w:ascii="Arial" w:hAnsi="Arial" w:cs="Arial"/>
                <w:sz w:val="18"/>
                <w:szCs w:val="18"/>
              </w:rPr>
              <w:t>39712</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09BD" w:rsidRPr="00BA53BE" w:rsidRDefault="005409BD" w:rsidP="00F1224B">
            <w:pPr>
              <w:pStyle w:val="Tabletext-Small"/>
              <w:spacing w:line="276" w:lineRule="auto"/>
              <w:jc w:val="center"/>
              <w:rPr>
                <w:rFonts w:ascii="Arial" w:hAnsi="Arial" w:cs="Arial"/>
                <w:sz w:val="18"/>
                <w:szCs w:val="18"/>
              </w:rPr>
            </w:pPr>
            <w:r w:rsidRPr="00BA53BE">
              <w:rPr>
                <w:rFonts w:ascii="Arial" w:hAnsi="Arial" w:cs="Arial"/>
                <w:sz w:val="18"/>
                <w:szCs w:val="18"/>
              </w:rPr>
              <w:t>80%</w:t>
            </w:r>
          </w:p>
        </w:tc>
        <w:tc>
          <w:tcPr>
            <w:tcW w:w="802" w:type="pct"/>
            <w:vMerge/>
            <w:tcBorders>
              <w:left w:val="single" w:sz="4" w:space="0" w:color="auto"/>
              <w:bottom w:val="single" w:sz="4" w:space="0" w:color="auto"/>
              <w:right w:val="single" w:sz="4" w:space="0" w:color="auto"/>
            </w:tcBorders>
            <w:shd w:val="clear" w:color="auto" w:fill="auto"/>
          </w:tcPr>
          <w:p w:rsidR="005409BD" w:rsidRPr="00BA53BE" w:rsidRDefault="005409BD" w:rsidP="00F1224B">
            <w:pPr>
              <w:pStyle w:val="Tabletext-Small"/>
              <w:spacing w:line="276" w:lineRule="auto"/>
              <w:jc w:val="center"/>
              <w:rPr>
                <w:rFonts w:ascii="Arial" w:hAnsi="Arial" w:cs="Arial"/>
                <w:sz w:val="18"/>
                <w:szCs w:val="18"/>
              </w:rPr>
            </w:pPr>
          </w:p>
        </w:tc>
      </w:tr>
      <w:tr w:rsidR="00F1224B" w:rsidRPr="00BA53BE" w:rsidTr="005409BD">
        <w:trPr>
          <w:trHeight w:hRule="exact" w:val="381"/>
          <w:jc w:val="center"/>
        </w:trPr>
        <w:tc>
          <w:tcPr>
            <w:tcW w:w="150" w:type="pct"/>
            <w:tcBorders>
              <w:top w:val="single" w:sz="4" w:space="0" w:color="auto"/>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5</w:t>
            </w:r>
          </w:p>
        </w:tc>
        <w:tc>
          <w:tcPr>
            <w:tcW w:w="2438" w:type="pct"/>
            <w:tcBorders>
              <w:top w:val="single" w:sz="4" w:space="0" w:color="auto"/>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rPr>
                <w:rFonts w:ascii="Arial" w:hAnsi="Arial" w:cs="Arial"/>
                <w:sz w:val="18"/>
                <w:szCs w:val="18"/>
              </w:rPr>
            </w:pPr>
            <w:r w:rsidRPr="00BA53BE">
              <w:rPr>
                <w:rFonts w:ascii="Arial" w:hAnsi="Arial" w:cs="Arial"/>
                <w:sz w:val="18"/>
                <w:szCs w:val="18"/>
              </w:rPr>
              <w:t>Percentage of schools with separate functioning toilets for girls</w:t>
            </w: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jc w:val="center"/>
              <w:rPr>
                <w:rFonts w:ascii="Arial" w:hAnsi="Arial" w:cs="Arial"/>
                <w:sz w:val="18"/>
                <w:szCs w:val="18"/>
              </w:rPr>
            </w:pPr>
            <w:r w:rsidRPr="00BA53BE">
              <w:rPr>
                <w:rFonts w:ascii="Arial" w:hAnsi="Arial" w:cs="Arial"/>
                <w:sz w:val="18"/>
                <w:szCs w:val="18"/>
              </w:rPr>
              <w:t>Total</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color w:val="000000"/>
                <w:sz w:val="18"/>
                <w:szCs w:val="18"/>
              </w:rPr>
            </w:pPr>
            <w:r w:rsidRPr="00BA53BE">
              <w:rPr>
                <w:rFonts w:ascii="Arial" w:hAnsi="Arial" w:cs="Arial"/>
                <w:color w:val="000000"/>
                <w:sz w:val="18"/>
                <w:szCs w:val="18"/>
              </w:rPr>
              <w:t>31</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48</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66</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F1224B" w:rsidRPr="00BA53BE" w:rsidRDefault="00F1224B" w:rsidP="00F1224B">
            <w:pPr>
              <w:pStyle w:val="Tabletext-Small"/>
              <w:spacing w:line="276" w:lineRule="auto"/>
              <w:jc w:val="center"/>
              <w:rPr>
                <w:rFonts w:ascii="Arial" w:hAnsi="Arial" w:cs="Arial"/>
                <w:sz w:val="18"/>
                <w:szCs w:val="18"/>
              </w:rPr>
            </w:pPr>
          </w:p>
        </w:tc>
      </w:tr>
      <w:tr w:rsidR="00F1224B" w:rsidRPr="00BA53BE" w:rsidTr="005409BD">
        <w:trPr>
          <w:trHeight w:hRule="exact" w:val="381"/>
          <w:jc w:val="center"/>
        </w:trPr>
        <w:tc>
          <w:tcPr>
            <w:tcW w:w="150" w:type="pct"/>
            <w:tcBorders>
              <w:top w:val="nil"/>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jc w:val="center"/>
              <w:rPr>
                <w:rFonts w:ascii="Arial" w:hAnsi="Arial" w:cs="Arial"/>
                <w:sz w:val="18"/>
                <w:szCs w:val="18"/>
              </w:rPr>
            </w:pPr>
          </w:p>
        </w:tc>
        <w:tc>
          <w:tcPr>
            <w:tcW w:w="2438" w:type="pct"/>
            <w:tcBorders>
              <w:top w:val="nil"/>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rPr>
                <w:rFonts w:ascii="Arial" w:hAnsi="Arial" w:cs="Arial"/>
                <w:bCs/>
                <w:sz w:val="18"/>
                <w:szCs w:val="18"/>
              </w:rPr>
            </w:pP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jc w:val="center"/>
              <w:rPr>
                <w:rFonts w:ascii="Arial" w:hAnsi="Arial" w:cs="Arial"/>
                <w:sz w:val="18"/>
                <w:szCs w:val="18"/>
              </w:rPr>
            </w:pPr>
            <w:r w:rsidRPr="00BA53BE">
              <w:rPr>
                <w:rFonts w:ascii="Arial" w:hAnsi="Arial" w:cs="Arial"/>
                <w:sz w:val="18"/>
                <w:szCs w:val="18"/>
              </w:rPr>
              <w:t>GPS</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color w:val="000000"/>
                <w:sz w:val="18"/>
                <w:szCs w:val="18"/>
              </w:rPr>
            </w:pPr>
            <w:r w:rsidRPr="00BA53BE">
              <w:rPr>
                <w:rFonts w:ascii="Arial" w:hAnsi="Arial" w:cs="Arial"/>
                <w:color w:val="000000"/>
                <w:sz w:val="18"/>
                <w:szCs w:val="18"/>
              </w:rPr>
              <w:t>37</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54</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66</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F1224B" w:rsidRPr="00BA53BE" w:rsidRDefault="00F1224B" w:rsidP="00F1224B">
            <w:pPr>
              <w:pStyle w:val="Tabletext-Small"/>
              <w:spacing w:line="276" w:lineRule="auto"/>
              <w:jc w:val="center"/>
              <w:rPr>
                <w:rFonts w:ascii="Arial" w:hAnsi="Arial" w:cs="Arial"/>
                <w:sz w:val="18"/>
                <w:szCs w:val="18"/>
              </w:rPr>
            </w:pPr>
          </w:p>
        </w:tc>
      </w:tr>
      <w:tr w:rsidR="00F1224B" w:rsidRPr="00BA53BE" w:rsidTr="005409BD">
        <w:trPr>
          <w:trHeight w:hRule="exact" w:val="381"/>
          <w:jc w:val="center"/>
        </w:trPr>
        <w:tc>
          <w:tcPr>
            <w:tcW w:w="150" w:type="pct"/>
            <w:tcBorders>
              <w:top w:val="nil"/>
              <w:left w:val="single" w:sz="4" w:space="0" w:color="auto"/>
              <w:bottom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jc w:val="center"/>
              <w:rPr>
                <w:rFonts w:ascii="Arial" w:hAnsi="Arial" w:cs="Arial"/>
                <w:sz w:val="18"/>
                <w:szCs w:val="18"/>
              </w:rPr>
            </w:pPr>
          </w:p>
        </w:tc>
        <w:tc>
          <w:tcPr>
            <w:tcW w:w="2438" w:type="pct"/>
            <w:tcBorders>
              <w:top w:val="nil"/>
              <w:left w:val="single" w:sz="4" w:space="0" w:color="auto"/>
              <w:bottom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rPr>
                <w:rFonts w:ascii="Arial" w:hAnsi="Arial" w:cs="Arial"/>
                <w:bCs/>
                <w:sz w:val="18"/>
                <w:szCs w:val="18"/>
              </w:rPr>
            </w:pP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RNGPS</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color w:val="000000"/>
                <w:sz w:val="18"/>
                <w:szCs w:val="18"/>
              </w:rPr>
            </w:pPr>
            <w:r w:rsidRPr="00BA53BE">
              <w:rPr>
                <w:rFonts w:ascii="Arial" w:hAnsi="Arial" w:cs="Arial"/>
                <w:color w:val="000000"/>
                <w:sz w:val="18"/>
                <w:szCs w:val="18"/>
              </w:rPr>
              <w:t>20</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40</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66</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F1224B" w:rsidRPr="00BA53BE" w:rsidRDefault="00F1224B" w:rsidP="00F1224B">
            <w:pPr>
              <w:pStyle w:val="Tabletext-Small"/>
              <w:spacing w:line="276" w:lineRule="auto"/>
              <w:jc w:val="center"/>
              <w:rPr>
                <w:rFonts w:ascii="Arial" w:hAnsi="Arial" w:cs="Arial"/>
                <w:sz w:val="18"/>
                <w:szCs w:val="18"/>
              </w:rPr>
            </w:pPr>
          </w:p>
        </w:tc>
      </w:tr>
      <w:tr w:rsidR="00F1224B" w:rsidRPr="00BA53BE" w:rsidTr="005409BD">
        <w:trPr>
          <w:trHeight w:hRule="exact" w:val="381"/>
          <w:jc w:val="center"/>
        </w:trPr>
        <w:tc>
          <w:tcPr>
            <w:tcW w:w="150" w:type="pct"/>
            <w:tcBorders>
              <w:top w:val="single" w:sz="4" w:space="0" w:color="auto"/>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6</w:t>
            </w:r>
          </w:p>
        </w:tc>
        <w:tc>
          <w:tcPr>
            <w:tcW w:w="2438" w:type="pct"/>
            <w:tcBorders>
              <w:top w:val="single" w:sz="4" w:space="0" w:color="auto"/>
              <w:left w:val="single" w:sz="4" w:space="0" w:color="auto"/>
              <w:right w:val="single" w:sz="4" w:space="0" w:color="auto"/>
            </w:tcBorders>
            <w:shd w:val="clear" w:color="auto" w:fill="auto"/>
            <w:vAlign w:val="center"/>
          </w:tcPr>
          <w:p w:rsidR="00F1224B" w:rsidRPr="00BA53BE" w:rsidRDefault="00F1224B" w:rsidP="00097578">
            <w:pPr>
              <w:pStyle w:val="Tabletext-Small"/>
              <w:spacing w:line="276" w:lineRule="auto"/>
              <w:rPr>
                <w:rFonts w:ascii="Arial" w:hAnsi="Arial" w:cs="Arial"/>
                <w:bCs/>
                <w:sz w:val="18"/>
                <w:szCs w:val="18"/>
              </w:rPr>
            </w:pPr>
            <w:r w:rsidRPr="00BA53BE">
              <w:rPr>
                <w:rFonts w:ascii="Arial" w:hAnsi="Arial" w:cs="Arial"/>
                <w:sz w:val="18"/>
                <w:szCs w:val="18"/>
              </w:rPr>
              <w:t>Percentage of schools with</w:t>
            </w:r>
            <w:r w:rsidR="000B6B8F">
              <w:rPr>
                <w:rFonts w:ascii="Arial" w:hAnsi="Arial" w:cs="Arial"/>
                <w:sz w:val="18"/>
                <w:szCs w:val="18"/>
              </w:rPr>
              <w:t xml:space="preserve"> </w:t>
            </w:r>
            <w:r w:rsidRPr="00BA53BE">
              <w:rPr>
                <w:rFonts w:ascii="Arial" w:hAnsi="Arial" w:cs="Arial"/>
                <w:sz w:val="18"/>
                <w:szCs w:val="18"/>
              </w:rPr>
              <w:t>at least one functioning toilet</w:t>
            </w: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jc w:val="center"/>
              <w:rPr>
                <w:rFonts w:ascii="Arial" w:hAnsi="Arial" w:cs="Arial"/>
                <w:sz w:val="18"/>
                <w:szCs w:val="18"/>
              </w:rPr>
            </w:pPr>
            <w:r w:rsidRPr="00BA53BE">
              <w:rPr>
                <w:rFonts w:ascii="Arial" w:hAnsi="Arial" w:cs="Arial"/>
                <w:sz w:val="18"/>
                <w:szCs w:val="18"/>
              </w:rPr>
              <w:t>Total</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color w:val="000000"/>
                <w:sz w:val="18"/>
                <w:szCs w:val="18"/>
              </w:rPr>
            </w:pPr>
            <w:r w:rsidRPr="00BA53BE">
              <w:rPr>
                <w:rFonts w:ascii="Arial" w:hAnsi="Arial" w:cs="Arial"/>
                <w:color w:val="000000"/>
                <w:sz w:val="18"/>
                <w:szCs w:val="18"/>
              </w:rPr>
              <w:t>96</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97</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0</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F1224B" w:rsidRPr="00BA53BE" w:rsidRDefault="00F1224B" w:rsidP="00F1224B">
            <w:pPr>
              <w:pStyle w:val="Tabletext-Small"/>
              <w:spacing w:line="276" w:lineRule="auto"/>
              <w:jc w:val="center"/>
              <w:rPr>
                <w:rFonts w:ascii="Arial" w:hAnsi="Arial" w:cs="Arial"/>
                <w:sz w:val="18"/>
                <w:szCs w:val="18"/>
              </w:rPr>
            </w:pPr>
          </w:p>
        </w:tc>
      </w:tr>
      <w:tr w:rsidR="00F1224B" w:rsidRPr="00BA53BE" w:rsidTr="005409BD">
        <w:trPr>
          <w:trHeight w:hRule="exact" w:val="381"/>
          <w:jc w:val="center"/>
        </w:trPr>
        <w:tc>
          <w:tcPr>
            <w:tcW w:w="150" w:type="pct"/>
            <w:tcBorders>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jc w:val="center"/>
              <w:rPr>
                <w:rFonts w:ascii="Arial" w:hAnsi="Arial" w:cs="Arial"/>
                <w:sz w:val="18"/>
                <w:szCs w:val="18"/>
              </w:rPr>
            </w:pPr>
          </w:p>
        </w:tc>
        <w:tc>
          <w:tcPr>
            <w:tcW w:w="2438" w:type="pct"/>
            <w:tcBorders>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rPr>
                <w:rFonts w:ascii="Arial" w:hAnsi="Arial" w:cs="Arial"/>
                <w:sz w:val="18"/>
                <w:szCs w:val="18"/>
              </w:rPr>
            </w:pP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jc w:val="center"/>
              <w:rPr>
                <w:rFonts w:ascii="Arial" w:hAnsi="Arial" w:cs="Arial"/>
                <w:sz w:val="18"/>
                <w:szCs w:val="18"/>
              </w:rPr>
            </w:pPr>
            <w:r w:rsidRPr="00BA53BE">
              <w:rPr>
                <w:rFonts w:ascii="Arial" w:hAnsi="Arial" w:cs="Arial"/>
                <w:sz w:val="18"/>
                <w:szCs w:val="18"/>
              </w:rPr>
              <w:t>GPS</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color w:val="000000"/>
                <w:sz w:val="18"/>
                <w:szCs w:val="18"/>
              </w:rPr>
            </w:pPr>
            <w:r w:rsidRPr="00BA53BE">
              <w:rPr>
                <w:rFonts w:ascii="Arial" w:hAnsi="Arial" w:cs="Arial"/>
                <w:color w:val="000000"/>
                <w:sz w:val="18"/>
                <w:szCs w:val="18"/>
              </w:rPr>
              <w:t>97</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98</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0</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F1224B" w:rsidRPr="00BA53BE" w:rsidRDefault="00F1224B" w:rsidP="00F1224B">
            <w:pPr>
              <w:pStyle w:val="Tabletext-Small"/>
              <w:spacing w:line="276" w:lineRule="auto"/>
              <w:jc w:val="center"/>
              <w:rPr>
                <w:rFonts w:ascii="Arial" w:hAnsi="Arial" w:cs="Arial"/>
                <w:sz w:val="18"/>
                <w:szCs w:val="18"/>
              </w:rPr>
            </w:pPr>
          </w:p>
        </w:tc>
      </w:tr>
      <w:tr w:rsidR="00F1224B" w:rsidRPr="00BA53BE" w:rsidTr="005409BD">
        <w:trPr>
          <w:trHeight w:hRule="exact" w:val="381"/>
          <w:jc w:val="center"/>
        </w:trPr>
        <w:tc>
          <w:tcPr>
            <w:tcW w:w="150" w:type="pct"/>
            <w:tcBorders>
              <w:left w:val="single" w:sz="4" w:space="0" w:color="auto"/>
              <w:bottom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jc w:val="center"/>
              <w:rPr>
                <w:rFonts w:ascii="Arial" w:hAnsi="Arial" w:cs="Arial"/>
                <w:sz w:val="18"/>
                <w:szCs w:val="18"/>
              </w:rPr>
            </w:pPr>
          </w:p>
        </w:tc>
        <w:tc>
          <w:tcPr>
            <w:tcW w:w="2438" w:type="pct"/>
            <w:tcBorders>
              <w:left w:val="single" w:sz="4" w:space="0" w:color="auto"/>
              <w:bottom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rPr>
                <w:rFonts w:ascii="Arial" w:hAnsi="Arial" w:cs="Arial"/>
                <w:sz w:val="18"/>
                <w:szCs w:val="18"/>
              </w:rPr>
            </w:pP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RNGPS</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color w:val="000000"/>
                <w:sz w:val="18"/>
                <w:szCs w:val="18"/>
              </w:rPr>
            </w:pPr>
            <w:r w:rsidRPr="00BA53BE">
              <w:rPr>
                <w:rFonts w:ascii="Arial" w:hAnsi="Arial" w:cs="Arial"/>
                <w:color w:val="000000"/>
                <w:sz w:val="18"/>
                <w:szCs w:val="18"/>
              </w:rPr>
              <w:t>94</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95</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0</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F1224B" w:rsidRPr="00BA53BE" w:rsidRDefault="00F1224B" w:rsidP="00F1224B">
            <w:pPr>
              <w:pStyle w:val="Tabletext-Small"/>
              <w:spacing w:line="276" w:lineRule="auto"/>
              <w:jc w:val="center"/>
              <w:rPr>
                <w:rFonts w:ascii="Arial" w:hAnsi="Arial" w:cs="Arial"/>
                <w:sz w:val="18"/>
                <w:szCs w:val="18"/>
              </w:rPr>
            </w:pPr>
          </w:p>
        </w:tc>
      </w:tr>
      <w:tr w:rsidR="00F1224B" w:rsidRPr="00BA53BE" w:rsidTr="005409BD">
        <w:trPr>
          <w:trHeight w:hRule="exact" w:val="381"/>
          <w:jc w:val="center"/>
        </w:trPr>
        <w:tc>
          <w:tcPr>
            <w:tcW w:w="150" w:type="pct"/>
            <w:tcBorders>
              <w:top w:val="single" w:sz="4" w:space="0" w:color="auto"/>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7</w:t>
            </w:r>
          </w:p>
        </w:tc>
        <w:tc>
          <w:tcPr>
            <w:tcW w:w="2438" w:type="pct"/>
            <w:tcBorders>
              <w:top w:val="single" w:sz="4" w:space="0" w:color="auto"/>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rPr>
                <w:rFonts w:ascii="Arial" w:hAnsi="Arial" w:cs="Arial"/>
                <w:bCs/>
                <w:sz w:val="18"/>
                <w:szCs w:val="18"/>
              </w:rPr>
            </w:pPr>
            <w:r w:rsidRPr="00BA53BE">
              <w:rPr>
                <w:rFonts w:ascii="Arial" w:hAnsi="Arial" w:cs="Arial"/>
                <w:sz w:val="18"/>
                <w:szCs w:val="18"/>
              </w:rPr>
              <w:t>Percentage of schools with potable  water</w:t>
            </w: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jc w:val="center"/>
              <w:rPr>
                <w:rFonts w:ascii="Arial" w:hAnsi="Arial" w:cs="Arial"/>
                <w:sz w:val="18"/>
                <w:szCs w:val="18"/>
              </w:rPr>
            </w:pPr>
            <w:r w:rsidRPr="00BA53BE">
              <w:rPr>
                <w:rFonts w:ascii="Arial" w:hAnsi="Arial" w:cs="Arial"/>
                <w:sz w:val="18"/>
                <w:szCs w:val="18"/>
              </w:rPr>
              <w:t>Total</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color w:val="000000"/>
                <w:sz w:val="18"/>
                <w:szCs w:val="18"/>
              </w:rPr>
            </w:pPr>
            <w:r w:rsidRPr="00BA53BE">
              <w:rPr>
                <w:rFonts w:ascii="Arial" w:hAnsi="Arial" w:cs="Arial"/>
                <w:color w:val="000000"/>
                <w:sz w:val="18"/>
                <w:szCs w:val="18"/>
              </w:rPr>
              <w:t>71</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77</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100</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F1224B" w:rsidRPr="00BA53BE" w:rsidRDefault="00F1224B" w:rsidP="00F1224B">
            <w:pPr>
              <w:pStyle w:val="Tabletext-Small"/>
              <w:spacing w:line="276" w:lineRule="auto"/>
              <w:jc w:val="center"/>
              <w:rPr>
                <w:rFonts w:ascii="Arial" w:hAnsi="Arial" w:cs="Arial"/>
                <w:sz w:val="18"/>
                <w:szCs w:val="18"/>
              </w:rPr>
            </w:pPr>
          </w:p>
        </w:tc>
      </w:tr>
      <w:tr w:rsidR="00F1224B" w:rsidRPr="00BA53BE" w:rsidTr="005409BD">
        <w:trPr>
          <w:trHeight w:hRule="exact" w:val="381"/>
          <w:jc w:val="center"/>
        </w:trPr>
        <w:tc>
          <w:tcPr>
            <w:tcW w:w="150" w:type="pct"/>
            <w:tcBorders>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jc w:val="center"/>
              <w:rPr>
                <w:rFonts w:ascii="Arial" w:hAnsi="Arial" w:cs="Arial"/>
                <w:sz w:val="18"/>
                <w:szCs w:val="18"/>
              </w:rPr>
            </w:pPr>
          </w:p>
        </w:tc>
        <w:tc>
          <w:tcPr>
            <w:tcW w:w="2438" w:type="pct"/>
            <w:tcBorders>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rPr>
                <w:rFonts w:ascii="Arial" w:hAnsi="Arial" w:cs="Arial"/>
                <w:sz w:val="18"/>
                <w:szCs w:val="18"/>
              </w:rPr>
            </w:pP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jc w:val="center"/>
              <w:rPr>
                <w:rFonts w:ascii="Arial" w:hAnsi="Arial" w:cs="Arial"/>
                <w:sz w:val="18"/>
                <w:szCs w:val="18"/>
              </w:rPr>
            </w:pPr>
            <w:r w:rsidRPr="00BA53BE">
              <w:rPr>
                <w:rFonts w:ascii="Arial" w:hAnsi="Arial" w:cs="Arial"/>
                <w:sz w:val="18"/>
                <w:szCs w:val="18"/>
              </w:rPr>
              <w:t>GPS</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color w:val="000000"/>
                <w:sz w:val="18"/>
                <w:szCs w:val="18"/>
              </w:rPr>
            </w:pPr>
            <w:r w:rsidRPr="00BA53BE">
              <w:rPr>
                <w:rFonts w:ascii="Arial" w:hAnsi="Arial" w:cs="Arial"/>
                <w:color w:val="000000"/>
                <w:sz w:val="18"/>
                <w:szCs w:val="18"/>
              </w:rPr>
              <w:t>75</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84</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100</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F1224B" w:rsidRPr="00BA53BE" w:rsidRDefault="00F1224B" w:rsidP="00F1224B">
            <w:pPr>
              <w:pStyle w:val="Tabletext-Small"/>
              <w:spacing w:line="276" w:lineRule="auto"/>
              <w:jc w:val="center"/>
              <w:rPr>
                <w:rFonts w:ascii="Arial" w:hAnsi="Arial" w:cs="Arial"/>
                <w:sz w:val="18"/>
                <w:szCs w:val="18"/>
              </w:rPr>
            </w:pPr>
          </w:p>
        </w:tc>
      </w:tr>
      <w:tr w:rsidR="00F1224B" w:rsidRPr="00BA53BE" w:rsidTr="005409BD">
        <w:trPr>
          <w:trHeight w:hRule="exact" w:val="381"/>
          <w:jc w:val="center"/>
        </w:trPr>
        <w:tc>
          <w:tcPr>
            <w:tcW w:w="150" w:type="pct"/>
            <w:tcBorders>
              <w:left w:val="single" w:sz="4" w:space="0" w:color="auto"/>
              <w:bottom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jc w:val="center"/>
              <w:rPr>
                <w:rFonts w:ascii="Arial" w:hAnsi="Arial" w:cs="Arial"/>
                <w:sz w:val="18"/>
                <w:szCs w:val="18"/>
              </w:rPr>
            </w:pPr>
          </w:p>
        </w:tc>
        <w:tc>
          <w:tcPr>
            <w:tcW w:w="2438" w:type="pct"/>
            <w:tcBorders>
              <w:left w:val="single" w:sz="4" w:space="0" w:color="auto"/>
              <w:bottom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rPr>
                <w:rFonts w:ascii="Arial" w:hAnsi="Arial" w:cs="Arial"/>
                <w:sz w:val="18"/>
                <w:szCs w:val="18"/>
              </w:rPr>
            </w:pP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RNGPS</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color w:val="000000"/>
                <w:sz w:val="18"/>
                <w:szCs w:val="18"/>
              </w:rPr>
            </w:pPr>
            <w:r w:rsidRPr="00BA53BE">
              <w:rPr>
                <w:rFonts w:ascii="Arial" w:hAnsi="Arial" w:cs="Arial"/>
                <w:color w:val="000000"/>
                <w:sz w:val="18"/>
                <w:szCs w:val="18"/>
              </w:rPr>
              <w:t>64</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68</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100</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F1224B" w:rsidRPr="00BA53BE" w:rsidRDefault="00F1224B" w:rsidP="00F1224B">
            <w:pPr>
              <w:pStyle w:val="Tabletext-Small"/>
              <w:spacing w:line="276" w:lineRule="auto"/>
              <w:jc w:val="center"/>
              <w:rPr>
                <w:rFonts w:ascii="Arial" w:hAnsi="Arial" w:cs="Arial"/>
                <w:sz w:val="18"/>
                <w:szCs w:val="18"/>
              </w:rPr>
            </w:pPr>
          </w:p>
        </w:tc>
      </w:tr>
      <w:tr w:rsidR="00F1224B" w:rsidRPr="00BA53BE" w:rsidTr="005409BD">
        <w:trPr>
          <w:trHeight w:hRule="exact" w:val="381"/>
          <w:jc w:val="center"/>
        </w:trPr>
        <w:tc>
          <w:tcPr>
            <w:tcW w:w="150" w:type="pct"/>
            <w:tcBorders>
              <w:top w:val="single" w:sz="4" w:space="0" w:color="auto"/>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8</w:t>
            </w:r>
          </w:p>
        </w:tc>
        <w:tc>
          <w:tcPr>
            <w:tcW w:w="2438" w:type="pct"/>
            <w:vMerge w:val="restart"/>
            <w:tcBorders>
              <w:top w:val="single" w:sz="4" w:space="0" w:color="auto"/>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rPr>
                <w:rFonts w:ascii="Arial" w:hAnsi="Arial" w:cs="Arial"/>
                <w:sz w:val="18"/>
                <w:szCs w:val="18"/>
              </w:rPr>
            </w:pPr>
            <w:r w:rsidRPr="00BA53BE">
              <w:rPr>
                <w:rFonts w:ascii="Arial" w:hAnsi="Arial" w:cs="Arial"/>
                <w:sz w:val="18"/>
                <w:szCs w:val="18"/>
              </w:rPr>
              <w:t>Percentage of schools which depend on water points for water where the water point is in working condition</w:t>
            </w: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jc w:val="center"/>
              <w:rPr>
                <w:rFonts w:ascii="Arial" w:hAnsi="Arial" w:cs="Arial"/>
                <w:sz w:val="18"/>
                <w:szCs w:val="18"/>
              </w:rPr>
            </w:pPr>
            <w:r w:rsidRPr="00BA53BE">
              <w:rPr>
                <w:rFonts w:ascii="Arial" w:hAnsi="Arial" w:cs="Arial"/>
                <w:sz w:val="18"/>
                <w:szCs w:val="18"/>
              </w:rPr>
              <w:t>Total</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color w:val="000000"/>
                <w:sz w:val="18"/>
                <w:szCs w:val="18"/>
              </w:rPr>
            </w:pPr>
            <w:r w:rsidRPr="00BA53BE">
              <w:rPr>
                <w:rFonts w:ascii="Arial" w:hAnsi="Arial" w:cs="Arial"/>
                <w:color w:val="000000"/>
                <w:sz w:val="18"/>
                <w:szCs w:val="18"/>
              </w:rPr>
              <w:t>86</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86</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95</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F1224B" w:rsidRPr="00BA53BE" w:rsidRDefault="00F1224B" w:rsidP="00F1224B">
            <w:pPr>
              <w:pStyle w:val="Tabletext-Small"/>
              <w:spacing w:line="276" w:lineRule="auto"/>
              <w:jc w:val="center"/>
              <w:rPr>
                <w:rFonts w:ascii="Arial" w:hAnsi="Arial" w:cs="Arial"/>
                <w:sz w:val="18"/>
                <w:szCs w:val="18"/>
              </w:rPr>
            </w:pPr>
          </w:p>
        </w:tc>
      </w:tr>
      <w:tr w:rsidR="00F1224B" w:rsidRPr="00BA53BE" w:rsidTr="005409BD">
        <w:trPr>
          <w:trHeight w:hRule="exact" w:val="381"/>
          <w:jc w:val="center"/>
        </w:trPr>
        <w:tc>
          <w:tcPr>
            <w:tcW w:w="150" w:type="pct"/>
            <w:tcBorders>
              <w:top w:val="nil"/>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jc w:val="center"/>
              <w:rPr>
                <w:rFonts w:ascii="Arial" w:hAnsi="Arial" w:cs="Arial"/>
                <w:sz w:val="18"/>
                <w:szCs w:val="18"/>
              </w:rPr>
            </w:pPr>
          </w:p>
        </w:tc>
        <w:tc>
          <w:tcPr>
            <w:tcW w:w="2438" w:type="pct"/>
            <w:vMerge/>
            <w:tcBorders>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rPr>
                <w:rFonts w:ascii="Arial" w:hAnsi="Arial" w:cs="Arial"/>
                <w:sz w:val="18"/>
                <w:szCs w:val="18"/>
              </w:rPr>
            </w:pP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jc w:val="center"/>
              <w:rPr>
                <w:rFonts w:ascii="Arial" w:hAnsi="Arial" w:cs="Arial"/>
                <w:sz w:val="18"/>
                <w:szCs w:val="18"/>
              </w:rPr>
            </w:pPr>
            <w:r w:rsidRPr="00BA53BE">
              <w:rPr>
                <w:rFonts w:ascii="Arial" w:hAnsi="Arial" w:cs="Arial"/>
                <w:sz w:val="18"/>
                <w:szCs w:val="18"/>
              </w:rPr>
              <w:t>GPS</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color w:val="000000"/>
                <w:sz w:val="18"/>
                <w:szCs w:val="18"/>
              </w:rPr>
            </w:pPr>
            <w:r w:rsidRPr="00BA53BE">
              <w:rPr>
                <w:rFonts w:ascii="Arial" w:hAnsi="Arial" w:cs="Arial"/>
                <w:color w:val="000000"/>
                <w:sz w:val="18"/>
                <w:szCs w:val="18"/>
              </w:rPr>
              <w:t>88</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88</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95</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F1224B" w:rsidRPr="00BA53BE" w:rsidRDefault="00F1224B" w:rsidP="00F1224B">
            <w:pPr>
              <w:pStyle w:val="Tabletext-Small"/>
              <w:spacing w:line="276" w:lineRule="auto"/>
              <w:jc w:val="center"/>
              <w:rPr>
                <w:rFonts w:ascii="Arial" w:hAnsi="Arial" w:cs="Arial"/>
                <w:sz w:val="18"/>
                <w:szCs w:val="18"/>
              </w:rPr>
            </w:pPr>
          </w:p>
        </w:tc>
      </w:tr>
      <w:tr w:rsidR="00F1224B" w:rsidRPr="00BA53BE" w:rsidTr="005409BD">
        <w:trPr>
          <w:trHeight w:hRule="exact" w:val="381"/>
          <w:jc w:val="center"/>
        </w:trPr>
        <w:tc>
          <w:tcPr>
            <w:tcW w:w="150" w:type="pct"/>
            <w:tcBorders>
              <w:top w:val="nil"/>
              <w:left w:val="single" w:sz="4" w:space="0" w:color="auto"/>
              <w:bottom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jc w:val="center"/>
              <w:rPr>
                <w:rFonts w:ascii="Arial" w:hAnsi="Arial" w:cs="Arial"/>
                <w:sz w:val="18"/>
                <w:szCs w:val="18"/>
              </w:rPr>
            </w:pPr>
          </w:p>
        </w:tc>
        <w:tc>
          <w:tcPr>
            <w:tcW w:w="2438" w:type="pct"/>
            <w:tcBorders>
              <w:top w:val="nil"/>
              <w:left w:val="single" w:sz="4" w:space="0" w:color="auto"/>
              <w:bottom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rPr>
                <w:rFonts w:ascii="Arial" w:hAnsi="Arial" w:cs="Arial"/>
                <w:sz w:val="18"/>
                <w:szCs w:val="18"/>
              </w:rPr>
            </w:pP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RNGPS</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color w:val="000000"/>
                <w:sz w:val="18"/>
                <w:szCs w:val="18"/>
              </w:rPr>
            </w:pPr>
            <w:r w:rsidRPr="00BA53BE">
              <w:rPr>
                <w:rFonts w:ascii="Arial" w:hAnsi="Arial" w:cs="Arial"/>
                <w:color w:val="000000"/>
                <w:sz w:val="18"/>
                <w:szCs w:val="18"/>
              </w:rPr>
              <w:t>83</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83</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95</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F1224B" w:rsidRPr="00BA53BE" w:rsidRDefault="00F1224B" w:rsidP="00F1224B">
            <w:pPr>
              <w:pStyle w:val="Tabletext-Small"/>
              <w:spacing w:line="276" w:lineRule="auto"/>
              <w:jc w:val="center"/>
              <w:rPr>
                <w:rFonts w:ascii="Arial" w:hAnsi="Arial" w:cs="Arial"/>
                <w:sz w:val="18"/>
                <w:szCs w:val="18"/>
              </w:rPr>
            </w:pPr>
          </w:p>
        </w:tc>
      </w:tr>
      <w:tr w:rsidR="00F1224B" w:rsidRPr="00BA53BE" w:rsidTr="005409BD">
        <w:trPr>
          <w:trHeight w:hRule="exact" w:val="381"/>
          <w:jc w:val="center"/>
        </w:trPr>
        <w:tc>
          <w:tcPr>
            <w:tcW w:w="150" w:type="pct"/>
            <w:tcBorders>
              <w:top w:val="single" w:sz="4" w:space="0" w:color="auto"/>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9</w:t>
            </w:r>
          </w:p>
        </w:tc>
        <w:tc>
          <w:tcPr>
            <w:tcW w:w="2438" w:type="pct"/>
            <w:tcBorders>
              <w:top w:val="single" w:sz="4" w:space="0" w:color="auto"/>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rPr>
                <w:rFonts w:ascii="Arial" w:hAnsi="Arial" w:cs="Arial"/>
                <w:sz w:val="18"/>
                <w:szCs w:val="18"/>
              </w:rPr>
            </w:pPr>
            <w:r w:rsidRPr="00BA53BE">
              <w:rPr>
                <w:rFonts w:ascii="Arial" w:hAnsi="Arial" w:cs="Arial"/>
                <w:sz w:val="18"/>
                <w:szCs w:val="18"/>
              </w:rPr>
              <w:t>Percentage of schools which have a functioning water point that have potable water</w:t>
            </w: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jc w:val="center"/>
              <w:rPr>
                <w:rFonts w:ascii="Arial" w:hAnsi="Arial" w:cs="Arial"/>
                <w:sz w:val="18"/>
                <w:szCs w:val="18"/>
              </w:rPr>
            </w:pPr>
            <w:r w:rsidRPr="00BA53BE">
              <w:rPr>
                <w:rFonts w:ascii="Arial" w:hAnsi="Arial" w:cs="Arial"/>
                <w:sz w:val="18"/>
                <w:szCs w:val="18"/>
              </w:rPr>
              <w:t>Total</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color w:val="000000"/>
                <w:sz w:val="18"/>
                <w:szCs w:val="18"/>
              </w:rPr>
            </w:pPr>
            <w:r w:rsidRPr="00BA53BE">
              <w:rPr>
                <w:rFonts w:ascii="Arial" w:hAnsi="Arial" w:cs="Arial"/>
                <w:color w:val="000000"/>
                <w:sz w:val="18"/>
                <w:szCs w:val="18"/>
              </w:rPr>
              <w:t>59</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82</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95</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F1224B" w:rsidRPr="00BA53BE" w:rsidRDefault="00F1224B" w:rsidP="00F1224B">
            <w:pPr>
              <w:pStyle w:val="Tabletext-Small"/>
              <w:spacing w:line="276" w:lineRule="auto"/>
              <w:jc w:val="center"/>
              <w:rPr>
                <w:rFonts w:ascii="Arial" w:hAnsi="Arial" w:cs="Arial"/>
                <w:sz w:val="18"/>
                <w:szCs w:val="18"/>
              </w:rPr>
            </w:pPr>
          </w:p>
        </w:tc>
      </w:tr>
      <w:tr w:rsidR="00F1224B" w:rsidRPr="00BA53BE" w:rsidTr="005409BD">
        <w:trPr>
          <w:trHeight w:hRule="exact" w:val="381"/>
          <w:jc w:val="center"/>
        </w:trPr>
        <w:tc>
          <w:tcPr>
            <w:tcW w:w="150" w:type="pct"/>
            <w:tcBorders>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jc w:val="center"/>
              <w:rPr>
                <w:rFonts w:ascii="Arial" w:hAnsi="Arial" w:cs="Arial"/>
                <w:sz w:val="18"/>
                <w:szCs w:val="18"/>
              </w:rPr>
            </w:pPr>
          </w:p>
        </w:tc>
        <w:tc>
          <w:tcPr>
            <w:tcW w:w="2438" w:type="pct"/>
            <w:tcBorders>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rPr>
                <w:rFonts w:ascii="Arial" w:hAnsi="Arial" w:cs="Arial"/>
                <w:sz w:val="18"/>
                <w:szCs w:val="18"/>
              </w:rPr>
            </w:pP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jc w:val="center"/>
              <w:rPr>
                <w:rFonts w:ascii="Arial" w:hAnsi="Arial" w:cs="Arial"/>
                <w:sz w:val="18"/>
                <w:szCs w:val="18"/>
              </w:rPr>
            </w:pPr>
            <w:r w:rsidRPr="00BA53BE">
              <w:rPr>
                <w:rFonts w:ascii="Arial" w:hAnsi="Arial" w:cs="Arial"/>
                <w:sz w:val="18"/>
                <w:szCs w:val="18"/>
              </w:rPr>
              <w:t>GPS</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color w:val="000000"/>
                <w:sz w:val="18"/>
                <w:szCs w:val="18"/>
              </w:rPr>
            </w:pPr>
            <w:r w:rsidRPr="00BA53BE">
              <w:rPr>
                <w:rFonts w:ascii="Arial" w:hAnsi="Arial" w:cs="Arial"/>
                <w:color w:val="000000"/>
                <w:sz w:val="18"/>
                <w:szCs w:val="18"/>
              </w:rPr>
              <w:t>60</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84</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95</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F1224B" w:rsidRPr="00BA53BE" w:rsidRDefault="00F1224B" w:rsidP="00F1224B">
            <w:pPr>
              <w:pStyle w:val="Tabletext-Small"/>
              <w:spacing w:line="276" w:lineRule="auto"/>
              <w:jc w:val="center"/>
              <w:rPr>
                <w:rFonts w:ascii="Arial" w:hAnsi="Arial" w:cs="Arial"/>
                <w:sz w:val="18"/>
                <w:szCs w:val="18"/>
              </w:rPr>
            </w:pPr>
          </w:p>
        </w:tc>
      </w:tr>
      <w:tr w:rsidR="00F1224B" w:rsidRPr="00BA53BE" w:rsidTr="005409BD">
        <w:trPr>
          <w:trHeight w:hRule="exact" w:val="381"/>
          <w:jc w:val="center"/>
        </w:trPr>
        <w:tc>
          <w:tcPr>
            <w:tcW w:w="150" w:type="pct"/>
            <w:tcBorders>
              <w:left w:val="single" w:sz="4" w:space="0" w:color="auto"/>
              <w:bottom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jc w:val="center"/>
              <w:rPr>
                <w:rFonts w:ascii="Arial" w:hAnsi="Arial" w:cs="Arial"/>
                <w:sz w:val="18"/>
                <w:szCs w:val="18"/>
              </w:rPr>
            </w:pPr>
          </w:p>
        </w:tc>
        <w:tc>
          <w:tcPr>
            <w:tcW w:w="2438" w:type="pct"/>
            <w:tcBorders>
              <w:left w:val="single" w:sz="4" w:space="0" w:color="auto"/>
              <w:bottom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rPr>
                <w:rFonts w:ascii="Arial" w:hAnsi="Arial" w:cs="Arial"/>
                <w:sz w:val="18"/>
                <w:szCs w:val="18"/>
              </w:rPr>
            </w:pP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RNGPS</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color w:val="000000"/>
                <w:sz w:val="18"/>
                <w:szCs w:val="18"/>
              </w:rPr>
            </w:pPr>
            <w:r w:rsidRPr="00BA53BE">
              <w:rPr>
                <w:rFonts w:ascii="Arial" w:hAnsi="Arial" w:cs="Arial"/>
                <w:color w:val="000000"/>
                <w:sz w:val="18"/>
                <w:szCs w:val="18"/>
              </w:rPr>
              <w:t>57</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81</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95</w:t>
            </w:r>
          </w:p>
          <w:p w:rsidR="00F1224B" w:rsidRPr="00BA53BE" w:rsidRDefault="00F1224B" w:rsidP="00F1224B">
            <w:pPr>
              <w:pStyle w:val="Tabletext-Small"/>
              <w:spacing w:line="276" w:lineRule="auto"/>
              <w:jc w:val="center"/>
              <w:rPr>
                <w:rFonts w:ascii="Arial" w:hAnsi="Arial" w:cs="Arial"/>
                <w:sz w:val="18"/>
                <w:szCs w:val="18"/>
              </w:rPr>
            </w:pP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F1224B" w:rsidRPr="00BA53BE" w:rsidRDefault="00F1224B" w:rsidP="00F1224B">
            <w:pPr>
              <w:pStyle w:val="Tabletext-Small"/>
              <w:spacing w:line="276" w:lineRule="auto"/>
              <w:jc w:val="center"/>
              <w:rPr>
                <w:rFonts w:ascii="Arial" w:hAnsi="Arial" w:cs="Arial"/>
                <w:sz w:val="18"/>
                <w:szCs w:val="18"/>
              </w:rPr>
            </w:pPr>
          </w:p>
        </w:tc>
      </w:tr>
      <w:tr w:rsidR="00F1224B" w:rsidRPr="00BA53BE" w:rsidTr="005409BD">
        <w:trPr>
          <w:trHeight w:hRule="exact" w:val="381"/>
          <w:jc w:val="center"/>
        </w:trPr>
        <w:tc>
          <w:tcPr>
            <w:tcW w:w="150" w:type="pct"/>
            <w:tcBorders>
              <w:top w:val="single" w:sz="4" w:space="0" w:color="auto"/>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10</w:t>
            </w:r>
          </w:p>
        </w:tc>
        <w:tc>
          <w:tcPr>
            <w:tcW w:w="2438" w:type="pct"/>
            <w:tcBorders>
              <w:top w:val="single" w:sz="4" w:space="0" w:color="auto"/>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rPr>
                <w:rFonts w:ascii="Arial" w:hAnsi="Arial" w:cs="Arial"/>
                <w:sz w:val="18"/>
                <w:szCs w:val="18"/>
              </w:rPr>
            </w:pPr>
            <w:r w:rsidRPr="00BA53BE">
              <w:rPr>
                <w:rFonts w:ascii="Arial" w:hAnsi="Arial" w:cs="Arial"/>
                <w:sz w:val="18"/>
                <w:szCs w:val="18"/>
              </w:rPr>
              <w:t>Percentage of classrooms that are in good condition</w:t>
            </w: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jc w:val="center"/>
              <w:rPr>
                <w:rFonts w:ascii="Arial" w:hAnsi="Arial" w:cs="Arial"/>
                <w:sz w:val="18"/>
                <w:szCs w:val="18"/>
              </w:rPr>
            </w:pPr>
            <w:r w:rsidRPr="00BA53BE">
              <w:rPr>
                <w:rFonts w:ascii="Arial" w:hAnsi="Arial" w:cs="Arial"/>
                <w:sz w:val="18"/>
                <w:szCs w:val="18"/>
              </w:rPr>
              <w:t>Total</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color w:val="000000"/>
                <w:sz w:val="18"/>
                <w:szCs w:val="18"/>
              </w:rPr>
            </w:pPr>
            <w:r w:rsidRPr="00BA53BE">
              <w:rPr>
                <w:rFonts w:ascii="Arial" w:hAnsi="Arial" w:cs="Arial"/>
                <w:color w:val="000000"/>
                <w:sz w:val="18"/>
                <w:szCs w:val="18"/>
              </w:rPr>
              <w:t>51</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52</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F1224B" w:rsidP="00A702D0">
            <w:pPr>
              <w:pStyle w:val="Tabletext-Small"/>
              <w:spacing w:line="276" w:lineRule="auto"/>
              <w:jc w:val="center"/>
              <w:rPr>
                <w:rFonts w:ascii="Arial" w:hAnsi="Arial" w:cs="Arial"/>
                <w:sz w:val="18"/>
                <w:szCs w:val="18"/>
              </w:rPr>
            </w:pPr>
            <w:r w:rsidRPr="00BA53BE">
              <w:rPr>
                <w:rFonts w:ascii="Arial" w:hAnsi="Arial" w:cs="Arial"/>
                <w:sz w:val="18"/>
                <w:szCs w:val="18"/>
              </w:rPr>
              <w:t>6</w:t>
            </w:r>
            <w:r w:rsidR="00A702D0" w:rsidRPr="00BA53BE">
              <w:rPr>
                <w:rFonts w:ascii="Arial" w:hAnsi="Arial" w:cs="Arial"/>
                <w:sz w:val="18"/>
                <w:szCs w:val="18"/>
              </w:rPr>
              <w:t>7</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F1224B" w:rsidRPr="00BA53BE" w:rsidRDefault="00F1224B" w:rsidP="00F1224B">
            <w:pPr>
              <w:pStyle w:val="Tabletext-Small"/>
              <w:spacing w:line="276" w:lineRule="auto"/>
              <w:jc w:val="center"/>
              <w:rPr>
                <w:rFonts w:ascii="Arial" w:hAnsi="Arial" w:cs="Arial"/>
                <w:sz w:val="18"/>
                <w:szCs w:val="18"/>
              </w:rPr>
            </w:pPr>
          </w:p>
        </w:tc>
      </w:tr>
      <w:tr w:rsidR="00F1224B" w:rsidRPr="00BA53BE" w:rsidTr="005409BD">
        <w:trPr>
          <w:trHeight w:hRule="exact" w:val="381"/>
          <w:jc w:val="center"/>
        </w:trPr>
        <w:tc>
          <w:tcPr>
            <w:tcW w:w="150" w:type="pct"/>
            <w:tcBorders>
              <w:top w:val="nil"/>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jc w:val="center"/>
              <w:rPr>
                <w:rFonts w:ascii="Arial" w:hAnsi="Arial" w:cs="Arial"/>
                <w:sz w:val="18"/>
                <w:szCs w:val="18"/>
              </w:rPr>
            </w:pPr>
          </w:p>
        </w:tc>
        <w:tc>
          <w:tcPr>
            <w:tcW w:w="2438" w:type="pct"/>
            <w:tcBorders>
              <w:top w:val="nil"/>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rPr>
                <w:rFonts w:ascii="Arial" w:hAnsi="Arial" w:cs="Arial"/>
                <w:sz w:val="18"/>
                <w:szCs w:val="18"/>
              </w:rPr>
            </w:pP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jc w:val="center"/>
              <w:rPr>
                <w:rFonts w:ascii="Arial" w:hAnsi="Arial" w:cs="Arial"/>
                <w:sz w:val="18"/>
                <w:szCs w:val="18"/>
              </w:rPr>
            </w:pPr>
            <w:r w:rsidRPr="00BA53BE">
              <w:rPr>
                <w:rFonts w:ascii="Arial" w:hAnsi="Arial" w:cs="Arial"/>
                <w:sz w:val="18"/>
                <w:szCs w:val="18"/>
              </w:rPr>
              <w:t>GPS</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52</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53</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A702D0" w:rsidP="00F1224B">
            <w:pPr>
              <w:pStyle w:val="Tabletext-Small"/>
              <w:spacing w:line="276" w:lineRule="auto"/>
              <w:jc w:val="center"/>
              <w:rPr>
                <w:rFonts w:ascii="Arial" w:hAnsi="Arial" w:cs="Arial"/>
                <w:sz w:val="18"/>
                <w:szCs w:val="18"/>
              </w:rPr>
            </w:pPr>
            <w:r w:rsidRPr="00BA53BE">
              <w:rPr>
                <w:rFonts w:ascii="Arial" w:hAnsi="Arial" w:cs="Arial"/>
                <w:sz w:val="18"/>
                <w:szCs w:val="18"/>
              </w:rPr>
              <w:t>67</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F1224B" w:rsidRPr="00BA53BE" w:rsidRDefault="00F1224B" w:rsidP="00F1224B">
            <w:pPr>
              <w:pStyle w:val="Tabletext-Small"/>
              <w:spacing w:line="276" w:lineRule="auto"/>
              <w:jc w:val="center"/>
              <w:rPr>
                <w:rFonts w:ascii="Arial" w:hAnsi="Arial" w:cs="Arial"/>
                <w:sz w:val="18"/>
                <w:szCs w:val="18"/>
              </w:rPr>
            </w:pPr>
          </w:p>
        </w:tc>
      </w:tr>
      <w:tr w:rsidR="00F1224B" w:rsidRPr="00BA53BE" w:rsidTr="005409BD">
        <w:trPr>
          <w:trHeight w:hRule="exact" w:val="381"/>
          <w:jc w:val="center"/>
        </w:trPr>
        <w:tc>
          <w:tcPr>
            <w:tcW w:w="150" w:type="pct"/>
            <w:tcBorders>
              <w:top w:val="nil"/>
              <w:left w:val="single" w:sz="4" w:space="0" w:color="auto"/>
              <w:bottom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jc w:val="center"/>
              <w:rPr>
                <w:rFonts w:ascii="Arial" w:hAnsi="Arial" w:cs="Arial"/>
                <w:sz w:val="18"/>
                <w:szCs w:val="18"/>
              </w:rPr>
            </w:pPr>
          </w:p>
        </w:tc>
        <w:tc>
          <w:tcPr>
            <w:tcW w:w="2438" w:type="pct"/>
            <w:tcBorders>
              <w:top w:val="nil"/>
              <w:left w:val="single" w:sz="4" w:space="0" w:color="auto"/>
              <w:bottom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rPr>
                <w:rFonts w:ascii="Arial" w:hAnsi="Arial" w:cs="Arial"/>
                <w:sz w:val="18"/>
                <w:szCs w:val="18"/>
              </w:rPr>
            </w:pP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RNGPS</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48</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48</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5409BD" w:rsidP="00F1224B">
            <w:pPr>
              <w:pStyle w:val="Tabletext-Small"/>
              <w:spacing w:line="276" w:lineRule="auto"/>
              <w:jc w:val="center"/>
              <w:rPr>
                <w:rFonts w:ascii="Arial" w:hAnsi="Arial" w:cs="Arial"/>
                <w:sz w:val="18"/>
                <w:szCs w:val="18"/>
              </w:rPr>
            </w:pPr>
            <w:r w:rsidRPr="00BA53BE">
              <w:rPr>
                <w:rFonts w:ascii="Arial" w:hAnsi="Arial" w:cs="Arial"/>
                <w:sz w:val="18"/>
                <w:szCs w:val="18"/>
              </w:rPr>
              <w:t>67</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F1224B" w:rsidRPr="00BA53BE" w:rsidRDefault="00F1224B" w:rsidP="00F1224B">
            <w:pPr>
              <w:pStyle w:val="Tabletext-Small"/>
              <w:spacing w:line="276" w:lineRule="auto"/>
              <w:jc w:val="center"/>
              <w:rPr>
                <w:rFonts w:ascii="Arial" w:hAnsi="Arial" w:cs="Arial"/>
                <w:sz w:val="18"/>
                <w:szCs w:val="18"/>
              </w:rPr>
            </w:pPr>
          </w:p>
        </w:tc>
      </w:tr>
      <w:tr w:rsidR="00F1224B" w:rsidRPr="00BA53BE" w:rsidTr="005409BD">
        <w:trPr>
          <w:trHeight w:hRule="exact" w:val="381"/>
          <w:jc w:val="center"/>
        </w:trPr>
        <w:tc>
          <w:tcPr>
            <w:tcW w:w="150" w:type="pct"/>
            <w:tcBorders>
              <w:top w:val="single" w:sz="4" w:space="0" w:color="auto"/>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11</w:t>
            </w:r>
          </w:p>
        </w:tc>
        <w:tc>
          <w:tcPr>
            <w:tcW w:w="2438" w:type="pct"/>
            <w:tcBorders>
              <w:top w:val="single" w:sz="4" w:space="0" w:color="auto"/>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rPr>
                <w:rFonts w:ascii="Arial" w:hAnsi="Arial" w:cs="Arial"/>
                <w:sz w:val="18"/>
                <w:szCs w:val="18"/>
              </w:rPr>
            </w:pPr>
            <w:r w:rsidRPr="00BA53BE">
              <w:rPr>
                <w:rFonts w:ascii="Arial" w:hAnsi="Arial" w:cs="Arial"/>
                <w:sz w:val="18"/>
                <w:szCs w:val="18"/>
              </w:rPr>
              <w:t>Percentage of schools that meet the SCR standard of 40</w:t>
            </w:r>
          </w:p>
          <w:p w:rsidR="00F1224B" w:rsidRPr="00BA53BE" w:rsidRDefault="00F1224B" w:rsidP="00F1224B">
            <w:pPr>
              <w:pStyle w:val="Tabletext-Small"/>
              <w:spacing w:line="276" w:lineRule="auto"/>
              <w:rPr>
                <w:rFonts w:ascii="Arial" w:hAnsi="Arial" w:cs="Arial"/>
                <w:sz w:val="18"/>
                <w:szCs w:val="18"/>
              </w:rPr>
            </w:pPr>
          </w:p>
          <w:p w:rsidR="00F1224B" w:rsidRPr="00BA53BE" w:rsidRDefault="00F1224B" w:rsidP="00F1224B">
            <w:pPr>
              <w:pStyle w:val="Tabletext-Small"/>
              <w:spacing w:line="276" w:lineRule="auto"/>
              <w:rPr>
                <w:rFonts w:ascii="Arial" w:hAnsi="Arial" w:cs="Arial"/>
                <w:sz w:val="18"/>
                <w:szCs w:val="18"/>
              </w:rPr>
            </w:pP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jc w:val="center"/>
              <w:rPr>
                <w:rFonts w:ascii="Arial" w:hAnsi="Arial" w:cs="Arial"/>
                <w:sz w:val="18"/>
                <w:szCs w:val="18"/>
              </w:rPr>
            </w:pPr>
            <w:r w:rsidRPr="00BA53BE">
              <w:rPr>
                <w:rFonts w:ascii="Arial" w:hAnsi="Arial" w:cs="Arial"/>
                <w:sz w:val="18"/>
                <w:szCs w:val="18"/>
              </w:rPr>
              <w:t>Total</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21</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21</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25</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F1224B" w:rsidRPr="00BA53BE" w:rsidRDefault="00F1224B" w:rsidP="00F1224B">
            <w:pPr>
              <w:pStyle w:val="Tabletext-Small"/>
              <w:spacing w:line="276" w:lineRule="auto"/>
              <w:jc w:val="center"/>
              <w:rPr>
                <w:rFonts w:ascii="Arial" w:hAnsi="Arial" w:cs="Arial"/>
                <w:sz w:val="18"/>
                <w:szCs w:val="18"/>
              </w:rPr>
            </w:pPr>
          </w:p>
        </w:tc>
      </w:tr>
      <w:tr w:rsidR="00F1224B" w:rsidRPr="00BA53BE" w:rsidTr="005409BD">
        <w:trPr>
          <w:trHeight w:hRule="exact" w:val="381"/>
          <w:jc w:val="center"/>
        </w:trPr>
        <w:tc>
          <w:tcPr>
            <w:tcW w:w="150" w:type="pct"/>
            <w:tcBorders>
              <w:top w:val="nil"/>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jc w:val="center"/>
              <w:rPr>
                <w:rFonts w:ascii="Arial" w:hAnsi="Arial" w:cs="Arial"/>
                <w:sz w:val="18"/>
                <w:szCs w:val="18"/>
              </w:rPr>
            </w:pPr>
          </w:p>
        </w:tc>
        <w:tc>
          <w:tcPr>
            <w:tcW w:w="2438" w:type="pct"/>
            <w:tcBorders>
              <w:top w:val="nil"/>
              <w:left w:val="single" w:sz="4" w:space="0" w:color="auto"/>
              <w:right w:val="single" w:sz="4" w:space="0" w:color="auto"/>
            </w:tcBorders>
            <w:shd w:val="clear" w:color="auto" w:fill="auto"/>
            <w:vAlign w:val="center"/>
          </w:tcPr>
          <w:p w:rsidR="00F1224B" w:rsidRPr="00BA53BE" w:rsidRDefault="00F1224B" w:rsidP="00225690">
            <w:pPr>
              <w:pStyle w:val="Tabletext-Small"/>
              <w:spacing w:line="276" w:lineRule="auto"/>
              <w:rPr>
                <w:rFonts w:ascii="Arial" w:hAnsi="Arial" w:cs="Arial"/>
                <w:color w:val="FF0000"/>
                <w:sz w:val="18"/>
                <w:szCs w:val="18"/>
              </w:rPr>
            </w:pP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jc w:val="center"/>
              <w:rPr>
                <w:rFonts w:ascii="Arial" w:hAnsi="Arial" w:cs="Arial"/>
                <w:sz w:val="18"/>
                <w:szCs w:val="18"/>
              </w:rPr>
            </w:pPr>
            <w:r w:rsidRPr="00BA53BE">
              <w:rPr>
                <w:rFonts w:ascii="Arial" w:hAnsi="Arial" w:cs="Arial"/>
                <w:sz w:val="18"/>
                <w:szCs w:val="18"/>
              </w:rPr>
              <w:t>GPS</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21</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22</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25</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F1224B" w:rsidRPr="00BA53BE" w:rsidRDefault="00F1224B" w:rsidP="00F1224B">
            <w:pPr>
              <w:pStyle w:val="Tabletext-Small"/>
              <w:spacing w:line="276" w:lineRule="auto"/>
              <w:jc w:val="center"/>
              <w:rPr>
                <w:rFonts w:ascii="Arial" w:hAnsi="Arial" w:cs="Arial"/>
                <w:sz w:val="18"/>
                <w:szCs w:val="18"/>
              </w:rPr>
            </w:pPr>
          </w:p>
        </w:tc>
      </w:tr>
      <w:tr w:rsidR="00F1224B" w:rsidRPr="00BA53BE" w:rsidTr="005409BD">
        <w:trPr>
          <w:trHeight w:hRule="exact" w:val="381"/>
          <w:jc w:val="center"/>
        </w:trPr>
        <w:tc>
          <w:tcPr>
            <w:tcW w:w="150" w:type="pct"/>
            <w:tcBorders>
              <w:top w:val="nil"/>
              <w:left w:val="single" w:sz="4" w:space="0" w:color="auto"/>
              <w:bottom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jc w:val="center"/>
              <w:rPr>
                <w:rFonts w:ascii="Arial" w:hAnsi="Arial" w:cs="Arial"/>
                <w:sz w:val="18"/>
                <w:szCs w:val="18"/>
              </w:rPr>
            </w:pPr>
          </w:p>
        </w:tc>
        <w:tc>
          <w:tcPr>
            <w:tcW w:w="2438" w:type="pct"/>
            <w:tcBorders>
              <w:top w:val="nil"/>
              <w:left w:val="single" w:sz="4" w:space="0" w:color="auto"/>
              <w:bottom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rPr>
                <w:rFonts w:ascii="Arial" w:hAnsi="Arial" w:cs="Arial"/>
                <w:sz w:val="18"/>
                <w:szCs w:val="18"/>
              </w:rPr>
            </w:pP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RNGPS</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19</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20</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25</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F1224B" w:rsidRPr="00BA53BE" w:rsidRDefault="00F1224B" w:rsidP="00F1224B">
            <w:pPr>
              <w:pStyle w:val="Tabletext-Small"/>
              <w:spacing w:line="276" w:lineRule="auto"/>
              <w:jc w:val="center"/>
              <w:rPr>
                <w:rFonts w:ascii="Arial" w:hAnsi="Arial" w:cs="Arial"/>
                <w:sz w:val="18"/>
                <w:szCs w:val="18"/>
              </w:rPr>
            </w:pPr>
          </w:p>
        </w:tc>
      </w:tr>
      <w:tr w:rsidR="00F1224B" w:rsidRPr="00BA53BE" w:rsidTr="005409BD">
        <w:trPr>
          <w:trHeight w:hRule="exact" w:val="381"/>
          <w:jc w:val="center"/>
        </w:trPr>
        <w:tc>
          <w:tcPr>
            <w:tcW w:w="150" w:type="pct"/>
            <w:tcBorders>
              <w:top w:val="single" w:sz="4" w:space="0" w:color="auto"/>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12</w:t>
            </w:r>
          </w:p>
        </w:tc>
        <w:tc>
          <w:tcPr>
            <w:tcW w:w="2438" w:type="pct"/>
            <w:tcBorders>
              <w:top w:val="single" w:sz="4" w:space="0" w:color="auto"/>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rPr>
                <w:rFonts w:ascii="Arial" w:hAnsi="Arial" w:cs="Arial"/>
                <w:sz w:val="18"/>
                <w:szCs w:val="18"/>
              </w:rPr>
            </w:pPr>
            <w:r w:rsidRPr="00BA53BE">
              <w:rPr>
                <w:rFonts w:ascii="Arial" w:hAnsi="Arial" w:cs="Arial"/>
                <w:sz w:val="18"/>
                <w:szCs w:val="18"/>
              </w:rPr>
              <w:t>Percentage of standard size classrooms (26’x19’6’’) and larger</w:t>
            </w: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jc w:val="center"/>
              <w:rPr>
                <w:rFonts w:ascii="Arial" w:hAnsi="Arial" w:cs="Arial"/>
                <w:sz w:val="18"/>
                <w:szCs w:val="18"/>
              </w:rPr>
            </w:pPr>
            <w:r w:rsidRPr="00BA53BE">
              <w:rPr>
                <w:rFonts w:ascii="Arial" w:hAnsi="Arial" w:cs="Arial"/>
                <w:sz w:val="18"/>
                <w:szCs w:val="18"/>
              </w:rPr>
              <w:t>Total</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10</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11</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15</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F1224B" w:rsidRPr="00BA53BE" w:rsidRDefault="00F1224B" w:rsidP="00F1224B">
            <w:pPr>
              <w:pStyle w:val="Tabletext-Small"/>
              <w:spacing w:line="276" w:lineRule="auto"/>
              <w:jc w:val="center"/>
              <w:rPr>
                <w:rFonts w:ascii="Arial" w:hAnsi="Arial" w:cs="Arial"/>
                <w:sz w:val="18"/>
                <w:szCs w:val="18"/>
              </w:rPr>
            </w:pPr>
          </w:p>
        </w:tc>
      </w:tr>
      <w:tr w:rsidR="00F1224B" w:rsidRPr="00BA53BE" w:rsidTr="005409BD">
        <w:trPr>
          <w:trHeight w:hRule="exact" w:val="381"/>
          <w:jc w:val="center"/>
        </w:trPr>
        <w:tc>
          <w:tcPr>
            <w:tcW w:w="150" w:type="pct"/>
            <w:tcBorders>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jc w:val="center"/>
              <w:rPr>
                <w:rFonts w:ascii="Arial" w:hAnsi="Arial" w:cs="Arial"/>
                <w:sz w:val="18"/>
                <w:szCs w:val="18"/>
              </w:rPr>
            </w:pPr>
          </w:p>
        </w:tc>
        <w:tc>
          <w:tcPr>
            <w:tcW w:w="2438" w:type="pct"/>
            <w:tcBorders>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rPr>
                <w:rFonts w:ascii="Arial" w:hAnsi="Arial" w:cs="Arial"/>
                <w:sz w:val="18"/>
                <w:szCs w:val="18"/>
              </w:rPr>
            </w:pP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jc w:val="center"/>
              <w:rPr>
                <w:rFonts w:ascii="Arial" w:hAnsi="Arial" w:cs="Arial"/>
                <w:sz w:val="18"/>
                <w:szCs w:val="18"/>
              </w:rPr>
            </w:pPr>
            <w:r w:rsidRPr="00BA53BE">
              <w:rPr>
                <w:rFonts w:ascii="Arial" w:hAnsi="Arial" w:cs="Arial"/>
                <w:sz w:val="18"/>
                <w:szCs w:val="18"/>
              </w:rPr>
              <w:t>GPS</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12</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14</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18</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F1224B" w:rsidRPr="00BA53BE" w:rsidRDefault="00F1224B" w:rsidP="00F1224B">
            <w:pPr>
              <w:pStyle w:val="Tabletext-Small"/>
              <w:spacing w:line="276" w:lineRule="auto"/>
              <w:jc w:val="center"/>
              <w:rPr>
                <w:rFonts w:ascii="Arial" w:hAnsi="Arial" w:cs="Arial"/>
                <w:sz w:val="18"/>
                <w:szCs w:val="18"/>
              </w:rPr>
            </w:pPr>
          </w:p>
        </w:tc>
      </w:tr>
      <w:tr w:rsidR="00F1224B" w:rsidRPr="00BA53BE" w:rsidTr="005409BD">
        <w:trPr>
          <w:trHeight w:hRule="exact" w:val="381"/>
          <w:jc w:val="center"/>
        </w:trPr>
        <w:tc>
          <w:tcPr>
            <w:tcW w:w="150" w:type="pct"/>
            <w:tcBorders>
              <w:left w:val="single" w:sz="4" w:space="0" w:color="auto"/>
              <w:bottom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jc w:val="center"/>
              <w:rPr>
                <w:rFonts w:ascii="Arial" w:hAnsi="Arial" w:cs="Arial"/>
                <w:sz w:val="18"/>
                <w:szCs w:val="18"/>
              </w:rPr>
            </w:pPr>
          </w:p>
        </w:tc>
        <w:tc>
          <w:tcPr>
            <w:tcW w:w="2438" w:type="pct"/>
            <w:tcBorders>
              <w:left w:val="single" w:sz="4" w:space="0" w:color="auto"/>
              <w:bottom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rPr>
                <w:rFonts w:ascii="Arial" w:hAnsi="Arial" w:cs="Arial"/>
                <w:sz w:val="18"/>
                <w:szCs w:val="18"/>
              </w:rPr>
            </w:pP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RNGPS</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color w:val="000000"/>
                <w:sz w:val="18"/>
                <w:szCs w:val="18"/>
              </w:rPr>
            </w:pPr>
            <w:r w:rsidRPr="00BA53BE">
              <w:rPr>
                <w:rFonts w:ascii="Arial" w:hAnsi="Arial" w:cs="Arial"/>
                <w:color w:val="000000"/>
                <w:sz w:val="18"/>
                <w:szCs w:val="18"/>
              </w:rPr>
              <w:t>3</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3</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10</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F1224B" w:rsidRPr="00BA53BE" w:rsidRDefault="00F1224B" w:rsidP="00F1224B">
            <w:pPr>
              <w:pStyle w:val="Tabletext-Small"/>
              <w:spacing w:line="276" w:lineRule="auto"/>
              <w:jc w:val="center"/>
              <w:rPr>
                <w:rFonts w:ascii="Arial" w:hAnsi="Arial" w:cs="Arial"/>
                <w:sz w:val="18"/>
                <w:szCs w:val="18"/>
              </w:rPr>
            </w:pPr>
          </w:p>
        </w:tc>
      </w:tr>
      <w:tr w:rsidR="00F1224B" w:rsidRPr="00BA53BE" w:rsidTr="005409BD">
        <w:trPr>
          <w:trHeight w:hRule="exact" w:val="381"/>
          <w:jc w:val="center"/>
        </w:trPr>
        <w:tc>
          <w:tcPr>
            <w:tcW w:w="150" w:type="pct"/>
            <w:tcBorders>
              <w:top w:val="single" w:sz="4" w:space="0" w:color="auto"/>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13</w:t>
            </w:r>
          </w:p>
        </w:tc>
        <w:tc>
          <w:tcPr>
            <w:tcW w:w="2438" w:type="pct"/>
            <w:tcBorders>
              <w:top w:val="single" w:sz="4" w:space="0" w:color="auto"/>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rPr>
                <w:rFonts w:ascii="Arial" w:hAnsi="Arial" w:cs="Arial"/>
                <w:sz w:val="18"/>
                <w:szCs w:val="18"/>
              </w:rPr>
            </w:pPr>
            <w:r w:rsidRPr="00BA53BE">
              <w:rPr>
                <w:rFonts w:ascii="Arial" w:hAnsi="Arial" w:cs="Arial"/>
                <w:sz w:val="18"/>
                <w:szCs w:val="18"/>
              </w:rPr>
              <w:t xml:space="preserve">Percentage of classrooms which are in </w:t>
            </w:r>
            <w:r w:rsidRPr="00B24B02">
              <w:rPr>
                <w:rFonts w:ascii="Arial" w:hAnsi="Arial" w:cs="Arial"/>
                <w:i/>
                <w:sz w:val="18"/>
                <w:szCs w:val="18"/>
              </w:rPr>
              <w:t>pacca</w:t>
            </w: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jc w:val="center"/>
              <w:rPr>
                <w:rFonts w:ascii="Arial" w:hAnsi="Arial" w:cs="Arial"/>
                <w:sz w:val="18"/>
                <w:szCs w:val="18"/>
              </w:rPr>
            </w:pPr>
            <w:r w:rsidRPr="00BA53BE">
              <w:rPr>
                <w:rFonts w:ascii="Arial" w:hAnsi="Arial" w:cs="Arial"/>
                <w:sz w:val="18"/>
                <w:szCs w:val="18"/>
              </w:rPr>
              <w:t>Total</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color w:val="000000"/>
                <w:sz w:val="18"/>
                <w:szCs w:val="18"/>
              </w:rPr>
            </w:pPr>
            <w:r w:rsidRPr="00BA53BE">
              <w:rPr>
                <w:rFonts w:ascii="Arial" w:hAnsi="Arial" w:cs="Arial"/>
                <w:color w:val="000000"/>
                <w:sz w:val="18"/>
                <w:szCs w:val="18"/>
              </w:rPr>
              <w:t>74</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76</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85</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F1224B" w:rsidRPr="00BA53BE" w:rsidRDefault="00F1224B" w:rsidP="00F1224B">
            <w:pPr>
              <w:pStyle w:val="Tabletext-Small"/>
              <w:spacing w:line="276" w:lineRule="auto"/>
              <w:jc w:val="center"/>
              <w:rPr>
                <w:rFonts w:ascii="Arial" w:hAnsi="Arial" w:cs="Arial"/>
                <w:sz w:val="18"/>
                <w:szCs w:val="18"/>
              </w:rPr>
            </w:pPr>
          </w:p>
        </w:tc>
      </w:tr>
      <w:tr w:rsidR="00F1224B" w:rsidRPr="00BA53BE" w:rsidTr="005409BD">
        <w:trPr>
          <w:trHeight w:hRule="exact" w:val="381"/>
          <w:jc w:val="center"/>
        </w:trPr>
        <w:tc>
          <w:tcPr>
            <w:tcW w:w="150" w:type="pct"/>
            <w:tcBorders>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jc w:val="center"/>
              <w:rPr>
                <w:rFonts w:ascii="Arial" w:hAnsi="Arial" w:cs="Arial"/>
                <w:sz w:val="18"/>
                <w:szCs w:val="18"/>
              </w:rPr>
            </w:pPr>
          </w:p>
        </w:tc>
        <w:tc>
          <w:tcPr>
            <w:tcW w:w="2438" w:type="pct"/>
            <w:tcBorders>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rPr>
                <w:rFonts w:ascii="Arial" w:hAnsi="Arial" w:cs="Arial"/>
                <w:sz w:val="18"/>
                <w:szCs w:val="18"/>
              </w:rPr>
            </w:pP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jc w:val="center"/>
              <w:rPr>
                <w:rFonts w:ascii="Arial" w:hAnsi="Arial" w:cs="Arial"/>
                <w:sz w:val="18"/>
                <w:szCs w:val="18"/>
              </w:rPr>
            </w:pPr>
            <w:r w:rsidRPr="00BA53BE">
              <w:rPr>
                <w:rFonts w:ascii="Arial" w:hAnsi="Arial" w:cs="Arial"/>
                <w:sz w:val="18"/>
                <w:szCs w:val="18"/>
              </w:rPr>
              <w:t>GPS</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color w:val="000000"/>
                <w:sz w:val="18"/>
                <w:szCs w:val="18"/>
              </w:rPr>
            </w:pPr>
            <w:r w:rsidRPr="00BA53BE">
              <w:rPr>
                <w:rFonts w:ascii="Arial" w:hAnsi="Arial" w:cs="Arial"/>
                <w:color w:val="000000"/>
                <w:sz w:val="18"/>
                <w:szCs w:val="18"/>
              </w:rPr>
              <w:t>68</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71</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82</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F1224B" w:rsidRPr="00BA53BE" w:rsidRDefault="00F1224B" w:rsidP="00F1224B">
            <w:pPr>
              <w:pStyle w:val="Tabletext-Small"/>
              <w:spacing w:line="276" w:lineRule="auto"/>
              <w:jc w:val="center"/>
              <w:rPr>
                <w:rFonts w:ascii="Arial" w:hAnsi="Arial" w:cs="Arial"/>
                <w:sz w:val="18"/>
                <w:szCs w:val="18"/>
              </w:rPr>
            </w:pPr>
          </w:p>
        </w:tc>
      </w:tr>
      <w:tr w:rsidR="00F1224B" w:rsidRPr="00BA53BE" w:rsidTr="005409BD">
        <w:trPr>
          <w:trHeight w:hRule="exact" w:val="381"/>
          <w:jc w:val="center"/>
        </w:trPr>
        <w:tc>
          <w:tcPr>
            <w:tcW w:w="150" w:type="pct"/>
            <w:tcBorders>
              <w:left w:val="single" w:sz="4" w:space="0" w:color="auto"/>
              <w:bottom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jc w:val="center"/>
              <w:rPr>
                <w:rFonts w:ascii="Arial" w:hAnsi="Arial" w:cs="Arial"/>
                <w:sz w:val="18"/>
                <w:szCs w:val="18"/>
              </w:rPr>
            </w:pPr>
          </w:p>
        </w:tc>
        <w:tc>
          <w:tcPr>
            <w:tcW w:w="2438" w:type="pct"/>
            <w:tcBorders>
              <w:left w:val="single" w:sz="4" w:space="0" w:color="auto"/>
              <w:bottom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rPr>
                <w:rFonts w:ascii="Arial" w:hAnsi="Arial" w:cs="Arial"/>
                <w:sz w:val="18"/>
                <w:szCs w:val="18"/>
              </w:rPr>
            </w:pP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RNGPS</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color w:val="000000"/>
                <w:sz w:val="18"/>
                <w:szCs w:val="18"/>
              </w:rPr>
            </w:pPr>
            <w:r w:rsidRPr="00BA53BE">
              <w:rPr>
                <w:rFonts w:ascii="Arial" w:hAnsi="Arial" w:cs="Arial"/>
                <w:color w:val="000000"/>
                <w:sz w:val="18"/>
                <w:szCs w:val="18"/>
              </w:rPr>
              <w:t>89</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91</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95</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F1224B" w:rsidRPr="00BA53BE" w:rsidRDefault="00F1224B" w:rsidP="00F1224B">
            <w:pPr>
              <w:pStyle w:val="Tabletext-Small"/>
              <w:spacing w:line="276" w:lineRule="auto"/>
              <w:jc w:val="center"/>
              <w:rPr>
                <w:rFonts w:ascii="Arial" w:hAnsi="Arial" w:cs="Arial"/>
                <w:sz w:val="18"/>
                <w:szCs w:val="18"/>
              </w:rPr>
            </w:pPr>
          </w:p>
        </w:tc>
      </w:tr>
      <w:tr w:rsidR="005409BD" w:rsidRPr="00BA53BE" w:rsidTr="00AF6B54">
        <w:trPr>
          <w:trHeight w:val="461"/>
          <w:jc w:val="center"/>
        </w:trPr>
        <w:tc>
          <w:tcPr>
            <w:tcW w:w="150" w:type="pct"/>
            <w:tcBorders>
              <w:top w:val="single" w:sz="4" w:space="0" w:color="auto"/>
              <w:left w:val="single" w:sz="4" w:space="0" w:color="auto"/>
              <w:right w:val="single" w:sz="4" w:space="0" w:color="auto"/>
            </w:tcBorders>
            <w:shd w:val="clear" w:color="auto" w:fill="auto"/>
            <w:vAlign w:val="center"/>
          </w:tcPr>
          <w:p w:rsidR="005409BD" w:rsidRPr="00BA53BE" w:rsidRDefault="005409BD" w:rsidP="00F1224B">
            <w:pPr>
              <w:pStyle w:val="Tabletext-Small"/>
              <w:spacing w:line="276" w:lineRule="auto"/>
              <w:jc w:val="center"/>
              <w:rPr>
                <w:rFonts w:ascii="Arial" w:hAnsi="Arial" w:cs="Arial"/>
                <w:sz w:val="18"/>
                <w:szCs w:val="18"/>
              </w:rPr>
            </w:pPr>
            <w:r w:rsidRPr="00BA53BE">
              <w:rPr>
                <w:rFonts w:ascii="Arial" w:hAnsi="Arial" w:cs="Arial"/>
                <w:sz w:val="18"/>
                <w:szCs w:val="18"/>
              </w:rPr>
              <w:t>14</w:t>
            </w:r>
          </w:p>
        </w:tc>
        <w:tc>
          <w:tcPr>
            <w:tcW w:w="2438" w:type="pct"/>
            <w:vMerge w:val="restart"/>
            <w:tcBorders>
              <w:top w:val="single" w:sz="4" w:space="0" w:color="auto"/>
              <w:left w:val="single" w:sz="4" w:space="0" w:color="auto"/>
              <w:right w:val="single" w:sz="4" w:space="0" w:color="auto"/>
            </w:tcBorders>
            <w:shd w:val="clear" w:color="auto" w:fill="auto"/>
            <w:vAlign w:val="center"/>
          </w:tcPr>
          <w:p w:rsidR="005409BD" w:rsidRPr="00BA53BE" w:rsidRDefault="005409BD" w:rsidP="005409BD">
            <w:pPr>
              <w:pStyle w:val="Tabletext-Small"/>
              <w:spacing w:line="276" w:lineRule="auto"/>
              <w:rPr>
                <w:rFonts w:ascii="Arial" w:hAnsi="Arial" w:cs="Arial"/>
                <w:sz w:val="18"/>
                <w:szCs w:val="18"/>
              </w:rPr>
            </w:pPr>
            <w:r w:rsidRPr="00BA53BE">
              <w:rPr>
                <w:rFonts w:ascii="Arial" w:hAnsi="Arial" w:cs="Arial"/>
                <w:sz w:val="18"/>
                <w:szCs w:val="18"/>
              </w:rPr>
              <w:t xml:space="preserve">Percentage of head teachers who received training on school management and leadership </w:t>
            </w:r>
          </w:p>
        </w:tc>
        <w:tc>
          <w:tcPr>
            <w:tcW w:w="467" w:type="pct"/>
            <w:tcBorders>
              <w:top w:val="single" w:sz="4" w:space="0" w:color="auto"/>
              <w:left w:val="single" w:sz="4" w:space="0" w:color="auto"/>
              <w:bottom w:val="single" w:sz="4" w:space="0" w:color="auto"/>
              <w:right w:val="single" w:sz="4" w:space="0" w:color="auto"/>
            </w:tcBorders>
          </w:tcPr>
          <w:p w:rsidR="005409BD" w:rsidRPr="00BA53BE" w:rsidRDefault="005409BD" w:rsidP="00F1224B">
            <w:pPr>
              <w:pStyle w:val="Tabletext-Small"/>
              <w:jc w:val="center"/>
              <w:rPr>
                <w:rFonts w:ascii="Arial" w:hAnsi="Arial" w:cs="Arial"/>
                <w:sz w:val="18"/>
                <w:szCs w:val="18"/>
              </w:rPr>
            </w:pPr>
            <w:r w:rsidRPr="00BA53BE">
              <w:rPr>
                <w:rFonts w:ascii="Arial" w:hAnsi="Arial" w:cs="Arial"/>
                <w:sz w:val="18"/>
                <w:szCs w:val="18"/>
              </w:rPr>
              <w:t>Total</w:t>
            </w:r>
          </w:p>
        </w:tc>
        <w:tc>
          <w:tcPr>
            <w:tcW w:w="381" w:type="pct"/>
            <w:tcBorders>
              <w:top w:val="single" w:sz="4" w:space="0" w:color="auto"/>
              <w:left w:val="single" w:sz="4" w:space="0" w:color="auto"/>
              <w:bottom w:val="single" w:sz="4" w:space="0" w:color="auto"/>
              <w:right w:val="single" w:sz="4" w:space="0" w:color="auto"/>
            </w:tcBorders>
          </w:tcPr>
          <w:p w:rsidR="005409BD" w:rsidRPr="00BA53BE" w:rsidRDefault="005409BD" w:rsidP="00F1224B">
            <w:pPr>
              <w:pStyle w:val="Tabletext-Small"/>
              <w:spacing w:line="276" w:lineRule="auto"/>
              <w:jc w:val="center"/>
              <w:rPr>
                <w:rFonts w:ascii="Arial" w:hAnsi="Arial" w:cs="Arial"/>
                <w:color w:val="000000"/>
                <w:sz w:val="18"/>
                <w:szCs w:val="18"/>
              </w:rPr>
            </w:pPr>
            <w:r w:rsidRPr="00BA53BE">
              <w:rPr>
                <w:rFonts w:ascii="Arial" w:hAnsi="Arial" w:cs="Arial"/>
                <w:color w:val="000000"/>
                <w:sz w:val="18"/>
                <w:szCs w:val="18"/>
              </w:rPr>
              <w:t>84</w:t>
            </w:r>
          </w:p>
        </w:tc>
        <w:tc>
          <w:tcPr>
            <w:tcW w:w="381" w:type="pct"/>
            <w:tcBorders>
              <w:top w:val="single" w:sz="4" w:space="0" w:color="auto"/>
              <w:left w:val="single" w:sz="4" w:space="0" w:color="auto"/>
              <w:bottom w:val="single" w:sz="4" w:space="0" w:color="auto"/>
              <w:right w:val="single" w:sz="4" w:space="0" w:color="auto"/>
            </w:tcBorders>
          </w:tcPr>
          <w:p w:rsidR="005409BD" w:rsidRPr="00BA53BE" w:rsidRDefault="005409BD" w:rsidP="00F1224B">
            <w:pPr>
              <w:pStyle w:val="Tabletext-Small"/>
              <w:spacing w:line="276" w:lineRule="auto"/>
              <w:jc w:val="center"/>
              <w:rPr>
                <w:rFonts w:ascii="Arial" w:hAnsi="Arial" w:cs="Arial"/>
                <w:sz w:val="18"/>
                <w:szCs w:val="18"/>
              </w:rPr>
            </w:pPr>
            <w:r w:rsidRPr="00BA53BE">
              <w:rPr>
                <w:rFonts w:ascii="Arial" w:hAnsi="Arial" w:cs="Arial"/>
                <w:sz w:val="18"/>
                <w:szCs w:val="18"/>
              </w:rPr>
              <w:t>78</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09BD" w:rsidRPr="00BA53BE" w:rsidRDefault="005409BD" w:rsidP="00F1224B">
            <w:pPr>
              <w:pStyle w:val="Tabletext-Small"/>
              <w:spacing w:line="276" w:lineRule="auto"/>
              <w:jc w:val="center"/>
              <w:rPr>
                <w:rFonts w:ascii="Arial" w:hAnsi="Arial" w:cs="Arial"/>
                <w:sz w:val="18"/>
                <w:szCs w:val="18"/>
              </w:rPr>
            </w:pPr>
            <w:r w:rsidRPr="00BA53BE">
              <w:rPr>
                <w:rFonts w:ascii="Arial" w:hAnsi="Arial" w:cs="Arial"/>
                <w:sz w:val="18"/>
                <w:szCs w:val="18"/>
              </w:rPr>
              <w:t>80</w:t>
            </w:r>
          </w:p>
        </w:tc>
        <w:tc>
          <w:tcPr>
            <w:tcW w:w="802" w:type="pct"/>
            <w:vMerge w:val="restart"/>
            <w:tcBorders>
              <w:top w:val="single" w:sz="4" w:space="0" w:color="auto"/>
              <w:left w:val="single" w:sz="4" w:space="0" w:color="auto"/>
              <w:right w:val="single" w:sz="4" w:space="0" w:color="auto"/>
            </w:tcBorders>
            <w:shd w:val="clear" w:color="auto" w:fill="auto"/>
          </w:tcPr>
          <w:p w:rsidR="005409BD" w:rsidRPr="00BA53BE" w:rsidRDefault="005409BD" w:rsidP="00C4332F">
            <w:pPr>
              <w:pStyle w:val="Tabletext-Small"/>
              <w:spacing w:line="276" w:lineRule="auto"/>
              <w:jc w:val="center"/>
              <w:rPr>
                <w:rFonts w:ascii="Arial" w:hAnsi="Arial" w:cs="Arial"/>
                <w:sz w:val="18"/>
                <w:szCs w:val="18"/>
              </w:rPr>
            </w:pPr>
            <w:r w:rsidRPr="00BA53BE">
              <w:rPr>
                <w:rFonts w:ascii="Arial" w:hAnsi="Arial" w:cs="Arial"/>
                <w:sz w:val="18"/>
                <w:szCs w:val="18"/>
              </w:rPr>
              <w:t>The target is lower than the 2010 figures in rec</w:t>
            </w:r>
            <w:r w:rsidR="00AF6B54" w:rsidRPr="00BA53BE">
              <w:rPr>
                <w:rFonts w:ascii="Arial" w:hAnsi="Arial" w:cs="Arial"/>
                <w:sz w:val="18"/>
                <w:szCs w:val="18"/>
              </w:rPr>
              <w:t xml:space="preserve">ognition of the </w:t>
            </w:r>
            <w:r w:rsidRPr="00BA53BE">
              <w:rPr>
                <w:rFonts w:ascii="Arial" w:hAnsi="Arial" w:cs="Arial"/>
                <w:sz w:val="18"/>
                <w:szCs w:val="18"/>
              </w:rPr>
              <w:t xml:space="preserve">new </w:t>
            </w:r>
            <w:r w:rsidR="00C4332F">
              <w:rPr>
                <w:rFonts w:ascii="Arial" w:hAnsi="Arial" w:cs="Arial"/>
                <w:sz w:val="18"/>
                <w:szCs w:val="18"/>
              </w:rPr>
              <w:t>head teacher</w:t>
            </w:r>
            <w:r w:rsidR="006D2445">
              <w:rPr>
                <w:rFonts w:ascii="Arial" w:hAnsi="Arial" w:cs="Arial"/>
                <w:sz w:val="18"/>
                <w:szCs w:val="18"/>
              </w:rPr>
              <w:t xml:space="preserve"> </w:t>
            </w:r>
            <w:r w:rsidRPr="00BA53BE">
              <w:rPr>
                <w:rFonts w:ascii="Arial" w:hAnsi="Arial" w:cs="Arial"/>
                <w:sz w:val="18"/>
                <w:szCs w:val="18"/>
              </w:rPr>
              <w:t>posts in RNGPS an</w:t>
            </w:r>
            <w:r w:rsidR="00AF6B54" w:rsidRPr="00BA53BE">
              <w:rPr>
                <w:rFonts w:ascii="Arial" w:hAnsi="Arial" w:cs="Arial"/>
                <w:sz w:val="18"/>
                <w:szCs w:val="18"/>
              </w:rPr>
              <w:t xml:space="preserve">d high rate of retirement of GPS </w:t>
            </w:r>
            <w:r w:rsidR="00C4332F">
              <w:rPr>
                <w:rFonts w:ascii="Arial" w:hAnsi="Arial" w:cs="Arial"/>
                <w:sz w:val="18"/>
                <w:szCs w:val="18"/>
              </w:rPr>
              <w:t>head teachers</w:t>
            </w:r>
            <w:r w:rsidR="00AF6B54" w:rsidRPr="00BA53BE">
              <w:rPr>
                <w:rFonts w:ascii="Arial" w:hAnsi="Arial" w:cs="Arial"/>
                <w:sz w:val="18"/>
                <w:szCs w:val="18"/>
              </w:rPr>
              <w:t>.</w:t>
            </w:r>
          </w:p>
        </w:tc>
      </w:tr>
      <w:tr w:rsidR="005409BD" w:rsidRPr="00BA53BE" w:rsidTr="00AF6B54">
        <w:trPr>
          <w:trHeight w:val="461"/>
          <w:jc w:val="center"/>
        </w:trPr>
        <w:tc>
          <w:tcPr>
            <w:tcW w:w="150" w:type="pct"/>
            <w:tcBorders>
              <w:left w:val="single" w:sz="4" w:space="0" w:color="auto"/>
              <w:right w:val="single" w:sz="4" w:space="0" w:color="auto"/>
            </w:tcBorders>
            <w:shd w:val="clear" w:color="auto" w:fill="auto"/>
            <w:vAlign w:val="center"/>
          </w:tcPr>
          <w:p w:rsidR="005409BD" w:rsidRPr="00BA53BE" w:rsidRDefault="005409BD" w:rsidP="00F1224B">
            <w:pPr>
              <w:pStyle w:val="Tabletext-Small"/>
              <w:spacing w:line="276" w:lineRule="auto"/>
              <w:jc w:val="center"/>
              <w:rPr>
                <w:rFonts w:ascii="Arial" w:hAnsi="Arial" w:cs="Arial"/>
                <w:sz w:val="18"/>
                <w:szCs w:val="18"/>
              </w:rPr>
            </w:pPr>
          </w:p>
        </w:tc>
        <w:tc>
          <w:tcPr>
            <w:tcW w:w="2438" w:type="pct"/>
            <w:vMerge/>
            <w:tcBorders>
              <w:left w:val="single" w:sz="4" w:space="0" w:color="auto"/>
              <w:right w:val="single" w:sz="4" w:space="0" w:color="auto"/>
            </w:tcBorders>
            <w:shd w:val="clear" w:color="auto" w:fill="auto"/>
            <w:vAlign w:val="center"/>
          </w:tcPr>
          <w:p w:rsidR="005409BD" w:rsidRPr="00BA53BE" w:rsidRDefault="005409BD" w:rsidP="00F1224B">
            <w:pPr>
              <w:pStyle w:val="Tabletext-Small"/>
              <w:spacing w:line="276" w:lineRule="auto"/>
              <w:rPr>
                <w:rFonts w:ascii="Arial" w:hAnsi="Arial" w:cs="Arial"/>
                <w:sz w:val="18"/>
                <w:szCs w:val="18"/>
              </w:rPr>
            </w:pPr>
          </w:p>
        </w:tc>
        <w:tc>
          <w:tcPr>
            <w:tcW w:w="467" w:type="pct"/>
            <w:tcBorders>
              <w:top w:val="single" w:sz="4" w:space="0" w:color="auto"/>
              <w:left w:val="single" w:sz="4" w:space="0" w:color="auto"/>
              <w:bottom w:val="single" w:sz="4" w:space="0" w:color="auto"/>
              <w:right w:val="single" w:sz="4" w:space="0" w:color="auto"/>
            </w:tcBorders>
          </w:tcPr>
          <w:p w:rsidR="005409BD" w:rsidRPr="00BA53BE" w:rsidRDefault="005409BD" w:rsidP="00F1224B">
            <w:pPr>
              <w:pStyle w:val="Tabletext-Small"/>
              <w:jc w:val="center"/>
              <w:rPr>
                <w:rFonts w:ascii="Arial" w:hAnsi="Arial" w:cs="Arial"/>
                <w:sz w:val="18"/>
                <w:szCs w:val="18"/>
              </w:rPr>
            </w:pPr>
            <w:r w:rsidRPr="00BA53BE">
              <w:rPr>
                <w:rFonts w:ascii="Arial" w:hAnsi="Arial" w:cs="Arial"/>
                <w:sz w:val="18"/>
                <w:szCs w:val="18"/>
              </w:rPr>
              <w:t>GPS</w:t>
            </w:r>
          </w:p>
        </w:tc>
        <w:tc>
          <w:tcPr>
            <w:tcW w:w="381" w:type="pct"/>
            <w:tcBorders>
              <w:top w:val="single" w:sz="4" w:space="0" w:color="auto"/>
              <w:left w:val="single" w:sz="4" w:space="0" w:color="auto"/>
              <w:bottom w:val="single" w:sz="4" w:space="0" w:color="auto"/>
              <w:right w:val="single" w:sz="4" w:space="0" w:color="auto"/>
            </w:tcBorders>
          </w:tcPr>
          <w:p w:rsidR="005409BD" w:rsidRPr="00BA53BE" w:rsidRDefault="005409BD" w:rsidP="00F1224B">
            <w:pPr>
              <w:pStyle w:val="Tabletext-Small"/>
              <w:spacing w:line="276" w:lineRule="auto"/>
              <w:jc w:val="center"/>
              <w:rPr>
                <w:rFonts w:ascii="Arial" w:hAnsi="Arial" w:cs="Arial"/>
                <w:color w:val="000000"/>
                <w:sz w:val="18"/>
                <w:szCs w:val="18"/>
              </w:rPr>
            </w:pPr>
            <w:r w:rsidRPr="00BA53BE">
              <w:rPr>
                <w:rFonts w:ascii="Arial" w:hAnsi="Arial" w:cs="Arial"/>
                <w:color w:val="000000"/>
                <w:sz w:val="18"/>
                <w:szCs w:val="18"/>
              </w:rPr>
              <w:t>87</w:t>
            </w:r>
          </w:p>
        </w:tc>
        <w:tc>
          <w:tcPr>
            <w:tcW w:w="381" w:type="pct"/>
            <w:tcBorders>
              <w:top w:val="single" w:sz="4" w:space="0" w:color="auto"/>
              <w:left w:val="single" w:sz="4" w:space="0" w:color="auto"/>
              <w:bottom w:val="single" w:sz="4" w:space="0" w:color="auto"/>
              <w:right w:val="single" w:sz="4" w:space="0" w:color="auto"/>
            </w:tcBorders>
          </w:tcPr>
          <w:p w:rsidR="005409BD" w:rsidRPr="00BA53BE" w:rsidRDefault="005409BD" w:rsidP="00F1224B">
            <w:pPr>
              <w:pStyle w:val="Tabletext-Small"/>
              <w:spacing w:line="276" w:lineRule="auto"/>
              <w:jc w:val="center"/>
              <w:rPr>
                <w:rFonts w:ascii="Arial" w:hAnsi="Arial" w:cs="Arial"/>
                <w:sz w:val="18"/>
                <w:szCs w:val="18"/>
              </w:rPr>
            </w:pPr>
            <w:r w:rsidRPr="00BA53BE">
              <w:rPr>
                <w:rFonts w:ascii="Arial" w:hAnsi="Arial" w:cs="Arial"/>
                <w:sz w:val="18"/>
                <w:szCs w:val="18"/>
              </w:rPr>
              <w:t>80</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09BD" w:rsidRPr="00BA53BE" w:rsidRDefault="005409BD" w:rsidP="00F1224B">
            <w:pPr>
              <w:pStyle w:val="Tabletext-Small"/>
              <w:spacing w:line="276" w:lineRule="auto"/>
              <w:jc w:val="center"/>
              <w:rPr>
                <w:rFonts w:ascii="Arial" w:hAnsi="Arial" w:cs="Arial"/>
                <w:sz w:val="18"/>
                <w:szCs w:val="18"/>
              </w:rPr>
            </w:pPr>
            <w:r w:rsidRPr="00BA53BE">
              <w:rPr>
                <w:rFonts w:ascii="Arial" w:hAnsi="Arial" w:cs="Arial"/>
                <w:sz w:val="18"/>
                <w:szCs w:val="18"/>
              </w:rPr>
              <w:t>85</w:t>
            </w:r>
          </w:p>
        </w:tc>
        <w:tc>
          <w:tcPr>
            <w:tcW w:w="802" w:type="pct"/>
            <w:vMerge/>
            <w:tcBorders>
              <w:left w:val="single" w:sz="4" w:space="0" w:color="auto"/>
              <w:right w:val="single" w:sz="4" w:space="0" w:color="auto"/>
            </w:tcBorders>
            <w:shd w:val="clear" w:color="auto" w:fill="auto"/>
          </w:tcPr>
          <w:p w:rsidR="005409BD" w:rsidRPr="00BA53BE" w:rsidRDefault="005409BD" w:rsidP="00F1224B">
            <w:pPr>
              <w:pStyle w:val="Tabletext-Small"/>
              <w:spacing w:line="276" w:lineRule="auto"/>
              <w:jc w:val="center"/>
              <w:rPr>
                <w:rFonts w:ascii="Arial" w:hAnsi="Arial" w:cs="Arial"/>
                <w:sz w:val="18"/>
                <w:szCs w:val="18"/>
              </w:rPr>
            </w:pPr>
          </w:p>
        </w:tc>
      </w:tr>
      <w:tr w:rsidR="005409BD" w:rsidRPr="00BA53BE" w:rsidTr="00AF6B54">
        <w:trPr>
          <w:trHeight w:val="461"/>
          <w:jc w:val="center"/>
        </w:trPr>
        <w:tc>
          <w:tcPr>
            <w:tcW w:w="150" w:type="pct"/>
            <w:tcBorders>
              <w:left w:val="single" w:sz="4" w:space="0" w:color="auto"/>
              <w:bottom w:val="single" w:sz="4" w:space="0" w:color="auto"/>
              <w:right w:val="single" w:sz="4" w:space="0" w:color="auto"/>
            </w:tcBorders>
            <w:shd w:val="clear" w:color="auto" w:fill="auto"/>
            <w:vAlign w:val="center"/>
          </w:tcPr>
          <w:p w:rsidR="005409BD" w:rsidRPr="00BA53BE" w:rsidRDefault="005409BD" w:rsidP="00F1224B">
            <w:pPr>
              <w:pStyle w:val="Tabletext-Small"/>
              <w:spacing w:line="276" w:lineRule="auto"/>
              <w:jc w:val="center"/>
              <w:rPr>
                <w:rFonts w:ascii="Arial" w:hAnsi="Arial" w:cs="Arial"/>
                <w:sz w:val="18"/>
                <w:szCs w:val="18"/>
              </w:rPr>
            </w:pPr>
          </w:p>
        </w:tc>
        <w:tc>
          <w:tcPr>
            <w:tcW w:w="2438" w:type="pct"/>
            <w:tcBorders>
              <w:left w:val="single" w:sz="4" w:space="0" w:color="auto"/>
              <w:bottom w:val="single" w:sz="4" w:space="0" w:color="auto"/>
              <w:right w:val="single" w:sz="4" w:space="0" w:color="auto"/>
            </w:tcBorders>
            <w:shd w:val="clear" w:color="auto" w:fill="auto"/>
            <w:vAlign w:val="center"/>
          </w:tcPr>
          <w:p w:rsidR="005409BD" w:rsidRPr="00BA53BE" w:rsidRDefault="005409BD" w:rsidP="00F1224B">
            <w:pPr>
              <w:pStyle w:val="Tabletext-Small"/>
              <w:spacing w:line="276" w:lineRule="auto"/>
              <w:rPr>
                <w:rFonts w:ascii="Arial" w:hAnsi="Arial" w:cs="Arial"/>
                <w:sz w:val="18"/>
                <w:szCs w:val="18"/>
              </w:rPr>
            </w:pPr>
          </w:p>
        </w:tc>
        <w:tc>
          <w:tcPr>
            <w:tcW w:w="467" w:type="pct"/>
            <w:tcBorders>
              <w:top w:val="single" w:sz="4" w:space="0" w:color="auto"/>
              <w:left w:val="single" w:sz="4" w:space="0" w:color="auto"/>
              <w:bottom w:val="single" w:sz="4" w:space="0" w:color="auto"/>
              <w:right w:val="single" w:sz="4" w:space="0" w:color="auto"/>
            </w:tcBorders>
          </w:tcPr>
          <w:p w:rsidR="005409BD" w:rsidRPr="00BA53BE" w:rsidRDefault="005409BD" w:rsidP="00F1224B">
            <w:pPr>
              <w:pStyle w:val="Tabletext-Small"/>
              <w:spacing w:line="276" w:lineRule="auto"/>
              <w:jc w:val="center"/>
              <w:rPr>
                <w:rFonts w:ascii="Arial" w:hAnsi="Arial" w:cs="Arial"/>
                <w:sz w:val="18"/>
                <w:szCs w:val="18"/>
              </w:rPr>
            </w:pPr>
            <w:r w:rsidRPr="00BA53BE">
              <w:rPr>
                <w:rFonts w:ascii="Arial" w:hAnsi="Arial" w:cs="Arial"/>
                <w:sz w:val="18"/>
                <w:szCs w:val="18"/>
              </w:rPr>
              <w:t>RNGPS</w:t>
            </w:r>
          </w:p>
        </w:tc>
        <w:tc>
          <w:tcPr>
            <w:tcW w:w="381" w:type="pct"/>
            <w:tcBorders>
              <w:top w:val="single" w:sz="4" w:space="0" w:color="auto"/>
              <w:left w:val="single" w:sz="4" w:space="0" w:color="auto"/>
              <w:bottom w:val="single" w:sz="4" w:space="0" w:color="auto"/>
              <w:right w:val="single" w:sz="4" w:space="0" w:color="auto"/>
            </w:tcBorders>
          </w:tcPr>
          <w:p w:rsidR="005409BD" w:rsidRPr="00BA53BE" w:rsidRDefault="005409BD" w:rsidP="00F1224B">
            <w:pPr>
              <w:pStyle w:val="Tabletext-Small"/>
              <w:spacing w:line="276" w:lineRule="auto"/>
              <w:jc w:val="center"/>
              <w:rPr>
                <w:rFonts w:ascii="Arial" w:hAnsi="Arial" w:cs="Arial"/>
                <w:color w:val="000000"/>
                <w:sz w:val="18"/>
                <w:szCs w:val="18"/>
              </w:rPr>
            </w:pPr>
            <w:r w:rsidRPr="00BA53BE">
              <w:rPr>
                <w:rFonts w:ascii="Arial" w:hAnsi="Arial" w:cs="Arial"/>
                <w:color w:val="000000"/>
                <w:sz w:val="18"/>
                <w:szCs w:val="18"/>
              </w:rPr>
              <w:t>79</w:t>
            </w:r>
          </w:p>
        </w:tc>
        <w:tc>
          <w:tcPr>
            <w:tcW w:w="381" w:type="pct"/>
            <w:tcBorders>
              <w:top w:val="single" w:sz="4" w:space="0" w:color="auto"/>
              <w:left w:val="single" w:sz="4" w:space="0" w:color="auto"/>
              <w:bottom w:val="single" w:sz="4" w:space="0" w:color="auto"/>
              <w:right w:val="single" w:sz="4" w:space="0" w:color="auto"/>
            </w:tcBorders>
          </w:tcPr>
          <w:p w:rsidR="005409BD" w:rsidRPr="00BA53BE" w:rsidRDefault="005409BD" w:rsidP="00F1224B">
            <w:pPr>
              <w:pStyle w:val="Tabletext-Small"/>
              <w:spacing w:line="276" w:lineRule="auto"/>
              <w:jc w:val="center"/>
              <w:rPr>
                <w:rFonts w:ascii="Arial" w:hAnsi="Arial" w:cs="Arial"/>
                <w:sz w:val="18"/>
                <w:szCs w:val="18"/>
              </w:rPr>
            </w:pPr>
            <w:r w:rsidRPr="00BA53BE">
              <w:rPr>
                <w:rFonts w:ascii="Arial" w:hAnsi="Arial" w:cs="Arial"/>
                <w:sz w:val="18"/>
                <w:szCs w:val="18"/>
              </w:rPr>
              <w:t>75</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09BD" w:rsidRPr="00BA53BE" w:rsidRDefault="005409BD" w:rsidP="00F1224B">
            <w:pPr>
              <w:pStyle w:val="Tabletext-Small"/>
              <w:spacing w:line="276" w:lineRule="auto"/>
              <w:jc w:val="center"/>
              <w:rPr>
                <w:rFonts w:ascii="Arial" w:hAnsi="Arial" w:cs="Arial"/>
                <w:sz w:val="18"/>
                <w:szCs w:val="18"/>
              </w:rPr>
            </w:pPr>
            <w:r w:rsidRPr="00BA53BE">
              <w:rPr>
                <w:rFonts w:ascii="Arial" w:hAnsi="Arial" w:cs="Arial"/>
                <w:sz w:val="18"/>
                <w:szCs w:val="18"/>
              </w:rPr>
              <w:t>70</w:t>
            </w:r>
          </w:p>
        </w:tc>
        <w:tc>
          <w:tcPr>
            <w:tcW w:w="802" w:type="pct"/>
            <w:vMerge/>
            <w:tcBorders>
              <w:left w:val="single" w:sz="4" w:space="0" w:color="auto"/>
              <w:bottom w:val="single" w:sz="4" w:space="0" w:color="auto"/>
              <w:right w:val="single" w:sz="4" w:space="0" w:color="auto"/>
            </w:tcBorders>
            <w:shd w:val="clear" w:color="auto" w:fill="auto"/>
          </w:tcPr>
          <w:p w:rsidR="005409BD" w:rsidRPr="00BA53BE" w:rsidRDefault="005409BD" w:rsidP="00F1224B">
            <w:pPr>
              <w:pStyle w:val="Tabletext-Small"/>
              <w:spacing w:line="276" w:lineRule="auto"/>
              <w:jc w:val="center"/>
              <w:rPr>
                <w:rFonts w:ascii="Arial" w:hAnsi="Arial" w:cs="Arial"/>
                <w:sz w:val="18"/>
                <w:szCs w:val="18"/>
              </w:rPr>
            </w:pPr>
          </w:p>
        </w:tc>
      </w:tr>
    </w:tbl>
    <w:p w:rsidR="00C4332F" w:rsidRDefault="00C4332F"/>
    <w:tbl>
      <w:tblPr>
        <w:tblpPr w:leftFromText="180" w:rightFromText="180" w:vertAnchor="text" w:tblpXSpec="center" w:tblpY="1"/>
        <w:tblOverlap w:val="never"/>
        <w:tblW w:w="5000" w:type="pct"/>
        <w:jc w:val="center"/>
        <w:tblCellMar>
          <w:left w:w="70" w:type="dxa"/>
          <w:right w:w="70" w:type="dxa"/>
        </w:tblCellMar>
        <w:tblLook w:val="0000"/>
      </w:tblPr>
      <w:tblGrid>
        <w:gridCol w:w="424"/>
        <w:gridCol w:w="6874"/>
        <w:gridCol w:w="1317"/>
        <w:gridCol w:w="1074"/>
        <w:gridCol w:w="1074"/>
        <w:gridCol w:w="1074"/>
        <w:gridCol w:w="2261"/>
      </w:tblGrid>
      <w:tr w:rsidR="00F1224B" w:rsidRPr="00BA53BE" w:rsidTr="005409BD">
        <w:trPr>
          <w:trHeight w:hRule="exact" w:val="381"/>
          <w:jc w:val="center"/>
        </w:trPr>
        <w:tc>
          <w:tcPr>
            <w:tcW w:w="150" w:type="pct"/>
            <w:tcBorders>
              <w:top w:val="single" w:sz="4" w:space="0" w:color="auto"/>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15</w:t>
            </w:r>
          </w:p>
        </w:tc>
        <w:tc>
          <w:tcPr>
            <w:tcW w:w="2438" w:type="pct"/>
            <w:tcBorders>
              <w:top w:val="single" w:sz="4" w:space="0" w:color="auto"/>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rPr>
                <w:rFonts w:ascii="Arial" w:hAnsi="Arial" w:cs="Arial"/>
                <w:sz w:val="18"/>
                <w:szCs w:val="18"/>
              </w:rPr>
            </w:pPr>
            <w:r w:rsidRPr="00BA53BE">
              <w:rPr>
                <w:rFonts w:ascii="Arial" w:hAnsi="Arial" w:cs="Arial"/>
                <w:sz w:val="18"/>
                <w:szCs w:val="18"/>
              </w:rPr>
              <w:t>Proportion of SMC</w:t>
            </w:r>
            <w:r w:rsidR="00C4332F">
              <w:rPr>
                <w:rFonts w:ascii="Arial" w:hAnsi="Arial" w:cs="Arial"/>
                <w:sz w:val="18"/>
                <w:szCs w:val="18"/>
              </w:rPr>
              <w:t>s</w:t>
            </w:r>
            <w:r w:rsidRPr="00BA53BE">
              <w:rPr>
                <w:rFonts w:ascii="Arial" w:hAnsi="Arial" w:cs="Arial"/>
                <w:sz w:val="18"/>
                <w:szCs w:val="18"/>
              </w:rPr>
              <w:t xml:space="preserve"> whose members were trained (at least three members)</w:t>
            </w: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jc w:val="center"/>
              <w:rPr>
                <w:rFonts w:ascii="Arial" w:hAnsi="Arial" w:cs="Arial"/>
                <w:sz w:val="18"/>
                <w:szCs w:val="18"/>
              </w:rPr>
            </w:pPr>
            <w:r w:rsidRPr="00BA53BE">
              <w:rPr>
                <w:rFonts w:ascii="Arial" w:hAnsi="Arial" w:cs="Arial"/>
                <w:sz w:val="18"/>
                <w:szCs w:val="18"/>
              </w:rPr>
              <w:t>Total</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color w:val="000000"/>
                <w:sz w:val="18"/>
                <w:szCs w:val="18"/>
              </w:rPr>
            </w:pPr>
            <w:r w:rsidRPr="00BA53BE">
              <w:rPr>
                <w:rFonts w:ascii="Arial" w:hAnsi="Arial" w:cs="Arial"/>
                <w:color w:val="000000"/>
                <w:sz w:val="18"/>
                <w:szCs w:val="18"/>
              </w:rPr>
              <w:t>27</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33</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50</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F1224B" w:rsidRPr="00BA53BE" w:rsidRDefault="00F1224B" w:rsidP="00F1224B">
            <w:pPr>
              <w:pStyle w:val="Tabletext-Small"/>
              <w:spacing w:line="276" w:lineRule="auto"/>
              <w:jc w:val="center"/>
              <w:rPr>
                <w:rFonts w:ascii="Arial" w:hAnsi="Arial" w:cs="Arial"/>
                <w:sz w:val="18"/>
                <w:szCs w:val="18"/>
              </w:rPr>
            </w:pPr>
          </w:p>
        </w:tc>
      </w:tr>
      <w:tr w:rsidR="00F1224B" w:rsidRPr="00BA53BE" w:rsidTr="005409BD">
        <w:trPr>
          <w:trHeight w:hRule="exact" w:val="381"/>
          <w:jc w:val="center"/>
        </w:trPr>
        <w:tc>
          <w:tcPr>
            <w:tcW w:w="150" w:type="pct"/>
            <w:tcBorders>
              <w:top w:val="nil"/>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jc w:val="center"/>
              <w:rPr>
                <w:rFonts w:ascii="Arial" w:hAnsi="Arial" w:cs="Arial"/>
                <w:sz w:val="18"/>
                <w:szCs w:val="18"/>
              </w:rPr>
            </w:pPr>
          </w:p>
        </w:tc>
        <w:tc>
          <w:tcPr>
            <w:tcW w:w="2438" w:type="pct"/>
            <w:tcBorders>
              <w:top w:val="nil"/>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rPr>
                <w:rFonts w:ascii="Arial" w:hAnsi="Arial" w:cs="Arial"/>
                <w:sz w:val="18"/>
                <w:szCs w:val="18"/>
              </w:rPr>
            </w:pP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jc w:val="center"/>
              <w:rPr>
                <w:rFonts w:ascii="Arial" w:hAnsi="Arial" w:cs="Arial"/>
                <w:sz w:val="18"/>
                <w:szCs w:val="18"/>
              </w:rPr>
            </w:pPr>
            <w:r w:rsidRPr="00BA53BE">
              <w:rPr>
                <w:rFonts w:ascii="Arial" w:hAnsi="Arial" w:cs="Arial"/>
                <w:sz w:val="18"/>
                <w:szCs w:val="18"/>
              </w:rPr>
              <w:t>GPS</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color w:val="000000"/>
                <w:sz w:val="18"/>
                <w:szCs w:val="18"/>
              </w:rPr>
            </w:pPr>
            <w:r w:rsidRPr="00BA53BE">
              <w:rPr>
                <w:rFonts w:ascii="Arial" w:hAnsi="Arial" w:cs="Arial"/>
                <w:color w:val="000000"/>
                <w:sz w:val="18"/>
                <w:szCs w:val="18"/>
              </w:rPr>
              <w:t>25</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30</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50</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F1224B" w:rsidRPr="00BA53BE" w:rsidRDefault="00F1224B" w:rsidP="00F1224B">
            <w:pPr>
              <w:pStyle w:val="Tabletext-Small"/>
              <w:spacing w:line="276" w:lineRule="auto"/>
              <w:jc w:val="center"/>
              <w:rPr>
                <w:rFonts w:ascii="Arial" w:hAnsi="Arial" w:cs="Arial"/>
                <w:sz w:val="18"/>
                <w:szCs w:val="18"/>
              </w:rPr>
            </w:pPr>
          </w:p>
        </w:tc>
      </w:tr>
      <w:tr w:rsidR="00F1224B" w:rsidRPr="00BA53BE" w:rsidTr="005409BD">
        <w:trPr>
          <w:trHeight w:hRule="exact" w:val="381"/>
          <w:jc w:val="center"/>
        </w:trPr>
        <w:tc>
          <w:tcPr>
            <w:tcW w:w="150" w:type="pct"/>
            <w:tcBorders>
              <w:top w:val="nil"/>
              <w:left w:val="single" w:sz="4" w:space="0" w:color="auto"/>
              <w:bottom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jc w:val="center"/>
              <w:rPr>
                <w:rFonts w:ascii="Arial" w:hAnsi="Arial" w:cs="Arial"/>
                <w:sz w:val="18"/>
                <w:szCs w:val="18"/>
              </w:rPr>
            </w:pPr>
          </w:p>
        </w:tc>
        <w:tc>
          <w:tcPr>
            <w:tcW w:w="2438" w:type="pct"/>
            <w:tcBorders>
              <w:top w:val="nil"/>
              <w:left w:val="single" w:sz="4" w:space="0" w:color="auto"/>
              <w:bottom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rPr>
                <w:rFonts w:ascii="Arial" w:hAnsi="Arial" w:cs="Arial"/>
                <w:sz w:val="18"/>
                <w:szCs w:val="18"/>
              </w:rPr>
            </w:pP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RNGPS</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color w:val="000000"/>
                <w:sz w:val="18"/>
                <w:szCs w:val="18"/>
              </w:rPr>
            </w:pPr>
            <w:r w:rsidRPr="00BA53BE">
              <w:rPr>
                <w:rFonts w:ascii="Arial" w:hAnsi="Arial" w:cs="Arial"/>
                <w:color w:val="000000"/>
                <w:sz w:val="18"/>
                <w:szCs w:val="18"/>
              </w:rPr>
              <w:t>30</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37</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50</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F1224B" w:rsidRPr="00BA53BE" w:rsidRDefault="00F1224B" w:rsidP="00F1224B">
            <w:pPr>
              <w:pStyle w:val="Tabletext-Small"/>
              <w:spacing w:line="276" w:lineRule="auto"/>
              <w:jc w:val="center"/>
              <w:rPr>
                <w:rFonts w:ascii="Arial" w:hAnsi="Arial" w:cs="Arial"/>
                <w:sz w:val="18"/>
                <w:szCs w:val="18"/>
              </w:rPr>
            </w:pPr>
          </w:p>
        </w:tc>
      </w:tr>
      <w:tr w:rsidR="00F1224B" w:rsidRPr="00BA53BE" w:rsidTr="005409BD">
        <w:trPr>
          <w:trHeight w:hRule="exact" w:val="381"/>
          <w:jc w:val="center"/>
        </w:trPr>
        <w:tc>
          <w:tcPr>
            <w:tcW w:w="150" w:type="pct"/>
            <w:tcBorders>
              <w:top w:val="single" w:sz="4" w:space="0" w:color="auto"/>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16</w:t>
            </w:r>
          </w:p>
        </w:tc>
        <w:tc>
          <w:tcPr>
            <w:tcW w:w="2438" w:type="pct"/>
            <w:tcBorders>
              <w:top w:val="single" w:sz="4" w:space="0" w:color="auto"/>
              <w:left w:val="single" w:sz="4" w:space="0" w:color="auto"/>
              <w:right w:val="single" w:sz="4" w:space="0" w:color="auto"/>
            </w:tcBorders>
            <w:shd w:val="clear" w:color="auto" w:fill="auto"/>
            <w:vAlign w:val="center"/>
          </w:tcPr>
          <w:p w:rsidR="00F1224B" w:rsidRPr="00BA53BE" w:rsidRDefault="00F1224B" w:rsidP="00CC1ECE">
            <w:pPr>
              <w:pStyle w:val="Tabletext-Small"/>
              <w:spacing w:line="276" w:lineRule="auto"/>
              <w:rPr>
                <w:rFonts w:ascii="Arial" w:hAnsi="Arial" w:cs="Arial"/>
                <w:sz w:val="18"/>
                <w:szCs w:val="18"/>
              </w:rPr>
            </w:pPr>
            <w:r w:rsidRPr="00BA53BE">
              <w:rPr>
                <w:rFonts w:ascii="Arial" w:hAnsi="Arial" w:cs="Arial"/>
                <w:sz w:val="18"/>
                <w:szCs w:val="18"/>
              </w:rPr>
              <w:t>Percentage of schools that meet the STR standard of 46</w:t>
            </w: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jc w:val="center"/>
              <w:rPr>
                <w:rFonts w:ascii="Arial" w:hAnsi="Arial" w:cs="Arial"/>
                <w:sz w:val="18"/>
                <w:szCs w:val="18"/>
              </w:rPr>
            </w:pPr>
            <w:r w:rsidRPr="00BA53BE">
              <w:rPr>
                <w:rFonts w:ascii="Arial" w:hAnsi="Arial" w:cs="Arial"/>
                <w:sz w:val="18"/>
                <w:szCs w:val="18"/>
              </w:rPr>
              <w:t>Total</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44</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45</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60</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F1224B" w:rsidRPr="00BA53BE" w:rsidRDefault="00F1224B" w:rsidP="00F1224B">
            <w:pPr>
              <w:pStyle w:val="Tabletext-Small"/>
              <w:spacing w:line="276" w:lineRule="auto"/>
              <w:jc w:val="center"/>
              <w:rPr>
                <w:rFonts w:ascii="Arial" w:hAnsi="Arial" w:cs="Arial"/>
                <w:sz w:val="18"/>
                <w:szCs w:val="18"/>
              </w:rPr>
            </w:pPr>
          </w:p>
        </w:tc>
      </w:tr>
      <w:tr w:rsidR="00F1224B" w:rsidRPr="00BA53BE" w:rsidTr="005409BD">
        <w:trPr>
          <w:trHeight w:hRule="exact" w:val="381"/>
          <w:jc w:val="center"/>
        </w:trPr>
        <w:tc>
          <w:tcPr>
            <w:tcW w:w="150" w:type="pct"/>
            <w:tcBorders>
              <w:top w:val="nil"/>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jc w:val="center"/>
              <w:rPr>
                <w:rFonts w:ascii="Arial" w:hAnsi="Arial" w:cs="Arial"/>
                <w:sz w:val="18"/>
                <w:szCs w:val="18"/>
              </w:rPr>
            </w:pPr>
          </w:p>
        </w:tc>
        <w:tc>
          <w:tcPr>
            <w:tcW w:w="2438" w:type="pct"/>
            <w:tcBorders>
              <w:top w:val="nil"/>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rPr>
                <w:rFonts w:ascii="Arial" w:hAnsi="Arial" w:cs="Arial"/>
                <w:sz w:val="18"/>
                <w:szCs w:val="18"/>
              </w:rPr>
            </w:pP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jc w:val="center"/>
              <w:rPr>
                <w:rFonts w:ascii="Arial" w:hAnsi="Arial" w:cs="Arial"/>
                <w:sz w:val="18"/>
                <w:szCs w:val="18"/>
              </w:rPr>
            </w:pPr>
            <w:r w:rsidRPr="00BA53BE">
              <w:rPr>
                <w:rFonts w:ascii="Arial" w:hAnsi="Arial" w:cs="Arial"/>
                <w:sz w:val="18"/>
                <w:szCs w:val="18"/>
              </w:rPr>
              <w:t>GPS</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40</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45</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65</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F1224B" w:rsidRPr="00BA53BE" w:rsidRDefault="00F1224B" w:rsidP="00F1224B">
            <w:pPr>
              <w:pStyle w:val="Tabletext-Small"/>
              <w:spacing w:line="276" w:lineRule="auto"/>
              <w:jc w:val="center"/>
              <w:rPr>
                <w:rFonts w:ascii="Arial" w:hAnsi="Arial" w:cs="Arial"/>
                <w:sz w:val="18"/>
                <w:szCs w:val="18"/>
              </w:rPr>
            </w:pPr>
          </w:p>
        </w:tc>
      </w:tr>
      <w:tr w:rsidR="00F1224B" w:rsidRPr="00BA53BE" w:rsidTr="005409BD">
        <w:trPr>
          <w:trHeight w:hRule="exact" w:val="381"/>
          <w:jc w:val="center"/>
        </w:trPr>
        <w:tc>
          <w:tcPr>
            <w:tcW w:w="150" w:type="pct"/>
            <w:tcBorders>
              <w:top w:val="nil"/>
              <w:left w:val="single" w:sz="4" w:space="0" w:color="auto"/>
              <w:bottom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jc w:val="center"/>
              <w:rPr>
                <w:rFonts w:ascii="Arial" w:hAnsi="Arial" w:cs="Arial"/>
                <w:sz w:val="18"/>
                <w:szCs w:val="18"/>
              </w:rPr>
            </w:pPr>
          </w:p>
        </w:tc>
        <w:tc>
          <w:tcPr>
            <w:tcW w:w="2438" w:type="pct"/>
            <w:tcBorders>
              <w:top w:val="nil"/>
              <w:left w:val="single" w:sz="4" w:space="0" w:color="auto"/>
              <w:bottom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rPr>
                <w:rFonts w:ascii="Arial" w:hAnsi="Arial" w:cs="Arial"/>
                <w:sz w:val="18"/>
                <w:szCs w:val="18"/>
              </w:rPr>
            </w:pP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RNGPS</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52</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47</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50</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F1224B" w:rsidRPr="00BA53BE" w:rsidRDefault="00F1224B" w:rsidP="00F1224B">
            <w:pPr>
              <w:pStyle w:val="Tabletext-Small"/>
              <w:spacing w:line="276" w:lineRule="auto"/>
              <w:jc w:val="center"/>
              <w:rPr>
                <w:rFonts w:ascii="Arial" w:hAnsi="Arial" w:cs="Arial"/>
                <w:sz w:val="18"/>
                <w:szCs w:val="18"/>
              </w:rPr>
            </w:pPr>
          </w:p>
        </w:tc>
      </w:tr>
      <w:tr w:rsidR="00F1224B" w:rsidRPr="00BA53BE" w:rsidTr="005409BD">
        <w:trPr>
          <w:trHeight w:hRule="exact" w:val="288"/>
          <w:jc w:val="center"/>
        </w:trPr>
        <w:tc>
          <w:tcPr>
            <w:tcW w:w="150" w:type="pct"/>
            <w:tcBorders>
              <w:top w:val="single" w:sz="4" w:space="0" w:color="auto"/>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17</w:t>
            </w:r>
          </w:p>
        </w:tc>
        <w:tc>
          <w:tcPr>
            <w:tcW w:w="2438" w:type="pct"/>
            <w:tcBorders>
              <w:top w:val="single" w:sz="4" w:space="0" w:color="auto"/>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rPr>
                <w:rFonts w:ascii="Arial" w:hAnsi="Arial" w:cs="Arial"/>
                <w:sz w:val="18"/>
                <w:szCs w:val="18"/>
              </w:rPr>
            </w:pPr>
            <w:r w:rsidRPr="00BA53BE">
              <w:rPr>
                <w:rFonts w:ascii="Arial" w:hAnsi="Arial" w:cs="Arial"/>
                <w:sz w:val="18"/>
                <w:szCs w:val="18"/>
              </w:rPr>
              <w:t>Percentage of schools (GPS) with pre-primary classes</w:t>
            </w: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jc w:val="center"/>
              <w:rPr>
                <w:rFonts w:ascii="Arial" w:hAnsi="Arial" w:cs="Arial"/>
                <w:sz w:val="18"/>
                <w:szCs w:val="18"/>
              </w:rPr>
            </w:pPr>
            <w:r w:rsidRPr="00BA53BE">
              <w:rPr>
                <w:rFonts w:ascii="Arial" w:hAnsi="Arial" w:cs="Arial"/>
                <w:sz w:val="18"/>
                <w:szCs w:val="18"/>
              </w:rPr>
              <w:t>Total</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color w:val="000000"/>
                <w:sz w:val="18"/>
                <w:szCs w:val="18"/>
              </w:rPr>
            </w:pPr>
            <w:r w:rsidRPr="00BA53BE">
              <w:rPr>
                <w:rFonts w:ascii="Arial" w:hAnsi="Arial" w:cs="Arial"/>
                <w:color w:val="000000"/>
                <w:sz w:val="18"/>
                <w:szCs w:val="18"/>
              </w:rPr>
              <w:t>43</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81</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100</w:t>
            </w:r>
          </w:p>
        </w:tc>
        <w:tc>
          <w:tcPr>
            <w:tcW w:w="802" w:type="pct"/>
            <w:vMerge w:val="restart"/>
            <w:tcBorders>
              <w:top w:val="single" w:sz="4" w:space="0" w:color="auto"/>
              <w:left w:val="single" w:sz="4" w:space="0" w:color="auto"/>
              <w:bottom w:val="single" w:sz="4" w:space="0" w:color="auto"/>
              <w:right w:val="single" w:sz="4" w:space="0" w:color="auto"/>
            </w:tcBorders>
            <w:shd w:val="clear" w:color="auto" w:fill="auto"/>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The phasing of the indicator was originally ‘Number of schools’</w:t>
            </w:r>
          </w:p>
        </w:tc>
      </w:tr>
      <w:tr w:rsidR="00F1224B" w:rsidRPr="00BA53BE" w:rsidTr="005409BD">
        <w:trPr>
          <w:trHeight w:hRule="exact" w:val="288"/>
          <w:jc w:val="center"/>
        </w:trPr>
        <w:tc>
          <w:tcPr>
            <w:tcW w:w="150" w:type="pct"/>
            <w:tcBorders>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jc w:val="center"/>
              <w:rPr>
                <w:rFonts w:ascii="Arial" w:hAnsi="Arial" w:cs="Arial"/>
                <w:sz w:val="18"/>
                <w:szCs w:val="18"/>
              </w:rPr>
            </w:pPr>
          </w:p>
        </w:tc>
        <w:tc>
          <w:tcPr>
            <w:tcW w:w="2438" w:type="pct"/>
            <w:tcBorders>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rPr>
                <w:rFonts w:ascii="Arial" w:hAnsi="Arial" w:cs="Arial"/>
                <w:sz w:val="18"/>
                <w:szCs w:val="18"/>
              </w:rPr>
            </w:pP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jc w:val="center"/>
              <w:rPr>
                <w:rFonts w:ascii="Arial" w:hAnsi="Arial" w:cs="Arial"/>
                <w:sz w:val="18"/>
                <w:szCs w:val="18"/>
              </w:rPr>
            </w:pPr>
            <w:r w:rsidRPr="00BA53BE">
              <w:rPr>
                <w:rFonts w:ascii="Arial" w:hAnsi="Arial" w:cs="Arial"/>
                <w:sz w:val="18"/>
                <w:szCs w:val="18"/>
              </w:rPr>
              <w:t>GPS</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color w:val="000000"/>
                <w:sz w:val="18"/>
                <w:szCs w:val="18"/>
              </w:rPr>
            </w:pPr>
            <w:r w:rsidRPr="00BA53BE">
              <w:rPr>
                <w:rFonts w:ascii="Arial" w:hAnsi="Arial" w:cs="Arial"/>
                <w:color w:val="000000"/>
                <w:sz w:val="18"/>
                <w:szCs w:val="18"/>
              </w:rPr>
              <w:t>45</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94</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100</w:t>
            </w:r>
          </w:p>
        </w:tc>
        <w:tc>
          <w:tcPr>
            <w:tcW w:w="802" w:type="pct"/>
            <w:vMerge/>
            <w:tcBorders>
              <w:top w:val="single" w:sz="4" w:space="0" w:color="auto"/>
              <w:left w:val="single" w:sz="4" w:space="0" w:color="auto"/>
              <w:bottom w:val="single" w:sz="4" w:space="0" w:color="auto"/>
              <w:right w:val="single" w:sz="4" w:space="0" w:color="auto"/>
            </w:tcBorders>
            <w:shd w:val="clear" w:color="auto" w:fill="auto"/>
          </w:tcPr>
          <w:p w:rsidR="00F1224B" w:rsidRPr="00BA53BE" w:rsidRDefault="00F1224B" w:rsidP="00F1224B">
            <w:pPr>
              <w:pStyle w:val="Tabletext-Small"/>
              <w:spacing w:line="276" w:lineRule="auto"/>
              <w:jc w:val="center"/>
              <w:rPr>
                <w:rFonts w:ascii="Arial" w:hAnsi="Arial" w:cs="Arial"/>
                <w:sz w:val="18"/>
                <w:szCs w:val="18"/>
              </w:rPr>
            </w:pPr>
          </w:p>
        </w:tc>
      </w:tr>
      <w:tr w:rsidR="00F1224B" w:rsidRPr="00BA53BE" w:rsidTr="005409BD">
        <w:trPr>
          <w:trHeight w:hRule="exact" w:val="288"/>
          <w:jc w:val="center"/>
        </w:trPr>
        <w:tc>
          <w:tcPr>
            <w:tcW w:w="150" w:type="pct"/>
            <w:tcBorders>
              <w:left w:val="single" w:sz="4" w:space="0" w:color="auto"/>
              <w:bottom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jc w:val="center"/>
              <w:rPr>
                <w:rFonts w:ascii="Arial" w:hAnsi="Arial" w:cs="Arial"/>
                <w:sz w:val="18"/>
                <w:szCs w:val="18"/>
              </w:rPr>
            </w:pPr>
          </w:p>
        </w:tc>
        <w:tc>
          <w:tcPr>
            <w:tcW w:w="2438" w:type="pct"/>
            <w:tcBorders>
              <w:left w:val="single" w:sz="4" w:space="0" w:color="auto"/>
              <w:bottom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rPr>
                <w:rFonts w:ascii="Arial" w:hAnsi="Arial" w:cs="Arial"/>
                <w:sz w:val="18"/>
                <w:szCs w:val="18"/>
              </w:rPr>
            </w:pP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RNGPS</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color w:val="000000"/>
                <w:sz w:val="18"/>
                <w:szCs w:val="18"/>
              </w:rPr>
            </w:pPr>
            <w:r w:rsidRPr="00BA53BE">
              <w:rPr>
                <w:rFonts w:ascii="Arial" w:hAnsi="Arial" w:cs="Arial"/>
                <w:color w:val="000000"/>
                <w:sz w:val="18"/>
                <w:szCs w:val="18"/>
              </w:rPr>
              <w:t>40</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55</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100</w:t>
            </w:r>
          </w:p>
        </w:tc>
        <w:tc>
          <w:tcPr>
            <w:tcW w:w="802" w:type="pct"/>
            <w:vMerge/>
            <w:tcBorders>
              <w:top w:val="single" w:sz="4" w:space="0" w:color="auto"/>
              <w:left w:val="single" w:sz="4" w:space="0" w:color="auto"/>
              <w:bottom w:val="single" w:sz="4" w:space="0" w:color="auto"/>
              <w:right w:val="single" w:sz="4" w:space="0" w:color="auto"/>
            </w:tcBorders>
            <w:shd w:val="clear" w:color="auto" w:fill="auto"/>
          </w:tcPr>
          <w:p w:rsidR="00F1224B" w:rsidRPr="00BA53BE" w:rsidRDefault="00F1224B" w:rsidP="00F1224B">
            <w:pPr>
              <w:pStyle w:val="Tabletext-Small"/>
              <w:spacing w:line="276" w:lineRule="auto"/>
              <w:jc w:val="center"/>
              <w:rPr>
                <w:rFonts w:ascii="Arial" w:hAnsi="Arial" w:cs="Arial"/>
                <w:sz w:val="18"/>
                <w:szCs w:val="18"/>
              </w:rPr>
            </w:pPr>
          </w:p>
        </w:tc>
      </w:tr>
      <w:tr w:rsidR="00F1224B" w:rsidRPr="00BA53BE" w:rsidTr="005409BD">
        <w:trPr>
          <w:trHeight w:hRule="exact" w:val="288"/>
          <w:jc w:val="center"/>
        </w:trPr>
        <w:tc>
          <w:tcPr>
            <w:tcW w:w="150" w:type="pct"/>
            <w:tcBorders>
              <w:top w:val="single" w:sz="4" w:space="0" w:color="auto"/>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18</w:t>
            </w:r>
          </w:p>
        </w:tc>
        <w:tc>
          <w:tcPr>
            <w:tcW w:w="2438" w:type="pct"/>
            <w:tcBorders>
              <w:top w:val="single" w:sz="4" w:space="0" w:color="auto"/>
              <w:left w:val="single" w:sz="4" w:space="0" w:color="auto"/>
              <w:right w:val="single" w:sz="4" w:space="0" w:color="auto"/>
            </w:tcBorders>
            <w:shd w:val="clear" w:color="auto" w:fill="auto"/>
            <w:vAlign w:val="center"/>
          </w:tcPr>
          <w:p w:rsidR="00F1224B" w:rsidRPr="00BA53BE" w:rsidRDefault="00F1224B" w:rsidP="00CC1ECE">
            <w:pPr>
              <w:pStyle w:val="Tabletext-Small"/>
              <w:spacing w:line="276" w:lineRule="auto"/>
              <w:rPr>
                <w:rFonts w:ascii="Arial" w:hAnsi="Arial" w:cs="Arial"/>
                <w:sz w:val="18"/>
                <w:szCs w:val="18"/>
              </w:rPr>
            </w:pPr>
            <w:r w:rsidRPr="00BA53BE">
              <w:rPr>
                <w:rFonts w:ascii="Arial" w:hAnsi="Arial" w:cs="Arial"/>
                <w:sz w:val="18"/>
                <w:szCs w:val="18"/>
              </w:rPr>
              <w:t>Percentage of schools which receive SLIP grants</w:t>
            </w: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jc w:val="center"/>
              <w:rPr>
                <w:rFonts w:ascii="Arial" w:hAnsi="Arial" w:cs="Arial"/>
                <w:sz w:val="18"/>
                <w:szCs w:val="18"/>
              </w:rPr>
            </w:pPr>
            <w:r w:rsidRPr="00BA53BE">
              <w:rPr>
                <w:rFonts w:ascii="Arial" w:hAnsi="Arial" w:cs="Arial"/>
                <w:sz w:val="18"/>
                <w:szCs w:val="18"/>
              </w:rPr>
              <w:t>Total</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color w:val="000000"/>
                <w:sz w:val="18"/>
                <w:szCs w:val="18"/>
              </w:rPr>
            </w:pPr>
            <w:r w:rsidRPr="00BA53BE">
              <w:rPr>
                <w:rFonts w:ascii="Arial" w:hAnsi="Arial" w:cs="Arial"/>
                <w:color w:val="000000"/>
                <w:sz w:val="18"/>
                <w:szCs w:val="18"/>
              </w:rPr>
              <w:t>64</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67</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100</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F1224B" w:rsidRPr="00BA53BE" w:rsidRDefault="00F1224B" w:rsidP="00F1224B">
            <w:pPr>
              <w:pStyle w:val="Tabletext-Small"/>
              <w:spacing w:line="276" w:lineRule="auto"/>
              <w:jc w:val="center"/>
              <w:rPr>
                <w:rFonts w:ascii="Arial" w:hAnsi="Arial" w:cs="Arial"/>
                <w:sz w:val="18"/>
                <w:szCs w:val="18"/>
              </w:rPr>
            </w:pPr>
          </w:p>
        </w:tc>
      </w:tr>
      <w:tr w:rsidR="00F1224B" w:rsidRPr="00BA53BE" w:rsidTr="005409BD">
        <w:trPr>
          <w:trHeight w:hRule="exact" w:val="288"/>
          <w:jc w:val="center"/>
        </w:trPr>
        <w:tc>
          <w:tcPr>
            <w:tcW w:w="150" w:type="pct"/>
            <w:tcBorders>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jc w:val="center"/>
              <w:rPr>
                <w:rFonts w:ascii="Arial" w:hAnsi="Arial" w:cs="Arial"/>
                <w:sz w:val="18"/>
                <w:szCs w:val="18"/>
              </w:rPr>
            </w:pPr>
          </w:p>
        </w:tc>
        <w:tc>
          <w:tcPr>
            <w:tcW w:w="2438" w:type="pct"/>
            <w:tcBorders>
              <w:left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rPr>
                <w:rFonts w:ascii="Arial" w:hAnsi="Arial" w:cs="Arial"/>
                <w:color w:val="FF0000"/>
                <w:sz w:val="18"/>
                <w:szCs w:val="18"/>
              </w:rPr>
            </w:pP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jc w:val="center"/>
              <w:rPr>
                <w:rFonts w:ascii="Arial" w:hAnsi="Arial" w:cs="Arial"/>
                <w:sz w:val="18"/>
                <w:szCs w:val="18"/>
              </w:rPr>
            </w:pPr>
            <w:r w:rsidRPr="00BA53BE">
              <w:rPr>
                <w:rFonts w:ascii="Arial" w:hAnsi="Arial" w:cs="Arial"/>
                <w:sz w:val="18"/>
                <w:szCs w:val="18"/>
              </w:rPr>
              <w:t>GPS</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color w:val="000000"/>
                <w:sz w:val="18"/>
                <w:szCs w:val="18"/>
                <w:highlight w:val="yellow"/>
              </w:rPr>
            </w:pP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66</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100</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F1224B" w:rsidRPr="00BA53BE" w:rsidRDefault="00F1224B" w:rsidP="00F1224B">
            <w:pPr>
              <w:pStyle w:val="Tabletext-Small"/>
              <w:spacing w:line="276" w:lineRule="auto"/>
              <w:jc w:val="center"/>
              <w:rPr>
                <w:rFonts w:ascii="Arial" w:hAnsi="Arial" w:cs="Arial"/>
                <w:sz w:val="18"/>
                <w:szCs w:val="18"/>
              </w:rPr>
            </w:pPr>
          </w:p>
        </w:tc>
      </w:tr>
      <w:tr w:rsidR="00F1224B" w:rsidRPr="00BA53BE" w:rsidTr="005409BD">
        <w:trPr>
          <w:trHeight w:hRule="exact" w:val="288"/>
          <w:jc w:val="center"/>
        </w:trPr>
        <w:tc>
          <w:tcPr>
            <w:tcW w:w="150" w:type="pct"/>
            <w:tcBorders>
              <w:left w:val="single" w:sz="4" w:space="0" w:color="auto"/>
              <w:bottom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jc w:val="center"/>
              <w:rPr>
                <w:rFonts w:ascii="Arial" w:hAnsi="Arial" w:cs="Arial"/>
                <w:sz w:val="18"/>
                <w:szCs w:val="18"/>
              </w:rPr>
            </w:pPr>
          </w:p>
        </w:tc>
        <w:tc>
          <w:tcPr>
            <w:tcW w:w="2438" w:type="pct"/>
            <w:tcBorders>
              <w:left w:val="single" w:sz="4" w:space="0" w:color="auto"/>
              <w:bottom w:val="single" w:sz="4" w:space="0" w:color="auto"/>
              <w:right w:val="single" w:sz="4" w:space="0" w:color="auto"/>
            </w:tcBorders>
            <w:shd w:val="clear" w:color="auto" w:fill="auto"/>
            <w:vAlign w:val="center"/>
          </w:tcPr>
          <w:p w:rsidR="00F1224B" w:rsidRPr="00BA53BE" w:rsidRDefault="00F1224B" w:rsidP="00F1224B">
            <w:pPr>
              <w:pStyle w:val="Tabletext-Small"/>
              <w:spacing w:line="276" w:lineRule="auto"/>
              <w:rPr>
                <w:rFonts w:ascii="Arial" w:hAnsi="Arial" w:cs="Arial"/>
                <w:color w:val="FF0000"/>
                <w:sz w:val="18"/>
                <w:szCs w:val="18"/>
              </w:rPr>
            </w:pPr>
          </w:p>
        </w:tc>
        <w:tc>
          <w:tcPr>
            <w:tcW w:w="467"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RNGPS</w:t>
            </w: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color w:val="000000"/>
                <w:sz w:val="18"/>
                <w:szCs w:val="18"/>
                <w:highlight w:val="yellow"/>
              </w:rPr>
            </w:pPr>
          </w:p>
        </w:tc>
        <w:tc>
          <w:tcPr>
            <w:tcW w:w="381" w:type="pct"/>
            <w:tcBorders>
              <w:top w:val="single" w:sz="4" w:space="0" w:color="auto"/>
              <w:left w:val="single" w:sz="4" w:space="0" w:color="auto"/>
              <w:bottom w:val="single" w:sz="4" w:space="0" w:color="auto"/>
              <w:right w:val="single" w:sz="4" w:space="0" w:color="auto"/>
            </w:tcBorders>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68</w:t>
            </w: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224B" w:rsidRPr="00BA53BE" w:rsidRDefault="00F1224B" w:rsidP="00F1224B">
            <w:pPr>
              <w:pStyle w:val="Tabletext-Small"/>
              <w:spacing w:line="276" w:lineRule="auto"/>
              <w:jc w:val="center"/>
              <w:rPr>
                <w:rFonts w:ascii="Arial" w:hAnsi="Arial" w:cs="Arial"/>
                <w:sz w:val="18"/>
                <w:szCs w:val="18"/>
              </w:rPr>
            </w:pPr>
            <w:r w:rsidRPr="00BA53BE">
              <w:rPr>
                <w:rFonts w:ascii="Arial" w:hAnsi="Arial" w:cs="Arial"/>
                <w:sz w:val="18"/>
                <w:szCs w:val="18"/>
              </w:rPr>
              <w:t>100</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F1224B" w:rsidRPr="00BA53BE" w:rsidRDefault="00F1224B" w:rsidP="00F1224B">
            <w:pPr>
              <w:pStyle w:val="Tabletext-Small"/>
              <w:spacing w:line="276" w:lineRule="auto"/>
              <w:jc w:val="center"/>
              <w:rPr>
                <w:rFonts w:ascii="Arial" w:hAnsi="Arial" w:cs="Arial"/>
                <w:sz w:val="18"/>
                <w:szCs w:val="18"/>
              </w:rPr>
            </w:pPr>
          </w:p>
        </w:tc>
      </w:tr>
    </w:tbl>
    <w:p w:rsidR="006C4922" w:rsidRPr="00BA53BE" w:rsidRDefault="006C4922" w:rsidP="00BF5F85">
      <w:pPr>
        <w:rPr>
          <w:rFonts w:ascii="Arial" w:hAnsi="Arial" w:cs="Arial"/>
          <w:b/>
          <w:sz w:val="32"/>
          <w:szCs w:val="32"/>
        </w:rPr>
        <w:sectPr w:rsidR="006C4922" w:rsidRPr="00BA53BE" w:rsidSect="00312830">
          <w:pgSz w:w="16838" w:h="11906" w:orient="landscape"/>
          <w:pgMar w:top="1440" w:right="1440" w:bottom="1152" w:left="1440" w:header="706" w:footer="706" w:gutter="0"/>
          <w:cols w:space="708"/>
          <w:docGrid w:linePitch="360"/>
        </w:sectPr>
      </w:pPr>
    </w:p>
    <w:p w:rsidR="007E2780" w:rsidRPr="00BA53BE" w:rsidRDefault="00243617" w:rsidP="00C525A7">
      <w:pPr>
        <w:pStyle w:val="Section"/>
        <w:spacing w:after="0"/>
        <w:rPr>
          <w:rFonts w:ascii="Arial" w:hAnsi="Arial" w:cs="Arial"/>
        </w:rPr>
      </w:pPr>
      <w:bookmarkStart w:id="29" w:name="_Toc338856146"/>
      <w:r w:rsidRPr="00BA53BE">
        <w:rPr>
          <w:rFonts w:ascii="Arial" w:hAnsi="Arial" w:cs="Arial"/>
        </w:rPr>
        <w:t>Outcomes</w:t>
      </w:r>
      <w:bookmarkEnd w:id="29"/>
    </w:p>
    <w:p w:rsidR="00E5068C" w:rsidRDefault="00E5068C" w:rsidP="00BF5F85">
      <w:pPr>
        <w:pStyle w:val="BodyText1"/>
        <w:rPr>
          <w:rFonts w:ascii="Arial" w:hAnsi="Arial" w:cs="Arial"/>
          <w:b w:val="0"/>
        </w:rPr>
      </w:pPr>
    </w:p>
    <w:p w:rsidR="00BB6064" w:rsidRPr="00BA53BE" w:rsidRDefault="00BD278E" w:rsidP="00BF5F85">
      <w:pPr>
        <w:pStyle w:val="BodyText1"/>
        <w:rPr>
          <w:rFonts w:ascii="Arial" w:hAnsi="Arial" w:cs="Arial"/>
          <w:b w:val="0"/>
        </w:rPr>
      </w:pPr>
      <w:r w:rsidRPr="00BA53BE">
        <w:rPr>
          <w:rFonts w:ascii="Arial" w:hAnsi="Arial" w:cs="Arial"/>
          <w:b w:val="0"/>
        </w:rPr>
        <w:t>The long-term goal of PEDP</w:t>
      </w:r>
      <w:r w:rsidR="00BB6064" w:rsidRPr="00BA53BE">
        <w:rPr>
          <w:rFonts w:ascii="Arial" w:hAnsi="Arial" w:cs="Arial"/>
          <w:b w:val="0"/>
        </w:rPr>
        <w:t xml:space="preserve">II was to accelerate poverty reduction through the provision of better education. The overall goal of PEDP3 is to provide “quality education for all our children”, with </w:t>
      </w:r>
      <w:r w:rsidR="00952999">
        <w:rPr>
          <w:rFonts w:ascii="Arial" w:hAnsi="Arial" w:cs="Arial"/>
          <w:b w:val="0"/>
        </w:rPr>
        <w:t>the</w:t>
      </w:r>
      <w:r w:rsidR="006D2445">
        <w:rPr>
          <w:rFonts w:ascii="Arial" w:hAnsi="Arial" w:cs="Arial"/>
          <w:b w:val="0"/>
        </w:rPr>
        <w:t xml:space="preserve"> </w:t>
      </w:r>
      <w:r w:rsidR="00BB6064" w:rsidRPr="00BA53BE">
        <w:rPr>
          <w:rFonts w:ascii="Arial" w:hAnsi="Arial" w:cs="Arial"/>
          <w:b w:val="0"/>
        </w:rPr>
        <w:t>specific objective</w:t>
      </w:r>
      <w:r w:rsidR="00952999">
        <w:rPr>
          <w:rFonts w:ascii="Arial" w:hAnsi="Arial" w:cs="Arial"/>
          <w:b w:val="0"/>
        </w:rPr>
        <w:t xml:space="preserve"> of achieving</w:t>
      </w:r>
      <w:r w:rsidR="00BB6064" w:rsidRPr="00BA53BE">
        <w:rPr>
          <w:rFonts w:ascii="Arial" w:hAnsi="Arial" w:cs="Arial"/>
          <w:b w:val="0"/>
        </w:rPr>
        <w:t xml:space="preserve"> “an efficient, inclusive and equitable primary education system delivering effective and relevant child-friendly learning to all Bangladesh’s children from pre-primary though Grade V primary”. A review of primary education sector performance has to start from a look at medium-term outcomes. These have been grouped into three main categories: participation, efficiency and learning. </w:t>
      </w:r>
    </w:p>
    <w:p w:rsidR="00BB6064" w:rsidRPr="00BA53BE" w:rsidRDefault="00BB6064" w:rsidP="000D0472">
      <w:pPr>
        <w:pStyle w:val="Heading1"/>
        <w:rPr>
          <w:rFonts w:ascii="Arial" w:hAnsi="Arial" w:cs="Arial"/>
        </w:rPr>
      </w:pPr>
      <w:bookmarkStart w:id="30" w:name="_Ref269155805"/>
      <w:bookmarkStart w:id="31" w:name="_Toc302835143"/>
      <w:bookmarkStart w:id="32" w:name="_Toc338856147"/>
      <w:r w:rsidRPr="00BA53BE">
        <w:rPr>
          <w:rFonts w:ascii="Arial" w:hAnsi="Arial" w:cs="Arial"/>
        </w:rPr>
        <w:t>Access and participation</w:t>
      </w:r>
      <w:bookmarkEnd w:id="30"/>
      <w:r w:rsidRPr="00BA53BE">
        <w:rPr>
          <w:rFonts w:ascii="Arial" w:hAnsi="Arial" w:cs="Arial"/>
        </w:rPr>
        <w:t>, primary education</w:t>
      </w:r>
      <w:bookmarkEnd w:id="31"/>
      <w:bookmarkEnd w:id="32"/>
    </w:p>
    <w:p w:rsidR="00BB6064" w:rsidRPr="00BA53BE" w:rsidRDefault="00BB6064" w:rsidP="00BF5F85">
      <w:pPr>
        <w:pStyle w:val="BodyText1"/>
        <w:rPr>
          <w:rFonts w:ascii="Arial" w:hAnsi="Arial" w:cs="Arial"/>
          <w:b w:val="0"/>
        </w:rPr>
      </w:pPr>
      <w:r w:rsidRPr="00BA53BE">
        <w:rPr>
          <w:rFonts w:ascii="Arial" w:hAnsi="Arial" w:cs="Arial"/>
          <w:b w:val="0"/>
        </w:rPr>
        <w:t xml:space="preserve">The two principal measures of participation are presented in </w:t>
      </w:r>
      <w:fldSimple w:instr=" REF _Ref330827081 \r \h  \* MERGEFORMAT ">
        <w:r w:rsidR="003D08CB" w:rsidRPr="003D08CB">
          <w:rPr>
            <w:rFonts w:ascii="Arial" w:hAnsi="Arial" w:cs="Arial"/>
            <w:b w:val="0"/>
          </w:rPr>
          <w:t>Table 3.1</w:t>
        </w:r>
      </w:fldSimple>
      <w:r w:rsidR="007F28E4" w:rsidRPr="00BA53BE">
        <w:rPr>
          <w:rFonts w:ascii="Arial" w:hAnsi="Arial" w:cs="Arial"/>
          <w:b w:val="0"/>
        </w:rPr>
        <w:t xml:space="preserve">and </w:t>
      </w:r>
      <w:fldSimple w:instr=" REF _Ref330827095 \r \h  \* MERGEFORMAT ">
        <w:r w:rsidR="003D08CB" w:rsidRPr="003D08CB">
          <w:rPr>
            <w:rFonts w:ascii="Arial" w:hAnsi="Arial" w:cs="Arial"/>
            <w:b w:val="0"/>
          </w:rPr>
          <w:t>Figure 3.1</w:t>
        </w:r>
      </w:fldSimple>
      <w:r w:rsidR="00495153" w:rsidRPr="00BA53BE">
        <w:rPr>
          <w:rFonts w:ascii="Arial" w:hAnsi="Arial" w:cs="Arial"/>
          <w:b w:val="0"/>
        </w:rPr>
        <w:t xml:space="preserve"> (Note: There is an important caveat to the interpretation of trends in the participation</w:t>
      </w:r>
      <w:r w:rsidR="005A19B3" w:rsidRPr="00BA53BE">
        <w:rPr>
          <w:rFonts w:ascii="Arial" w:hAnsi="Arial" w:cs="Arial"/>
          <w:b w:val="0"/>
        </w:rPr>
        <w:t xml:space="preserve"> data, given in Table 3.1 </w:t>
      </w:r>
      <w:r w:rsidR="00952999">
        <w:rPr>
          <w:rFonts w:ascii="Arial" w:hAnsi="Arial" w:cs="Arial"/>
          <w:b w:val="0"/>
        </w:rPr>
        <w:t>Note</w:t>
      </w:r>
      <w:r w:rsidR="005A19B3" w:rsidRPr="00BA53BE">
        <w:rPr>
          <w:rFonts w:ascii="Arial" w:hAnsi="Arial" w:cs="Arial"/>
          <w:b w:val="0"/>
        </w:rPr>
        <w:t>1</w:t>
      </w:r>
      <w:r w:rsidR="00495153" w:rsidRPr="00BA53BE">
        <w:rPr>
          <w:rFonts w:ascii="Arial" w:hAnsi="Arial" w:cs="Arial"/>
          <w:b w:val="0"/>
        </w:rPr>
        <w:t>)</w:t>
      </w:r>
      <w:r w:rsidR="00952999">
        <w:rPr>
          <w:rFonts w:ascii="Arial" w:hAnsi="Arial" w:cs="Arial"/>
          <w:b w:val="0"/>
        </w:rPr>
        <w:t>.</w:t>
      </w:r>
    </w:p>
    <w:p w:rsidR="00BB6064" w:rsidRPr="00BA53BE" w:rsidRDefault="00BB6064" w:rsidP="00BF5F85">
      <w:pPr>
        <w:pStyle w:val="ListBullet1"/>
        <w:spacing w:line="276" w:lineRule="auto"/>
        <w:jc w:val="both"/>
        <w:rPr>
          <w:rFonts w:ascii="Arial" w:hAnsi="Arial" w:cs="Arial"/>
        </w:rPr>
      </w:pPr>
      <w:r w:rsidRPr="00BA53BE">
        <w:rPr>
          <w:rFonts w:ascii="Arial" w:hAnsi="Arial" w:cs="Arial"/>
        </w:rPr>
        <w:t xml:space="preserve">The </w:t>
      </w:r>
      <w:r w:rsidR="00480B43">
        <w:rPr>
          <w:rFonts w:ascii="Arial" w:hAnsi="Arial" w:cs="Arial"/>
        </w:rPr>
        <w:t>GER</w:t>
      </w:r>
      <w:r w:rsidRPr="00BA53BE">
        <w:rPr>
          <w:rFonts w:ascii="Arial" w:hAnsi="Arial" w:cs="Arial"/>
        </w:rPr>
        <w:t>, in other words the number of children enrolled in grades 1</w:t>
      </w:r>
      <w:r w:rsidR="00952999">
        <w:rPr>
          <w:rFonts w:ascii="Arial" w:hAnsi="Arial" w:cs="Arial"/>
        </w:rPr>
        <w:t>–</w:t>
      </w:r>
      <w:r w:rsidRPr="00BA53BE">
        <w:rPr>
          <w:rFonts w:ascii="Arial" w:hAnsi="Arial" w:cs="Arial"/>
        </w:rPr>
        <w:t>5 relative to the total population of children aged 6</w:t>
      </w:r>
      <w:r w:rsidR="00952999">
        <w:rPr>
          <w:rFonts w:ascii="Arial" w:hAnsi="Arial" w:cs="Arial"/>
        </w:rPr>
        <w:t>–</w:t>
      </w:r>
      <w:r w:rsidRPr="00BA53BE">
        <w:rPr>
          <w:rFonts w:ascii="Arial" w:hAnsi="Arial" w:cs="Arial"/>
        </w:rPr>
        <w:t>10 years (offici</w:t>
      </w:r>
      <w:r w:rsidR="0013375E" w:rsidRPr="00BA53BE">
        <w:rPr>
          <w:rFonts w:ascii="Arial" w:hAnsi="Arial" w:cs="Arial"/>
        </w:rPr>
        <w:t>al primary school age) was 101.5</w:t>
      </w:r>
      <w:r w:rsidRPr="00BA53BE">
        <w:rPr>
          <w:rFonts w:ascii="Arial" w:hAnsi="Arial" w:cs="Arial"/>
        </w:rPr>
        <w:t xml:space="preserve">% in 2011 (up from 93.7% in 2005). </w:t>
      </w:r>
    </w:p>
    <w:p w:rsidR="006C3C1B" w:rsidRDefault="00BB6064" w:rsidP="000A1AC6">
      <w:pPr>
        <w:pStyle w:val="Listbulletfinal"/>
        <w:numPr>
          <w:ilvl w:val="0"/>
          <w:numId w:val="1"/>
        </w:numPr>
        <w:spacing w:after="0" w:line="276" w:lineRule="auto"/>
        <w:jc w:val="both"/>
        <w:rPr>
          <w:rFonts w:ascii="Arial" w:hAnsi="Arial" w:cs="Arial"/>
        </w:rPr>
      </w:pPr>
      <w:r w:rsidRPr="00BA53BE">
        <w:rPr>
          <w:rFonts w:ascii="Arial" w:hAnsi="Arial" w:cs="Arial"/>
        </w:rPr>
        <w:t xml:space="preserve">The </w:t>
      </w:r>
      <w:r w:rsidR="00E66D6F">
        <w:rPr>
          <w:rFonts w:ascii="Arial" w:hAnsi="Arial" w:cs="Arial"/>
        </w:rPr>
        <w:t>NER</w:t>
      </w:r>
      <w:r w:rsidRPr="00BA53BE">
        <w:rPr>
          <w:rFonts w:ascii="Arial" w:hAnsi="Arial" w:cs="Arial"/>
        </w:rPr>
        <w:t>, in other words the number of children of the official primary school age (6</w:t>
      </w:r>
      <w:r w:rsidR="00952999">
        <w:rPr>
          <w:rFonts w:ascii="Arial" w:hAnsi="Arial" w:cs="Arial"/>
        </w:rPr>
        <w:t>–</w:t>
      </w:r>
      <w:r w:rsidRPr="00BA53BE">
        <w:rPr>
          <w:rFonts w:ascii="Arial" w:hAnsi="Arial" w:cs="Arial"/>
        </w:rPr>
        <w:t xml:space="preserve">10 years) enrolled in </w:t>
      </w:r>
      <w:r w:rsidR="00062FC7">
        <w:rPr>
          <w:rFonts w:ascii="Arial" w:hAnsi="Arial" w:cs="Arial"/>
        </w:rPr>
        <w:t>g</w:t>
      </w:r>
      <w:r w:rsidRPr="00BA53BE">
        <w:rPr>
          <w:rFonts w:ascii="Arial" w:hAnsi="Arial" w:cs="Arial"/>
        </w:rPr>
        <w:t>rades 1</w:t>
      </w:r>
      <w:r w:rsidR="00952999">
        <w:rPr>
          <w:rFonts w:ascii="Arial" w:hAnsi="Arial" w:cs="Arial"/>
        </w:rPr>
        <w:t>–</w:t>
      </w:r>
      <w:r w:rsidRPr="00BA53BE">
        <w:rPr>
          <w:rFonts w:ascii="Arial" w:hAnsi="Arial" w:cs="Arial"/>
        </w:rPr>
        <w:t>5 relative to the total population of children aged 6</w:t>
      </w:r>
      <w:r w:rsidR="00952999">
        <w:rPr>
          <w:rFonts w:ascii="Arial" w:hAnsi="Arial" w:cs="Arial"/>
        </w:rPr>
        <w:t>–</w:t>
      </w:r>
      <w:r w:rsidRPr="00BA53BE">
        <w:rPr>
          <w:rFonts w:ascii="Arial" w:hAnsi="Arial" w:cs="Arial"/>
        </w:rPr>
        <w:t xml:space="preserve">10 years was calculated to be </w:t>
      </w:r>
      <w:r w:rsidR="004A46DD" w:rsidRPr="00BA53BE">
        <w:rPr>
          <w:rFonts w:ascii="Arial" w:hAnsi="Arial" w:cs="Arial"/>
        </w:rPr>
        <w:t>9</w:t>
      </w:r>
      <w:r w:rsidR="0013375E" w:rsidRPr="00BA53BE">
        <w:rPr>
          <w:rFonts w:ascii="Arial" w:hAnsi="Arial" w:cs="Arial"/>
        </w:rPr>
        <w:t>4</w:t>
      </w:r>
      <w:r w:rsidR="004A46DD" w:rsidRPr="00BA53BE">
        <w:rPr>
          <w:rFonts w:ascii="Arial" w:hAnsi="Arial" w:cs="Arial"/>
        </w:rPr>
        <w:t>.</w:t>
      </w:r>
      <w:r w:rsidR="0013375E" w:rsidRPr="00BA53BE">
        <w:rPr>
          <w:rFonts w:ascii="Arial" w:hAnsi="Arial" w:cs="Arial"/>
        </w:rPr>
        <w:t>9</w:t>
      </w:r>
      <w:r w:rsidRPr="00BA53BE">
        <w:rPr>
          <w:rFonts w:ascii="Arial" w:hAnsi="Arial" w:cs="Arial"/>
        </w:rPr>
        <w:t>% (up from 87.2% in 2005).</w:t>
      </w:r>
    </w:p>
    <w:p w:rsidR="006C3C1B" w:rsidRDefault="006C3C1B">
      <w:pPr>
        <w:rPr>
          <w:rFonts w:ascii="Arial" w:eastAsia="Times New Roman" w:hAnsi="Arial" w:cs="Arial"/>
          <w:szCs w:val="20"/>
        </w:rPr>
      </w:pPr>
      <w:r>
        <w:rPr>
          <w:rFonts w:ascii="Arial" w:hAnsi="Arial" w:cs="Arial"/>
        </w:rPr>
        <w:br w:type="page"/>
      </w:r>
    </w:p>
    <w:p w:rsidR="007E2780" w:rsidRPr="00E5068C" w:rsidRDefault="00E66D6F" w:rsidP="000D0472">
      <w:pPr>
        <w:pStyle w:val="Table"/>
        <w:rPr>
          <w:rFonts w:ascii="Arial" w:hAnsi="Arial" w:cs="Arial"/>
          <w:i w:val="0"/>
        </w:rPr>
      </w:pPr>
      <w:bookmarkStart w:id="33" w:name="_Ref330827081"/>
      <w:bookmarkStart w:id="34" w:name="_Ref330830102"/>
      <w:bookmarkStart w:id="35" w:name="_Ref330991790"/>
      <w:bookmarkStart w:id="36" w:name="_Ref331002691"/>
      <w:bookmarkStart w:id="37" w:name="_Ref331063288"/>
      <w:bookmarkStart w:id="38" w:name="_Ref331063357"/>
      <w:bookmarkStart w:id="39" w:name="_Toc338839595"/>
      <w:r>
        <w:rPr>
          <w:rFonts w:ascii="Arial" w:hAnsi="Arial" w:cs="Arial"/>
          <w:i w:val="0"/>
        </w:rPr>
        <w:t>GERs</w:t>
      </w:r>
      <w:r w:rsidR="006D2445">
        <w:rPr>
          <w:rFonts w:ascii="Arial" w:hAnsi="Arial" w:cs="Arial"/>
          <w:i w:val="0"/>
        </w:rPr>
        <w:t xml:space="preserve"> </w:t>
      </w:r>
      <w:r w:rsidR="007E2780" w:rsidRPr="00E5068C">
        <w:rPr>
          <w:rFonts w:ascii="Arial" w:hAnsi="Arial" w:cs="Arial"/>
          <w:i w:val="0"/>
        </w:rPr>
        <w:t xml:space="preserve">and </w:t>
      </w:r>
      <w:r>
        <w:rPr>
          <w:rFonts w:ascii="Arial" w:hAnsi="Arial" w:cs="Arial"/>
          <w:i w:val="0"/>
        </w:rPr>
        <w:t>NER</w:t>
      </w:r>
      <w:r w:rsidR="007E2780" w:rsidRPr="00E5068C">
        <w:rPr>
          <w:rFonts w:ascii="Arial" w:hAnsi="Arial" w:cs="Arial"/>
          <w:i w:val="0"/>
        </w:rPr>
        <w:t>s</w:t>
      </w:r>
      <w:r>
        <w:rPr>
          <w:rFonts w:ascii="Arial" w:hAnsi="Arial" w:cs="Arial"/>
          <w:i w:val="0"/>
        </w:rPr>
        <w:t>,</w:t>
      </w:r>
      <w:r w:rsidR="00495153" w:rsidRPr="00E5068C">
        <w:rPr>
          <w:rFonts w:ascii="Arial" w:hAnsi="Arial" w:cs="Arial"/>
          <w:i w:val="0"/>
        </w:rPr>
        <w:t xml:space="preserve">2005 to </w:t>
      </w:r>
      <w:r w:rsidR="00261E1A" w:rsidRPr="00E5068C">
        <w:rPr>
          <w:rFonts w:ascii="Arial" w:hAnsi="Arial" w:cs="Arial"/>
          <w:i w:val="0"/>
        </w:rPr>
        <w:t>2011</w:t>
      </w:r>
      <w:bookmarkEnd w:id="33"/>
      <w:bookmarkEnd w:id="34"/>
      <w:bookmarkEnd w:id="35"/>
      <w:bookmarkEnd w:id="36"/>
      <w:bookmarkEnd w:id="37"/>
      <w:bookmarkEnd w:id="38"/>
      <w:bookmarkEnd w:id="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3"/>
        <w:gridCol w:w="1117"/>
        <w:gridCol w:w="1117"/>
        <w:gridCol w:w="1117"/>
        <w:gridCol w:w="1117"/>
        <w:gridCol w:w="1117"/>
        <w:gridCol w:w="1117"/>
        <w:gridCol w:w="1117"/>
      </w:tblGrid>
      <w:tr w:rsidR="007E2780" w:rsidRPr="00BA53BE" w:rsidTr="00CC1A68">
        <w:trPr>
          <w:trHeight w:val="313"/>
          <w:jc w:val="center"/>
        </w:trPr>
        <w:tc>
          <w:tcPr>
            <w:tcW w:w="1068" w:type="pct"/>
            <w:tcBorders>
              <w:left w:val="single" w:sz="4" w:space="0" w:color="auto"/>
              <w:bottom w:val="single" w:sz="4" w:space="0" w:color="auto"/>
            </w:tcBorders>
          </w:tcPr>
          <w:p w:rsidR="007E2780" w:rsidRPr="00BA53BE" w:rsidRDefault="007E2780" w:rsidP="000D0472">
            <w:pPr>
              <w:pStyle w:val="Tabletext"/>
              <w:keepNext/>
              <w:spacing w:line="276" w:lineRule="auto"/>
              <w:jc w:val="both"/>
              <w:rPr>
                <w:rFonts w:ascii="Arial" w:hAnsi="Arial" w:cs="Arial"/>
              </w:rPr>
            </w:pPr>
          </w:p>
        </w:tc>
        <w:tc>
          <w:tcPr>
            <w:tcW w:w="527" w:type="pct"/>
            <w:tcBorders>
              <w:bottom w:val="single" w:sz="4" w:space="0" w:color="auto"/>
            </w:tcBorders>
          </w:tcPr>
          <w:p w:rsidR="007E2780" w:rsidRPr="00B24B02" w:rsidRDefault="007E2780" w:rsidP="000D0472">
            <w:pPr>
              <w:pStyle w:val="Tabletext"/>
              <w:keepNext/>
              <w:spacing w:line="276" w:lineRule="auto"/>
              <w:jc w:val="center"/>
              <w:rPr>
                <w:rFonts w:ascii="Arial" w:hAnsi="Arial" w:cs="Arial"/>
                <w:b/>
              </w:rPr>
            </w:pPr>
            <w:r w:rsidRPr="00B24B02">
              <w:rPr>
                <w:rFonts w:ascii="Arial" w:hAnsi="Arial" w:cs="Arial"/>
                <w:b/>
              </w:rPr>
              <w:t>2005</w:t>
            </w:r>
          </w:p>
        </w:tc>
        <w:tc>
          <w:tcPr>
            <w:tcW w:w="567" w:type="pct"/>
            <w:tcBorders>
              <w:bottom w:val="single" w:sz="4" w:space="0" w:color="auto"/>
            </w:tcBorders>
          </w:tcPr>
          <w:p w:rsidR="007E2780" w:rsidRPr="00B24B02" w:rsidRDefault="007E2780" w:rsidP="000D0472">
            <w:pPr>
              <w:pStyle w:val="Tabletext"/>
              <w:keepNext/>
              <w:spacing w:line="276" w:lineRule="auto"/>
              <w:jc w:val="center"/>
              <w:rPr>
                <w:rFonts w:ascii="Arial" w:hAnsi="Arial" w:cs="Arial"/>
                <w:b/>
              </w:rPr>
            </w:pPr>
            <w:r w:rsidRPr="00B24B02">
              <w:rPr>
                <w:rFonts w:ascii="Arial" w:hAnsi="Arial" w:cs="Arial"/>
                <w:b/>
              </w:rPr>
              <w:t>2006</w:t>
            </w:r>
          </w:p>
        </w:tc>
        <w:tc>
          <w:tcPr>
            <w:tcW w:w="567" w:type="pct"/>
            <w:tcBorders>
              <w:bottom w:val="single" w:sz="4" w:space="0" w:color="auto"/>
            </w:tcBorders>
          </w:tcPr>
          <w:p w:rsidR="007E2780" w:rsidRPr="00B24B02" w:rsidRDefault="007E2780" w:rsidP="000D0472">
            <w:pPr>
              <w:pStyle w:val="Tabletext"/>
              <w:keepNext/>
              <w:spacing w:line="276" w:lineRule="auto"/>
              <w:jc w:val="center"/>
              <w:rPr>
                <w:rFonts w:ascii="Arial" w:hAnsi="Arial" w:cs="Arial"/>
                <w:b/>
              </w:rPr>
            </w:pPr>
            <w:r w:rsidRPr="00B24B02">
              <w:rPr>
                <w:rFonts w:ascii="Arial" w:hAnsi="Arial" w:cs="Arial"/>
                <w:b/>
              </w:rPr>
              <w:t>2007</w:t>
            </w:r>
          </w:p>
        </w:tc>
        <w:tc>
          <w:tcPr>
            <w:tcW w:w="567" w:type="pct"/>
            <w:tcBorders>
              <w:bottom w:val="single" w:sz="4" w:space="0" w:color="auto"/>
            </w:tcBorders>
          </w:tcPr>
          <w:p w:rsidR="007E2780" w:rsidRPr="00B24B02" w:rsidRDefault="007E2780" w:rsidP="000D0472">
            <w:pPr>
              <w:pStyle w:val="Tabletext"/>
              <w:keepNext/>
              <w:spacing w:line="276" w:lineRule="auto"/>
              <w:jc w:val="center"/>
              <w:rPr>
                <w:rFonts w:ascii="Arial" w:hAnsi="Arial" w:cs="Arial"/>
                <w:b/>
              </w:rPr>
            </w:pPr>
            <w:r w:rsidRPr="00B24B02">
              <w:rPr>
                <w:rFonts w:ascii="Arial" w:hAnsi="Arial" w:cs="Arial"/>
                <w:b/>
              </w:rPr>
              <w:t>2008</w:t>
            </w:r>
          </w:p>
        </w:tc>
        <w:tc>
          <w:tcPr>
            <w:tcW w:w="567" w:type="pct"/>
            <w:tcBorders>
              <w:bottom w:val="single" w:sz="4" w:space="0" w:color="auto"/>
            </w:tcBorders>
          </w:tcPr>
          <w:p w:rsidR="007E2780" w:rsidRPr="00B24B02" w:rsidRDefault="007E2780" w:rsidP="000D0472">
            <w:pPr>
              <w:pStyle w:val="Tabletext"/>
              <w:keepNext/>
              <w:spacing w:line="276" w:lineRule="auto"/>
              <w:jc w:val="center"/>
              <w:rPr>
                <w:rFonts w:ascii="Arial" w:hAnsi="Arial" w:cs="Arial"/>
                <w:b/>
              </w:rPr>
            </w:pPr>
            <w:r w:rsidRPr="00B24B02">
              <w:rPr>
                <w:rFonts w:ascii="Arial" w:hAnsi="Arial" w:cs="Arial"/>
                <w:b/>
              </w:rPr>
              <w:t>2009</w:t>
            </w:r>
          </w:p>
        </w:tc>
        <w:tc>
          <w:tcPr>
            <w:tcW w:w="567" w:type="pct"/>
            <w:tcBorders>
              <w:bottom w:val="single" w:sz="4" w:space="0" w:color="auto"/>
            </w:tcBorders>
          </w:tcPr>
          <w:p w:rsidR="007E2780" w:rsidRPr="00B24B02" w:rsidRDefault="007E2780" w:rsidP="000D0472">
            <w:pPr>
              <w:pStyle w:val="Tabletext"/>
              <w:keepNext/>
              <w:spacing w:line="276" w:lineRule="auto"/>
              <w:jc w:val="center"/>
              <w:rPr>
                <w:rFonts w:ascii="Arial" w:hAnsi="Arial" w:cs="Arial"/>
                <w:b/>
              </w:rPr>
            </w:pPr>
            <w:r w:rsidRPr="00B24B02">
              <w:rPr>
                <w:rFonts w:ascii="Arial" w:hAnsi="Arial" w:cs="Arial"/>
                <w:b/>
              </w:rPr>
              <w:t>2010</w:t>
            </w:r>
          </w:p>
        </w:tc>
        <w:tc>
          <w:tcPr>
            <w:tcW w:w="571" w:type="pct"/>
            <w:tcBorders>
              <w:bottom w:val="single" w:sz="4" w:space="0" w:color="auto"/>
            </w:tcBorders>
          </w:tcPr>
          <w:p w:rsidR="007E2780" w:rsidRPr="00B24B02" w:rsidRDefault="007E2780" w:rsidP="000D0472">
            <w:pPr>
              <w:pStyle w:val="Tabletext"/>
              <w:keepNext/>
              <w:spacing w:line="276" w:lineRule="auto"/>
              <w:jc w:val="center"/>
              <w:rPr>
                <w:rFonts w:ascii="Arial" w:hAnsi="Arial" w:cs="Arial"/>
                <w:b/>
                <w:highlight w:val="yellow"/>
              </w:rPr>
            </w:pPr>
            <w:r w:rsidRPr="00B24B02">
              <w:rPr>
                <w:rFonts w:ascii="Arial" w:hAnsi="Arial" w:cs="Arial"/>
                <w:b/>
              </w:rPr>
              <w:t>2011</w:t>
            </w:r>
          </w:p>
        </w:tc>
      </w:tr>
      <w:tr w:rsidR="007E2780" w:rsidRPr="00BA53BE" w:rsidTr="00CC1A68">
        <w:trPr>
          <w:trHeight w:val="313"/>
          <w:jc w:val="center"/>
        </w:trPr>
        <w:tc>
          <w:tcPr>
            <w:tcW w:w="1068" w:type="pct"/>
            <w:tcBorders>
              <w:left w:val="single" w:sz="4" w:space="0" w:color="auto"/>
              <w:bottom w:val="nil"/>
            </w:tcBorders>
          </w:tcPr>
          <w:p w:rsidR="007E2780" w:rsidRPr="00BA53BE" w:rsidRDefault="007E2780" w:rsidP="00125375">
            <w:pPr>
              <w:pStyle w:val="Tabletext"/>
              <w:spacing w:line="276" w:lineRule="auto"/>
              <w:rPr>
                <w:rFonts w:ascii="Arial" w:hAnsi="Arial" w:cs="Arial"/>
              </w:rPr>
            </w:pPr>
            <w:r w:rsidRPr="00BA53BE">
              <w:rPr>
                <w:rFonts w:ascii="Arial" w:hAnsi="Arial" w:cs="Arial"/>
              </w:rPr>
              <w:t xml:space="preserve">Students in </w:t>
            </w:r>
            <w:r w:rsidR="00125375">
              <w:rPr>
                <w:rFonts w:ascii="Arial" w:hAnsi="Arial" w:cs="Arial"/>
              </w:rPr>
              <w:t>g</w:t>
            </w:r>
            <w:r w:rsidR="00125375" w:rsidRPr="00BA53BE">
              <w:rPr>
                <w:rFonts w:ascii="Arial" w:hAnsi="Arial" w:cs="Arial"/>
              </w:rPr>
              <w:t xml:space="preserve">rades </w:t>
            </w:r>
            <w:r w:rsidRPr="00BA53BE">
              <w:rPr>
                <w:rFonts w:ascii="Arial" w:hAnsi="Arial" w:cs="Arial"/>
              </w:rPr>
              <w:t>1</w:t>
            </w:r>
            <w:r w:rsidR="00952999">
              <w:rPr>
                <w:rFonts w:ascii="Arial" w:hAnsi="Arial" w:cs="Arial"/>
              </w:rPr>
              <w:t>–</w:t>
            </w:r>
            <w:r w:rsidRPr="00BA53BE">
              <w:rPr>
                <w:rFonts w:ascii="Arial" w:hAnsi="Arial" w:cs="Arial"/>
              </w:rPr>
              <w:t>5, GPS and RNGPS</w:t>
            </w:r>
          </w:p>
        </w:tc>
        <w:tc>
          <w:tcPr>
            <w:tcW w:w="527" w:type="pct"/>
            <w:tcBorders>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13,056,577</w:t>
            </w:r>
          </w:p>
        </w:tc>
        <w:tc>
          <w:tcPr>
            <w:tcW w:w="567" w:type="pct"/>
            <w:tcBorders>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12,939,129</w:t>
            </w:r>
          </w:p>
        </w:tc>
        <w:tc>
          <w:tcPr>
            <w:tcW w:w="567" w:type="pct"/>
            <w:tcBorders>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12,916,522</w:t>
            </w:r>
          </w:p>
        </w:tc>
        <w:tc>
          <w:tcPr>
            <w:tcW w:w="567" w:type="pct"/>
            <w:tcBorders>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13,010,370</w:t>
            </w:r>
          </w:p>
        </w:tc>
        <w:tc>
          <w:tcPr>
            <w:tcW w:w="567" w:type="pct"/>
            <w:tcBorders>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13,281,194</w:t>
            </w:r>
          </w:p>
        </w:tc>
        <w:tc>
          <w:tcPr>
            <w:tcW w:w="567" w:type="pct"/>
            <w:tcBorders>
              <w:bottom w:val="nil"/>
            </w:tcBorders>
          </w:tcPr>
          <w:p w:rsidR="007E2780" w:rsidRPr="00BA53BE" w:rsidRDefault="007E2780" w:rsidP="00BF5F85">
            <w:pPr>
              <w:pStyle w:val="Tabletext"/>
              <w:spacing w:line="276" w:lineRule="auto"/>
              <w:jc w:val="right"/>
              <w:rPr>
                <w:rFonts w:ascii="Arial" w:hAnsi="Arial" w:cs="Arial"/>
                <w:sz w:val="18"/>
                <w:szCs w:val="18"/>
                <w:highlight w:val="red"/>
              </w:rPr>
            </w:pPr>
            <w:r w:rsidRPr="00BA53BE">
              <w:rPr>
                <w:rFonts w:ascii="Arial" w:hAnsi="Arial" w:cs="Arial"/>
                <w:sz w:val="18"/>
                <w:szCs w:val="18"/>
              </w:rPr>
              <w:t>13,554,878</w:t>
            </w:r>
          </w:p>
        </w:tc>
        <w:tc>
          <w:tcPr>
            <w:tcW w:w="571" w:type="pct"/>
            <w:tcBorders>
              <w:bottom w:val="nil"/>
            </w:tcBorders>
          </w:tcPr>
          <w:p w:rsidR="007E2780" w:rsidRPr="00BA53BE" w:rsidRDefault="00CC1A68" w:rsidP="00BF5F85">
            <w:pPr>
              <w:pStyle w:val="Tabletext"/>
              <w:spacing w:line="276" w:lineRule="auto"/>
              <w:jc w:val="right"/>
              <w:rPr>
                <w:rFonts w:ascii="Arial" w:hAnsi="Arial" w:cs="Arial"/>
                <w:sz w:val="18"/>
                <w:szCs w:val="18"/>
              </w:rPr>
            </w:pPr>
            <w:r w:rsidRPr="00BA53BE">
              <w:rPr>
                <w:rFonts w:ascii="Arial" w:hAnsi="Arial" w:cs="Arial"/>
                <w:sz w:val="18"/>
                <w:szCs w:val="18"/>
              </w:rPr>
              <w:t>14,526,281</w:t>
            </w:r>
          </w:p>
        </w:tc>
      </w:tr>
      <w:tr w:rsidR="007E2780" w:rsidRPr="00BA53BE" w:rsidTr="00CC1A68">
        <w:trPr>
          <w:trHeight w:val="313"/>
          <w:jc w:val="center"/>
        </w:trPr>
        <w:tc>
          <w:tcPr>
            <w:tcW w:w="1068" w:type="pct"/>
            <w:tcBorders>
              <w:top w:val="nil"/>
              <w:left w:val="single" w:sz="4" w:space="0" w:color="auto"/>
              <w:bottom w:val="nil"/>
            </w:tcBorders>
          </w:tcPr>
          <w:p w:rsidR="007E2780" w:rsidRPr="00BA53BE" w:rsidRDefault="007E2780" w:rsidP="00125375">
            <w:pPr>
              <w:pStyle w:val="Tabletext"/>
              <w:spacing w:line="276" w:lineRule="auto"/>
              <w:rPr>
                <w:rFonts w:ascii="Arial" w:hAnsi="Arial" w:cs="Arial"/>
              </w:rPr>
            </w:pPr>
            <w:r w:rsidRPr="00BA53BE">
              <w:rPr>
                <w:rFonts w:ascii="Arial" w:hAnsi="Arial" w:cs="Arial"/>
              </w:rPr>
              <w:t xml:space="preserve">Students in </w:t>
            </w:r>
            <w:r w:rsidR="00125375">
              <w:rPr>
                <w:rFonts w:ascii="Arial" w:hAnsi="Arial" w:cs="Arial"/>
              </w:rPr>
              <w:t>grades</w:t>
            </w:r>
            <w:r w:rsidRPr="00BA53BE">
              <w:rPr>
                <w:rFonts w:ascii="Arial" w:hAnsi="Arial" w:cs="Arial"/>
              </w:rPr>
              <w:t>1</w:t>
            </w:r>
            <w:r w:rsidR="00952999">
              <w:rPr>
                <w:rFonts w:ascii="Arial" w:hAnsi="Arial" w:cs="Arial"/>
              </w:rPr>
              <w:t>–</w:t>
            </w:r>
            <w:r w:rsidRPr="00BA53BE">
              <w:rPr>
                <w:rFonts w:ascii="Arial" w:hAnsi="Arial" w:cs="Arial"/>
              </w:rPr>
              <w:t>5, All</w:t>
            </w:r>
          </w:p>
        </w:tc>
        <w:tc>
          <w:tcPr>
            <w:tcW w:w="527" w:type="pct"/>
            <w:tcBorders>
              <w:top w:val="nil"/>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16,225,658</w:t>
            </w:r>
          </w:p>
        </w:tc>
        <w:tc>
          <w:tcPr>
            <w:tcW w:w="567" w:type="pct"/>
            <w:tcBorders>
              <w:top w:val="nil"/>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16,385,847</w:t>
            </w:r>
          </w:p>
        </w:tc>
        <w:tc>
          <w:tcPr>
            <w:tcW w:w="567" w:type="pct"/>
            <w:tcBorders>
              <w:top w:val="nil"/>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16,312,907</w:t>
            </w:r>
          </w:p>
        </w:tc>
        <w:tc>
          <w:tcPr>
            <w:tcW w:w="567" w:type="pct"/>
            <w:tcBorders>
              <w:top w:val="nil"/>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16,001,605</w:t>
            </w:r>
          </w:p>
        </w:tc>
        <w:tc>
          <w:tcPr>
            <w:tcW w:w="567" w:type="pct"/>
            <w:tcBorders>
              <w:top w:val="nil"/>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16,539,363</w:t>
            </w:r>
          </w:p>
        </w:tc>
        <w:tc>
          <w:tcPr>
            <w:tcW w:w="567" w:type="pct"/>
            <w:tcBorders>
              <w:top w:val="nil"/>
              <w:bottom w:val="nil"/>
            </w:tcBorders>
          </w:tcPr>
          <w:p w:rsidR="007E2780" w:rsidRPr="00BA53BE" w:rsidRDefault="007E2780" w:rsidP="00BF5F85">
            <w:pPr>
              <w:pStyle w:val="Tabletext"/>
              <w:spacing w:line="276" w:lineRule="auto"/>
              <w:jc w:val="right"/>
              <w:rPr>
                <w:rFonts w:ascii="Arial" w:hAnsi="Arial" w:cs="Arial"/>
                <w:sz w:val="18"/>
                <w:szCs w:val="18"/>
                <w:highlight w:val="red"/>
              </w:rPr>
            </w:pPr>
            <w:r w:rsidRPr="00BA53BE">
              <w:rPr>
                <w:rFonts w:ascii="Arial" w:hAnsi="Arial" w:cs="Arial"/>
                <w:sz w:val="18"/>
                <w:szCs w:val="18"/>
              </w:rPr>
              <w:t>16,957,894</w:t>
            </w:r>
          </w:p>
        </w:tc>
        <w:tc>
          <w:tcPr>
            <w:tcW w:w="571" w:type="pct"/>
            <w:tcBorders>
              <w:top w:val="nil"/>
              <w:bottom w:val="nil"/>
            </w:tcBorders>
          </w:tcPr>
          <w:p w:rsidR="007E2780" w:rsidRPr="00BA53BE" w:rsidRDefault="00E82697" w:rsidP="00BF5F85">
            <w:pPr>
              <w:pStyle w:val="Tabletext"/>
              <w:spacing w:line="276" w:lineRule="auto"/>
              <w:jc w:val="right"/>
              <w:rPr>
                <w:rFonts w:ascii="Arial" w:hAnsi="Arial" w:cs="Arial"/>
              </w:rPr>
            </w:pPr>
            <w:r w:rsidRPr="00BA53BE">
              <w:rPr>
                <w:rFonts w:ascii="Arial" w:hAnsi="Arial" w:cs="Arial"/>
                <w:sz w:val="18"/>
                <w:szCs w:val="18"/>
              </w:rPr>
              <w:t>18,432,499</w:t>
            </w:r>
          </w:p>
        </w:tc>
      </w:tr>
      <w:tr w:rsidR="007E2780" w:rsidRPr="00BA53BE" w:rsidTr="00CC1A68">
        <w:trPr>
          <w:trHeight w:val="313"/>
          <w:jc w:val="center"/>
        </w:trPr>
        <w:tc>
          <w:tcPr>
            <w:tcW w:w="1068" w:type="pct"/>
            <w:tcBorders>
              <w:top w:val="nil"/>
              <w:left w:val="single" w:sz="4" w:space="0" w:color="auto"/>
              <w:bottom w:val="single" w:sz="4" w:space="0" w:color="auto"/>
            </w:tcBorders>
          </w:tcPr>
          <w:p w:rsidR="007E2780" w:rsidRPr="00BA53BE" w:rsidRDefault="007E2780" w:rsidP="00125375">
            <w:pPr>
              <w:pStyle w:val="Tabletext"/>
              <w:spacing w:line="276" w:lineRule="auto"/>
              <w:rPr>
                <w:rFonts w:ascii="Arial" w:hAnsi="Arial" w:cs="Arial"/>
              </w:rPr>
            </w:pPr>
            <w:r w:rsidRPr="00BA53BE">
              <w:rPr>
                <w:rFonts w:ascii="Arial" w:hAnsi="Arial" w:cs="Arial"/>
              </w:rPr>
              <w:t xml:space="preserve">Students in </w:t>
            </w:r>
            <w:r w:rsidR="00125375">
              <w:rPr>
                <w:rFonts w:ascii="Arial" w:hAnsi="Arial" w:cs="Arial"/>
              </w:rPr>
              <w:t>g</w:t>
            </w:r>
            <w:r w:rsidR="00125375" w:rsidRPr="00BA53BE">
              <w:rPr>
                <w:rFonts w:ascii="Arial" w:hAnsi="Arial" w:cs="Arial"/>
              </w:rPr>
              <w:t xml:space="preserve">rades </w:t>
            </w:r>
            <w:r w:rsidRPr="00BA53BE">
              <w:rPr>
                <w:rFonts w:ascii="Arial" w:hAnsi="Arial" w:cs="Arial"/>
              </w:rPr>
              <w:t>1</w:t>
            </w:r>
            <w:r w:rsidR="00952999">
              <w:rPr>
                <w:rFonts w:ascii="Arial" w:hAnsi="Arial" w:cs="Arial"/>
              </w:rPr>
              <w:t>–</w:t>
            </w:r>
            <w:r w:rsidRPr="00BA53BE">
              <w:rPr>
                <w:rFonts w:ascii="Arial" w:hAnsi="Arial" w:cs="Arial"/>
              </w:rPr>
              <w:t>5 aged 6</w:t>
            </w:r>
            <w:r w:rsidR="00952999">
              <w:rPr>
                <w:rFonts w:ascii="Arial" w:hAnsi="Arial" w:cs="Arial"/>
              </w:rPr>
              <w:t>–</w:t>
            </w:r>
            <w:r w:rsidRPr="00BA53BE">
              <w:rPr>
                <w:rFonts w:ascii="Arial" w:hAnsi="Arial" w:cs="Arial"/>
              </w:rPr>
              <w:t>10, All</w:t>
            </w:r>
          </w:p>
        </w:tc>
        <w:tc>
          <w:tcPr>
            <w:tcW w:w="527" w:type="pct"/>
            <w:tcBorders>
              <w:top w:val="nil"/>
              <w:bottom w:val="single" w:sz="4" w:space="0" w:color="auto"/>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15,114,102</w:t>
            </w:r>
          </w:p>
        </w:tc>
        <w:tc>
          <w:tcPr>
            <w:tcW w:w="567" w:type="pct"/>
            <w:tcBorders>
              <w:top w:val="nil"/>
              <w:bottom w:val="single" w:sz="4" w:space="0" w:color="auto"/>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15,244,630</w:t>
            </w:r>
          </w:p>
        </w:tc>
        <w:tc>
          <w:tcPr>
            <w:tcW w:w="567" w:type="pct"/>
            <w:tcBorders>
              <w:top w:val="nil"/>
              <w:bottom w:val="single" w:sz="4" w:space="0" w:color="auto"/>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15,041,743</w:t>
            </w:r>
          </w:p>
        </w:tc>
        <w:tc>
          <w:tcPr>
            <w:tcW w:w="567" w:type="pct"/>
            <w:tcBorders>
              <w:top w:val="nil"/>
              <w:bottom w:val="single" w:sz="4" w:space="0" w:color="auto"/>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14,880,249</w:t>
            </w:r>
          </w:p>
        </w:tc>
        <w:tc>
          <w:tcPr>
            <w:tcW w:w="567" w:type="pct"/>
            <w:tcBorders>
              <w:top w:val="nil"/>
              <w:bottom w:val="single" w:sz="4" w:space="0" w:color="auto"/>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14,947,002</w:t>
            </w:r>
          </w:p>
        </w:tc>
        <w:tc>
          <w:tcPr>
            <w:tcW w:w="567" w:type="pct"/>
            <w:tcBorders>
              <w:top w:val="nil"/>
              <w:bottom w:val="single" w:sz="4" w:space="0" w:color="auto"/>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14,937,517</w:t>
            </w:r>
          </w:p>
        </w:tc>
        <w:tc>
          <w:tcPr>
            <w:tcW w:w="571" w:type="pct"/>
            <w:tcBorders>
              <w:top w:val="nil"/>
              <w:bottom w:val="single" w:sz="4" w:space="0" w:color="auto"/>
            </w:tcBorders>
          </w:tcPr>
          <w:p w:rsidR="007E2780" w:rsidRPr="00BA53BE" w:rsidRDefault="00CC1A68" w:rsidP="00BF5F85">
            <w:pPr>
              <w:pStyle w:val="Tabletext"/>
              <w:spacing w:line="276" w:lineRule="auto"/>
              <w:jc w:val="right"/>
              <w:rPr>
                <w:rFonts w:ascii="Arial" w:hAnsi="Arial" w:cs="Arial"/>
                <w:b/>
              </w:rPr>
            </w:pPr>
            <w:r w:rsidRPr="00BA53BE">
              <w:rPr>
                <w:rFonts w:ascii="Arial" w:hAnsi="Arial" w:cs="Arial"/>
                <w:sz w:val="18"/>
                <w:szCs w:val="18"/>
              </w:rPr>
              <w:t>17,239,810</w:t>
            </w:r>
          </w:p>
        </w:tc>
      </w:tr>
      <w:tr w:rsidR="007E2780" w:rsidRPr="00BA53BE" w:rsidTr="00CC1A68">
        <w:trPr>
          <w:trHeight w:val="313"/>
          <w:jc w:val="center"/>
        </w:trPr>
        <w:tc>
          <w:tcPr>
            <w:tcW w:w="1068" w:type="pct"/>
            <w:tcBorders>
              <w:left w:val="single" w:sz="4" w:space="0" w:color="auto"/>
              <w:bottom w:val="nil"/>
            </w:tcBorders>
          </w:tcPr>
          <w:p w:rsidR="007E2780" w:rsidRPr="00BA53BE" w:rsidRDefault="007E2780" w:rsidP="00BF5F85">
            <w:pPr>
              <w:pStyle w:val="Tabletext"/>
              <w:spacing w:line="276" w:lineRule="auto"/>
              <w:rPr>
                <w:rFonts w:ascii="Arial" w:hAnsi="Arial" w:cs="Arial"/>
              </w:rPr>
            </w:pPr>
            <w:r w:rsidRPr="00BA53BE">
              <w:rPr>
                <w:rFonts w:ascii="Arial" w:hAnsi="Arial" w:cs="Arial"/>
              </w:rPr>
              <w:t>Population of children aged 6</w:t>
            </w:r>
            <w:r w:rsidR="00952999">
              <w:rPr>
                <w:rFonts w:ascii="Arial" w:hAnsi="Arial" w:cs="Arial"/>
              </w:rPr>
              <w:t>–</w:t>
            </w:r>
            <w:r w:rsidRPr="00BA53BE">
              <w:rPr>
                <w:rFonts w:ascii="Arial" w:hAnsi="Arial" w:cs="Arial"/>
              </w:rPr>
              <w:t>10</w:t>
            </w:r>
          </w:p>
        </w:tc>
        <w:tc>
          <w:tcPr>
            <w:tcW w:w="527" w:type="pct"/>
            <w:tcBorders>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17,315,296</w:t>
            </w:r>
          </w:p>
        </w:tc>
        <w:tc>
          <w:tcPr>
            <w:tcW w:w="567" w:type="pct"/>
            <w:tcBorders>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16,771,776</w:t>
            </w:r>
          </w:p>
        </w:tc>
        <w:tc>
          <w:tcPr>
            <w:tcW w:w="567" w:type="pct"/>
            <w:tcBorders>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16,514,419</w:t>
            </w:r>
          </w:p>
        </w:tc>
        <w:tc>
          <w:tcPr>
            <w:tcW w:w="567" w:type="pct"/>
            <w:tcBorders>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16,390,221</w:t>
            </w:r>
          </w:p>
        </w:tc>
        <w:tc>
          <w:tcPr>
            <w:tcW w:w="567" w:type="pct"/>
            <w:tcBorders>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15,982,744</w:t>
            </w:r>
          </w:p>
        </w:tc>
        <w:tc>
          <w:tcPr>
            <w:tcW w:w="567" w:type="pct"/>
            <w:tcBorders>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15,751,788</w:t>
            </w:r>
          </w:p>
        </w:tc>
        <w:tc>
          <w:tcPr>
            <w:tcW w:w="571" w:type="pct"/>
            <w:tcBorders>
              <w:bottom w:val="nil"/>
            </w:tcBorders>
          </w:tcPr>
          <w:p w:rsidR="007E2780" w:rsidRPr="00BA53BE" w:rsidRDefault="00CC1A68" w:rsidP="00BF5F85">
            <w:pPr>
              <w:pStyle w:val="Tabletext"/>
              <w:spacing w:line="276" w:lineRule="auto"/>
              <w:jc w:val="right"/>
              <w:rPr>
                <w:rFonts w:ascii="Arial" w:hAnsi="Arial" w:cs="Arial"/>
              </w:rPr>
            </w:pPr>
            <w:r w:rsidRPr="00BA53BE">
              <w:rPr>
                <w:rFonts w:ascii="Arial" w:hAnsi="Arial" w:cs="Arial"/>
                <w:sz w:val="18"/>
                <w:szCs w:val="18"/>
              </w:rPr>
              <w:t>18,168,788</w:t>
            </w:r>
          </w:p>
        </w:tc>
      </w:tr>
      <w:tr w:rsidR="007E2780" w:rsidRPr="00BA53BE" w:rsidTr="00CC1A68">
        <w:trPr>
          <w:trHeight w:val="313"/>
          <w:jc w:val="center"/>
        </w:trPr>
        <w:tc>
          <w:tcPr>
            <w:tcW w:w="1068" w:type="pct"/>
            <w:tcBorders>
              <w:left w:val="single" w:sz="4" w:space="0" w:color="auto"/>
              <w:bottom w:val="nil"/>
            </w:tcBorders>
          </w:tcPr>
          <w:p w:rsidR="007E2780" w:rsidRPr="00BA53BE" w:rsidRDefault="00480B43" w:rsidP="00BF5F85">
            <w:pPr>
              <w:pStyle w:val="Tabletext"/>
              <w:spacing w:line="276" w:lineRule="auto"/>
              <w:rPr>
                <w:rFonts w:ascii="Arial" w:hAnsi="Arial" w:cs="Arial"/>
              </w:rPr>
            </w:pPr>
            <w:r>
              <w:rPr>
                <w:rFonts w:ascii="Arial" w:hAnsi="Arial" w:cs="Arial"/>
              </w:rPr>
              <w:t>GER</w:t>
            </w:r>
            <w:r w:rsidR="007E2780" w:rsidRPr="00BA53BE">
              <w:rPr>
                <w:rFonts w:ascii="Arial" w:hAnsi="Arial" w:cs="Arial"/>
              </w:rPr>
              <w:t xml:space="preserve"> (%)</w:t>
            </w:r>
          </w:p>
        </w:tc>
        <w:tc>
          <w:tcPr>
            <w:tcW w:w="527" w:type="pct"/>
            <w:tcBorders>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93.7</w:t>
            </w:r>
          </w:p>
        </w:tc>
        <w:tc>
          <w:tcPr>
            <w:tcW w:w="567" w:type="pct"/>
            <w:tcBorders>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97.7</w:t>
            </w:r>
          </w:p>
        </w:tc>
        <w:tc>
          <w:tcPr>
            <w:tcW w:w="567" w:type="pct"/>
            <w:tcBorders>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98.8</w:t>
            </w:r>
          </w:p>
        </w:tc>
        <w:tc>
          <w:tcPr>
            <w:tcW w:w="567" w:type="pct"/>
            <w:tcBorders>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97.6</w:t>
            </w:r>
          </w:p>
        </w:tc>
        <w:tc>
          <w:tcPr>
            <w:tcW w:w="567" w:type="pct"/>
            <w:tcBorders>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103.5</w:t>
            </w:r>
          </w:p>
        </w:tc>
        <w:tc>
          <w:tcPr>
            <w:tcW w:w="567" w:type="pct"/>
            <w:tcBorders>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107.7</w:t>
            </w:r>
          </w:p>
        </w:tc>
        <w:tc>
          <w:tcPr>
            <w:tcW w:w="571" w:type="pct"/>
            <w:tcBorders>
              <w:bottom w:val="nil"/>
            </w:tcBorders>
          </w:tcPr>
          <w:p w:rsidR="007E2780" w:rsidRPr="00BA53BE" w:rsidRDefault="00CC1A68" w:rsidP="00BF5F85">
            <w:pPr>
              <w:pStyle w:val="Tabletext"/>
              <w:spacing w:line="276" w:lineRule="auto"/>
              <w:jc w:val="right"/>
              <w:rPr>
                <w:rFonts w:ascii="Arial" w:hAnsi="Arial" w:cs="Arial"/>
                <w:sz w:val="18"/>
                <w:szCs w:val="18"/>
              </w:rPr>
            </w:pPr>
            <w:r w:rsidRPr="00BA53BE">
              <w:rPr>
                <w:rFonts w:ascii="Arial" w:hAnsi="Arial" w:cs="Arial"/>
                <w:sz w:val="18"/>
                <w:szCs w:val="18"/>
              </w:rPr>
              <w:t>101.5</w:t>
            </w:r>
          </w:p>
        </w:tc>
      </w:tr>
      <w:tr w:rsidR="007E2780" w:rsidRPr="00BA53BE" w:rsidTr="00CC1A68">
        <w:trPr>
          <w:trHeight w:val="313"/>
          <w:jc w:val="center"/>
        </w:trPr>
        <w:tc>
          <w:tcPr>
            <w:tcW w:w="1068" w:type="pct"/>
            <w:tcBorders>
              <w:top w:val="nil"/>
              <w:left w:val="single" w:sz="4" w:space="0" w:color="auto"/>
              <w:bottom w:val="nil"/>
            </w:tcBorders>
          </w:tcPr>
          <w:p w:rsidR="007E2780" w:rsidRPr="00BA53BE" w:rsidRDefault="007E2780" w:rsidP="00BF5F85">
            <w:pPr>
              <w:pStyle w:val="Tabletext"/>
              <w:spacing w:line="276" w:lineRule="auto"/>
              <w:ind w:left="340"/>
              <w:rPr>
                <w:rFonts w:ascii="Arial" w:hAnsi="Arial" w:cs="Arial"/>
              </w:rPr>
            </w:pPr>
            <w:bookmarkStart w:id="40" w:name="_Hlk262098294"/>
            <w:r w:rsidRPr="00BA53BE">
              <w:rPr>
                <w:rFonts w:ascii="Arial" w:hAnsi="Arial" w:cs="Arial"/>
              </w:rPr>
              <w:t>Boys</w:t>
            </w:r>
          </w:p>
        </w:tc>
        <w:tc>
          <w:tcPr>
            <w:tcW w:w="527" w:type="pct"/>
            <w:tcBorders>
              <w:top w:val="nil"/>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91.2</w:t>
            </w:r>
          </w:p>
        </w:tc>
        <w:tc>
          <w:tcPr>
            <w:tcW w:w="567" w:type="pct"/>
            <w:tcBorders>
              <w:top w:val="nil"/>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92.9</w:t>
            </w:r>
          </w:p>
        </w:tc>
        <w:tc>
          <w:tcPr>
            <w:tcW w:w="567" w:type="pct"/>
            <w:tcBorders>
              <w:top w:val="nil"/>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93.4</w:t>
            </w:r>
          </w:p>
        </w:tc>
        <w:tc>
          <w:tcPr>
            <w:tcW w:w="567" w:type="pct"/>
            <w:tcBorders>
              <w:top w:val="nil"/>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92.8</w:t>
            </w:r>
          </w:p>
        </w:tc>
        <w:tc>
          <w:tcPr>
            <w:tcW w:w="567" w:type="pct"/>
            <w:tcBorders>
              <w:top w:val="nil"/>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100.1</w:t>
            </w:r>
          </w:p>
        </w:tc>
        <w:tc>
          <w:tcPr>
            <w:tcW w:w="567" w:type="pct"/>
            <w:tcBorders>
              <w:top w:val="nil"/>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103.2</w:t>
            </w:r>
          </w:p>
        </w:tc>
        <w:tc>
          <w:tcPr>
            <w:tcW w:w="571" w:type="pct"/>
            <w:tcBorders>
              <w:top w:val="nil"/>
              <w:bottom w:val="nil"/>
            </w:tcBorders>
            <w:vAlign w:val="center"/>
          </w:tcPr>
          <w:p w:rsidR="007E2780" w:rsidRPr="00BA53BE" w:rsidRDefault="00CC1A68" w:rsidP="00BF5F85">
            <w:pPr>
              <w:spacing w:after="0"/>
              <w:jc w:val="right"/>
              <w:rPr>
                <w:rFonts w:ascii="Arial" w:eastAsia="Times New Roman" w:hAnsi="Arial" w:cs="Arial"/>
                <w:sz w:val="18"/>
                <w:szCs w:val="18"/>
              </w:rPr>
            </w:pPr>
            <w:r w:rsidRPr="00BA53BE">
              <w:rPr>
                <w:rFonts w:ascii="Arial" w:eastAsia="Times New Roman" w:hAnsi="Arial" w:cs="Arial"/>
                <w:sz w:val="18"/>
                <w:szCs w:val="18"/>
              </w:rPr>
              <w:t>97.5</w:t>
            </w:r>
          </w:p>
        </w:tc>
      </w:tr>
      <w:tr w:rsidR="007E2780" w:rsidRPr="00BA53BE" w:rsidTr="00CC1A68">
        <w:trPr>
          <w:trHeight w:val="313"/>
          <w:jc w:val="center"/>
        </w:trPr>
        <w:tc>
          <w:tcPr>
            <w:tcW w:w="1068" w:type="pct"/>
            <w:tcBorders>
              <w:top w:val="nil"/>
              <w:left w:val="single" w:sz="4" w:space="0" w:color="auto"/>
              <w:bottom w:val="nil"/>
            </w:tcBorders>
          </w:tcPr>
          <w:p w:rsidR="007E2780" w:rsidRPr="00BA53BE" w:rsidRDefault="007E2780" w:rsidP="00BF5F85">
            <w:pPr>
              <w:pStyle w:val="Tabletext"/>
              <w:spacing w:line="276" w:lineRule="auto"/>
              <w:ind w:left="340"/>
              <w:rPr>
                <w:rFonts w:ascii="Arial" w:hAnsi="Arial" w:cs="Arial"/>
              </w:rPr>
            </w:pPr>
            <w:r w:rsidRPr="00BA53BE">
              <w:rPr>
                <w:rFonts w:ascii="Arial" w:hAnsi="Arial" w:cs="Arial"/>
              </w:rPr>
              <w:t>Girls</w:t>
            </w:r>
          </w:p>
        </w:tc>
        <w:tc>
          <w:tcPr>
            <w:tcW w:w="527" w:type="pct"/>
            <w:tcBorders>
              <w:top w:val="nil"/>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96.2</w:t>
            </w:r>
          </w:p>
        </w:tc>
        <w:tc>
          <w:tcPr>
            <w:tcW w:w="567" w:type="pct"/>
            <w:tcBorders>
              <w:top w:val="nil"/>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103.0</w:t>
            </w:r>
          </w:p>
        </w:tc>
        <w:tc>
          <w:tcPr>
            <w:tcW w:w="567" w:type="pct"/>
            <w:tcBorders>
              <w:top w:val="nil"/>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104.6</w:t>
            </w:r>
          </w:p>
        </w:tc>
        <w:tc>
          <w:tcPr>
            <w:tcW w:w="567" w:type="pct"/>
            <w:tcBorders>
              <w:top w:val="nil"/>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102.9</w:t>
            </w:r>
          </w:p>
        </w:tc>
        <w:tc>
          <w:tcPr>
            <w:tcW w:w="567" w:type="pct"/>
            <w:tcBorders>
              <w:top w:val="nil"/>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107.1</w:t>
            </w:r>
          </w:p>
        </w:tc>
        <w:tc>
          <w:tcPr>
            <w:tcW w:w="567" w:type="pct"/>
            <w:tcBorders>
              <w:top w:val="nil"/>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112.4</w:t>
            </w:r>
          </w:p>
        </w:tc>
        <w:tc>
          <w:tcPr>
            <w:tcW w:w="571" w:type="pct"/>
            <w:tcBorders>
              <w:top w:val="nil"/>
              <w:bottom w:val="nil"/>
            </w:tcBorders>
            <w:vAlign w:val="center"/>
          </w:tcPr>
          <w:p w:rsidR="007E2780" w:rsidRPr="00BA53BE" w:rsidRDefault="00CC1A68" w:rsidP="00BF5F85">
            <w:pPr>
              <w:spacing w:after="0"/>
              <w:jc w:val="right"/>
              <w:rPr>
                <w:rFonts w:ascii="Arial" w:eastAsia="Times New Roman" w:hAnsi="Arial" w:cs="Arial"/>
                <w:sz w:val="18"/>
                <w:szCs w:val="18"/>
              </w:rPr>
            </w:pPr>
            <w:r w:rsidRPr="00BA53BE">
              <w:rPr>
                <w:rFonts w:ascii="Arial" w:eastAsia="Times New Roman" w:hAnsi="Arial" w:cs="Arial"/>
                <w:sz w:val="18"/>
                <w:szCs w:val="18"/>
              </w:rPr>
              <w:t>105.6</w:t>
            </w:r>
          </w:p>
        </w:tc>
      </w:tr>
      <w:tr w:rsidR="007E2780" w:rsidRPr="00BA53BE" w:rsidTr="00CC1A68">
        <w:trPr>
          <w:trHeight w:val="313"/>
          <w:jc w:val="center"/>
        </w:trPr>
        <w:tc>
          <w:tcPr>
            <w:tcW w:w="1068" w:type="pct"/>
            <w:tcBorders>
              <w:top w:val="nil"/>
              <w:left w:val="single" w:sz="4" w:space="0" w:color="auto"/>
              <w:bottom w:val="single" w:sz="4" w:space="0" w:color="auto"/>
            </w:tcBorders>
          </w:tcPr>
          <w:p w:rsidR="007E2780" w:rsidRPr="00BA53BE" w:rsidRDefault="007E2780" w:rsidP="00BF5F85">
            <w:pPr>
              <w:pStyle w:val="Tabletext"/>
              <w:spacing w:line="276" w:lineRule="auto"/>
              <w:rPr>
                <w:rFonts w:ascii="Arial" w:hAnsi="Arial" w:cs="Arial"/>
              </w:rPr>
            </w:pPr>
            <w:r w:rsidRPr="00BA53BE">
              <w:rPr>
                <w:rFonts w:ascii="Arial" w:hAnsi="Arial" w:cs="Arial"/>
              </w:rPr>
              <w:t>Gender parity index</w:t>
            </w:r>
          </w:p>
        </w:tc>
        <w:tc>
          <w:tcPr>
            <w:tcW w:w="527" w:type="pct"/>
            <w:tcBorders>
              <w:top w:val="nil"/>
              <w:bottom w:val="single" w:sz="4" w:space="0" w:color="auto"/>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1.05</w:t>
            </w:r>
          </w:p>
        </w:tc>
        <w:tc>
          <w:tcPr>
            <w:tcW w:w="567" w:type="pct"/>
            <w:tcBorders>
              <w:top w:val="nil"/>
              <w:bottom w:val="single" w:sz="4" w:space="0" w:color="auto"/>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1.11</w:t>
            </w:r>
          </w:p>
        </w:tc>
        <w:tc>
          <w:tcPr>
            <w:tcW w:w="567" w:type="pct"/>
            <w:tcBorders>
              <w:top w:val="nil"/>
              <w:bottom w:val="single" w:sz="4" w:space="0" w:color="auto"/>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1.12</w:t>
            </w:r>
          </w:p>
        </w:tc>
        <w:tc>
          <w:tcPr>
            <w:tcW w:w="567" w:type="pct"/>
            <w:tcBorders>
              <w:top w:val="nil"/>
              <w:bottom w:val="single" w:sz="4" w:space="0" w:color="auto"/>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1.11</w:t>
            </w:r>
          </w:p>
        </w:tc>
        <w:tc>
          <w:tcPr>
            <w:tcW w:w="567" w:type="pct"/>
            <w:tcBorders>
              <w:top w:val="nil"/>
              <w:bottom w:val="single" w:sz="4" w:space="0" w:color="auto"/>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1.07</w:t>
            </w:r>
          </w:p>
        </w:tc>
        <w:tc>
          <w:tcPr>
            <w:tcW w:w="567" w:type="pct"/>
            <w:tcBorders>
              <w:top w:val="nil"/>
              <w:bottom w:val="single" w:sz="4" w:space="0" w:color="auto"/>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1.09</w:t>
            </w:r>
          </w:p>
        </w:tc>
        <w:tc>
          <w:tcPr>
            <w:tcW w:w="571" w:type="pct"/>
            <w:tcBorders>
              <w:top w:val="nil"/>
              <w:bottom w:val="single" w:sz="4" w:space="0" w:color="auto"/>
            </w:tcBorders>
            <w:vAlign w:val="center"/>
          </w:tcPr>
          <w:p w:rsidR="007E2780" w:rsidRPr="00BA53BE" w:rsidRDefault="007E2780" w:rsidP="00BF5F85">
            <w:pPr>
              <w:spacing w:after="0"/>
              <w:jc w:val="right"/>
              <w:rPr>
                <w:rFonts w:ascii="Arial" w:eastAsia="Times New Roman" w:hAnsi="Arial" w:cs="Arial"/>
                <w:sz w:val="18"/>
                <w:szCs w:val="18"/>
              </w:rPr>
            </w:pPr>
            <w:r w:rsidRPr="00BA53BE">
              <w:rPr>
                <w:rFonts w:ascii="Arial" w:eastAsia="Times New Roman" w:hAnsi="Arial" w:cs="Arial"/>
                <w:sz w:val="18"/>
                <w:szCs w:val="18"/>
              </w:rPr>
              <w:t>1.0</w:t>
            </w:r>
            <w:r w:rsidR="00CC1A68" w:rsidRPr="00BA53BE">
              <w:rPr>
                <w:rFonts w:ascii="Arial" w:eastAsia="Times New Roman" w:hAnsi="Arial" w:cs="Arial"/>
                <w:sz w:val="18"/>
                <w:szCs w:val="18"/>
              </w:rPr>
              <w:t>8</w:t>
            </w:r>
          </w:p>
        </w:tc>
      </w:tr>
      <w:bookmarkEnd w:id="40"/>
      <w:tr w:rsidR="007E2780" w:rsidRPr="00BA53BE" w:rsidTr="00CC1A68">
        <w:trPr>
          <w:trHeight w:val="313"/>
          <w:jc w:val="center"/>
        </w:trPr>
        <w:tc>
          <w:tcPr>
            <w:tcW w:w="1068" w:type="pct"/>
            <w:tcBorders>
              <w:left w:val="single" w:sz="4" w:space="0" w:color="auto"/>
              <w:bottom w:val="nil"/>
            </w:tcBorders>
          </w:tcPr>
          <w:p w:rsidR="007E2780" w:rsidRPr="00BA53BE" w:rsidRDefault="00E66D6F" w:rsidP="00BF5F85">
            <w:pPr>
              <w:pStyle w:val="Tabletext"/>
              <w:spacing w:line="276" w:lineRule="auto"/>
              <w:rPr>
                <w:rFonts w:ascii="Arial" w:hAnsi="Arial" w:cs="Arial"/>
              </w:rPr>
            </w:pPr>
            <w:r>
              <w:rPr>
                <w:rFonts w:ascii="Arial" w:hAnsi="Arial" w:cs="Arial"/>
              </w:rPr>
              <w:t>NER</w:t>
            </w:r>
            <w:r w:rsidR="007E2780" w:rsidRPr="00BA53BE">
              <w:rPr>
                <w:rFonts w:ascii="Arial" w:hAnsi="Arial" w:cs="Arial"/>
              </w:rPr>
              <w:t xml:space="preserve"> (%)</w:t>
            </w:r>
          </w:p>
        </w:tc>
        <w:tc>
          <w:tcPr>
            <w:tcW w:w="527" w:type="pct"/>
            <w:tcBorders>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87.2</w:t>
            </w:r>
          </w:p>
        </w:tc>
        <w:tc>
          <w:tcPr>
            <w:tcW w:w="567" w:type="pct"/>
            <w:tcBorders>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90.9</w:t>
            </w:r>
          </w:p>
        </w:tc>
        <w:tc>
          <w:tcPr>
            <w:tcW w:w="567" w:type="pct"/>
            <w:tcBorders>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91.1</w:t>
            </w:r>
          </w:p>
        </w:tc>
        <w:tc>
          <w:tcPr>
            <w:tcW w:w="567" w:type="pct"/>
            <w:tcBorders>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90.8</w:t>
            </w:r>
          </w:p>
        </w:tc>
        <w:tc>
          <w:tcPr>
            <w:tcW w:w="567" w:type="pct"/>
            <w:tcBorders>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93.9</w:t>
            </w:r>
          </w:p>
        </w:tc>
        <w:tc>
          <w:tcPr>
            <w:tcW w:w="567" w:type="pct"/>
            <w:tcBorders>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94.8</w:t>
            </w:r>
          </w:p>
        </w:tc>
        <w:tc>
          <w:tcPr>
            <w:tcW w:w="571" w:type="pct"/>
            <w:tcBorders>
              <w:bottom w:val="nil"/>
            </w:tcBorders>
            <w:vAlign w:val="center"/>
          </w:tcPr>
          <w:p w:rsidR="007E2780" w:rsidRPr="00BA53BE" w:rsidRDefault="00CC1A68" w:rsidP="00BF5F85">
            <w:pPr>
              <w:spacing w:after="0"/>
              <w:jc w:val="right"/>
              <w:rPr>
                <w:rFonts w:ascii="Arial" w:eastAsia="Times New Roman" w:hAnsi="Arial" w:cs="Arial"/>
                <w:sz w:val="18"/>
                <w:szCs w:val="18"/>
              </w:rPr>
            </w:pPr>
            <w:r w:rsidRPr="00BA53BE">
              <w:rPr>
                <w:rFonts w:ascii="Arial" w:eastAsia="Times New Roman" w:hAnsi="Arial" w:cs="Arial"/>
                <w:sz w:val="18"/>
                <w:szCs w:val="18"/>
              </w:rPr>
              <w:t>94.9</w:t>
            </w:r>
          </w:p>
        </w:tc>
      </w:tr>
      <w:tr w:rsidR="007E2780" w:rsidRPr="00BA53BE" w:rsidTr="00CC1A68">
        <w:trPr>
          <w:trHeight w:val="324"/>
          <w:jc w:val="center"/>
        </w:trPr>
        <w:tc>
          <w:tcPr>
            <w:tcW w:w="1068" w:type="pct"/>
            <w:tcBorders>
              <w:top w:val="nil"/>
              <w:left w:val="single" w:sz="4" w:space="0" w:color="auto"/>
              <w:bottom w:val="nil"/>
            </w:tcBorders>
          </w:tcPr>
          <w:p w:rsidR="007E2780" w:rsidRPr="00BA53BE" w:rsidRDefault="007E2780" w:rsidP="00BF5F85">
            <w:pPr>
              <w:pStyle w:val="Tabletext"/>
              <w:spacing w:line="276" w:lineRule="auto"/>
              <w:ind w:left="340"/>
              <w:rPr>
                <w:rFonts w:ascii="Arial" w:hAnsi="Arial" w:cs="Arial"/>
              </w:rPr>
            </w:pPr>
            <w:bookmarkStart w:id="41" w:name="_Hlk269069983"/>
            <w:r w:rsidRPr="00BA53BE">
              <w:rPr>
                <w:rFonts w:ascii="Arial" w:hAnsi="Arial" w:cs="Arial"/>
              </w:rPr>
              <w:t>Boys</w:t>
            </w:r>
          </w:p>
        </w:tc>
        <w:tc>
          <w:tcPr>
            <w:tcW w:w="527" w:type="pct"/>
            <w:tcBorders>
              <w:top w:val="nil"/>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84.6</w:t>
            </w:r>
          </w:p>
        </w:tc>
        <w:tc>
          <w:tcPr>
            <w:tcW w:w="567" w:type="pct"/>
            <w:tcBorders>
              <w:top w:val="nil"/>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87.6</w:t>
            </w:r>
          </w:p>
        </w:tc>
        <w:tc>
          <w:tcPr>
            <w:tcW w:w="567" w:type="pct"/>
            <w:tcBorders>
              <w:top w:val="nil"/>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87.8</w:t>
            </w:r>
          </w:p>
        </w:tc>
        <w:tc>
          <w:tcPr>
            <w:tcW w:w="567" w:type="pct"/>
            <w:tcBorders>
              <w:top w:val="nil"/>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87.9</w:t>
            </w:r>
          </w:p>
        </w:tc>
        <w:tc>
          <w:tcPr>
            <w:tcW w:w="567" w:type="pct"/>
            <w:tcBorders>
              <w:top w:val="nil"/>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89.1</w:t>
            </w:r>
          </w:p>
        </w:tc>
        <w:tc>
          <w:tcPr>
            <w:tcW w:w="567" w:type="pct"/>
            <w:tcBorders>
              <w:top w:val="nil"/>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92.2</w:t>
            </w:r>
          </w:p>
        </w:tc>
        <w:tc>
          <w:tcPr>
            <w:tcW w:w="571" w:type="pct"/>
            <w:tcBorders>
              <w:top w:val="nil"/>
              <w:bottom w:val="nil"/>
            </w:tcBorders>
            <w:vAlign w:val="center"/>
          </w:tcPr>
          <w:p w:rsidR="007E2780" w:rsidRPr="00BA53BE" w:rsidRDefault="00CC1A68" w:rsidP="00BF5F85">
            <w:pPr>
              <w:spacing w:after="0"/>
              <w:jc w:val="right"/>
              <w:rPr>
                <w:rFonts w:ascii="Arial" w:eastAsia="Times New Roman" w:hAnsi="Arial" w:cs="Arial"/>
                <w:sz w:val="18"/>
                <w:szCs w:val="18"/>
              </w:rPr>
            </w:pPr>
            <w:r w:rsidRPr="00BA53BE">
              <w:rPr>
                <w:rFonts w:ascii="Arial" w:eastAsia="Times New Roman" w:hAnsi="Arial" w:cs="Arial"/>
                <w:sz w:val="18"/>
                <w:szCs w:val="18"/>
              </w:rPr>
              <w:t>92.7</w:t>
            </w:r>
          </w:p>
        </w:tc>
      </w:tr>
      <w:tr w:rsidR="007E2780" w:rsidRPr="00BA53BE" w:rsidTr="00CC1A68">
        <w:trPr>
          <w:trHeight w:val="313"/>
          <w:jc w:val="center"/>
        </w:trPr>
        <w:tc>
          <w:tcPr>
            <w:tcW w:w="1068" w:type="pct"/>
            <w:tcBorders>
              <w:top w:val="nil"/>
              <w:left w:val="single" w:sz="4" w:space="0" w:color="auto"/>
              <w:bottom w:val="nil"/>
            </w:tcBorders>
          </w:tcPr>
          <w:p w:rsidR="007E2780" w:rsidRPr="00BA53BE" w:rsidRDefault="007E2780" w:rsidP="00BF5F85">
            <w:pPr>
              <w:pStyle w:val="Tabletext"/>
              <w:spacing w:line="276" w:lineRule="auto"/>
              <w:ind w:left="340"/>
              <w:rPr>
                <w:rFonts w:ascii="Arial" w:hAnsi="Arial" w:cs="Arial"/>
              </w:rPr>
            </w:pPr>
            <w:r w:rsidRPr="00BA53BE">
              <w:rPr>
                <w:rFonts w:ascii="Arial" w:hAnsi="Arial" w:cs="Arial"/>
              </w:rPr>
              <w:t>Girls</w:t>
            </w:r>
          </w:p>
        </w:tc>
        <w:tc>
          <w:tcPr>
            <w:tcW w:w="527" w:type="pct"/>
            <w:tcBorders>
              <w:top w:val="nil"/>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90.1</w:t>
            </w:r>
          </w:p>
        </w:tc>
        <w:tc>
          <w:tcPr>
            <w:tcW w:w="567" w:type="pct"/>
            <w:tcBorders>
              <w:top w:val="nil"/>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94.5</w:t>
            </w:r>
          </w:p>
        </w:tc>
        <w:tc>
          <w:tcPr>
            <w:tcW w:w="567" w:type="pct"/>
            <w:tcBorders>
              <w:top w:val="nil"/>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94.7</w:t>
            </w:r>
          </w:p>
        </w:tc>
        <w:tc>
          <w:tcPr>
            <w:tcW w:w="567" w:type="pct"/>
            <w:tcBorders>
              <w:top w:val="nil"/>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94.0</w:t>
            </w:r>
          </w:p>
        </w:tc>
        <w:tc>
          <w:tcPr>
            <w:tcW w:w="567" w:type="pct"/>
            <w:tcBorders>
              <w:top w:val="nil"/>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99.1</w:t>
            </w:r>
          </w:p>
        </w:tc>
        <w:tc>
          <w:tcPr>
            <w:tcW w:w="567" w:type="pct"/>
            <w:tcBorders>
              <w:top w:val="nil"/>
              <w:bottom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97.6</w:t>
            </w:r>
          </w:p>
        </w:tc>
        <w:tc>
          <w:tcPr>
            <w:tcW w:w="571" w:type="pct"/>
            <w:tcBorders>
              <w:top w:val="nil"/>
              <w:bottom w:val="nil"/>
            </w:tcBorders>
            <w:vAlign w:val="center"/>
          </w:tcPr>
          <w:p w:rsidR="007E2780" w:rsidRPr="00BA53BE" w:rsidRDefault="00CC1A68" w:rsidP="00BF5F85">
            <w:pPr>
              <w:spacing w:after="0"/>
              <w:jc w:val="right"/>
              <w:rPr>
                <w:rFonts w:ascii="Arial" w:eastAsia="Times New Roman" w:hAnsi="Arial" w:cs="Arial"/>
                <w:sz w:val="18"/>
                <w:szCs w:val="18"/>
              </w:rPr>
            </w:pPr>
            <w:r w:rsidRPr="00BA53BE">
              <w:rPr>
                <w:rFonts w:ascii="Arial" w:eastAsia="Times New Roman" w:hAnsi="Arial" w:cs="Arial"/>
                <w:sz w:val="18"/>
                <w:szCs w:val="18"/>
              </w:rPr>
              <w:t>97.3</w:t>
            </w:r>
          </w:p>
        </w:tc>
      </w:tr>
      <w:bookmarkEnd w:id="41"/>
      <w:tr w:rsidR="007E2780" w:rsidRPr="00BA53BE" w:rsidTr="00CC1A68">
        <w:trPr>
          <w:trHeight w:val="324"/>
          <w:jc w:val="center"/>
        </w:trPr>
        <w:tc>
          <w:tcPr>
            <w:tcW w:w="1068" w:type="pct"/>
            <w:tcBorders>
              <w:top w:val="nil"/>
              <w:left w:val="single" w:sz="4" w:space="0" w:color="auto"/>
            </w:tcBorders>
          </w:tcPr>
          <w:p w:rsidR="007E2780" w:rsidRPr="00BA53BE" w:rsidRDefault="007E2780" w:rsidP="00BF5F85">
            <w:pPr>
              <w:pStyle w:val="Tabletext"/>
              <w:spacing w:line="276" w:lineRule="auto"/>
              <w:rPr>
                <w:rFonts w:ascii="Arial" w:hAnsi="Arial" w:cs="Arial"/>
              </w:rPr>
            </w:pPr>
            <w:r w:rsidRPr="00BA53BE">
              <w:rPr>
                <w:rFonts w:ascii="Arial" w:hAnsi="Arial" w:cs="Arial"/>
              </w:rPr>
              <w:t>Gender parity index</w:t>
            </w:r>
          </w:p>
        </w:tc>
        <w:tc>
          <w:tcPr>
            <w:tcW w:w="527" w:type="pct"/>
            <w:tcBorders>
              <w:top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1.07</w:t>
            </w:r>
          </w:p>
        </w:tc>
        <w:tc>
          <w:tcPr>
            <w:tcW w:w="567" w:type="pct"/>
            <w:tcBorders>
              <w:top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1.08</w:t>
            </w:r>
          </w:p>
        </w:tc>
        <w:tc>
          <w:tcPr>
            <w:tcW w:w="567" w:type="pct"/>
            <w:tcBorders>
              <w:top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1.08</w:t>
            </w:r>
          </w:p>
        </w:tc>
        <w:tc>
          <w:tcPr>
            <w:tcW w:w="567" w:type="pct"/>
            <w:tcBorders>
              <w:top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1.07</w:t>
            </w:r>
          </w:p>
        </w:tc>
        <w:tc>
          <w:tcPr>
            <w:tcW w:w="567" w:type="pct"/>
            <w:tcBorders>
              <w:top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1.11</w:t>
            </w:r>
          </w:p>
        </w:tc>
        <w:tc>
          <w:tcPr>
            <w:tcW w:w="567" w:type="pct"/>
            <w:tcBorders>
              <w:top w:val="nil"/>
            </w:tcBorders>
          </w:tcPr>
          <w:p w:rsidR="007E2780" w:rsidRPr="00BA53BE" w:rsidRDefault="007E2780" w:rsidP="00BF5F85">
            <w:pPr>
              <w:pStyle w:val="Tabletext"/>
              <w:spacing w:line="276" w:lineRule="auto"/>
              <w:jc w:val="right"/>
              <w:rPr>
                <w:rFonts w:ascii="Arial" w:hAnsi="Arial" w:cs="Arial"/>
                <w:sz w:val="18"/>
                <w:szCs w:val="18"/>
              </w:rPr>
            </w:pPr>
            <w:r w:rsidRPr="00BA53BE">
              <w:rPr>
                <w:rFonts w:ascii="Arial" w:hAnsi="Arial" w:cs="Arial"/>
                <w:sz w:val="18"/>
                <w:szCs w:val="18"/>
              </w:rPr>
              <w:t>1.06</w:t>
            </w:r>
          </w:p>
        </w:tc>
        <w:tc>
          <w:tcPr>
            <w:tcW w:w="571" w:type="pct"/>
            <w:tcBorders>
              <w:top w:val="nil"/>
            </w:tcBorders>
            <w:vAlign w:val="center"/>
          </w:tcPr>
          <w:p w:rsidR="007E2780" w:rsidRPr="00BA53BE" w:rsidRDefault="007E2780" w:rsidP="00BF5F85">
            <w:pPr>
              <w:spacing w:after="0"/>
              <w:jc w:val="right"/>
              <w:rPr>
                <w:rFonts w:ascii="Arial" w:eastAsia="Times New Roman" w:hAnsi="Arial" w:cs="Arial"/>
                <w:sz w:val="18"/>
                <w:szCs w:val="18"/>
              </w:rPr>
            </w:pPr>
            <w:r w:rsidRPr="00BA53BE">
              <w:rPr>
                <w:rFonts w:ascii="Arial" w:eastAsia="Times New Roman" w:hAnsi="Arial" w:cs="Arial"/>
                <w:sz w:val="18"/>
                <w:szCs w:val="18"/>
              </w:rPr>
              <w:t>1.0</w:t>
            </w:r>
            <w:r w:rsidR="00CC1A68" w:rsidRPr="00BA53BE">
              <w:rPr>
                <w:rFonts w:ascii="Arial" w:eastAsia="Times New Roman" w:hAnsi="Arial" w:cs="Arial"/>
                <w:sz w:val="18"/>
                <w:szCs w:val="18"/>
              </w:rPr>
              <w:t>5</w:t>
            </w:r>
          </w:p>
        </w:tc>
      </w:tr>
    </w:tbl>
    <w:p w:rsidR="008B0066" w:rsidRPr="00BA53BE" w:rsidRDefault="008B0066" w:rsidP="00DC764B">
      <w:pPr>
        <w:pStyle w:val="Tablenotes"/>
      </w:pPr>
      <w:bookmarkStart w:id="42" w:name="_Ref207424013"/>
      <w:r w:rsidRPr="00BA53BE">
        <w:t xml:space="preserve">Sources: Enrolment data: ASC </w:t>
      </w:r>
      <w:r w:rsidR="00423688" w:rsidRPr="00BA53BE">
        <w:t>2005 to 2011, BANBEIS 2005 to 2010</w:t>
      </w:r>
      <w:r w:rsidR="00495153" w:rsidRPr="00BA53BE">
        <w:t xml:space="preserve">; Population data: </w:t>
      </w:r>
      <w:r w:rsidR="005A19B3" w:rsidRPr="00BA53BE">
        <w:t>BBS</w:t>
      </w:r>
      <w:r w:rsidR="006D2445">
        <w:t xml:space="preserve"> </w:t>
      </w:r>
      <w:r w:rsidR="0013375E" w:rsidRPr="00BA53BE">
        <w:t xml:space="preserve">estimates </w:t>
      </w:r>
      <w:r w:rsidRPr="00BA53BE">
        <w:t>for 2005</w:t>
      </w:r>
      <w:r w:rsidR="00952999">
        <w:t>–</w:t>
      </w:r>
      <w:r w:rsidRPr="00BA53BE">
        <w:t>2010</w:t>
      </w:r>
      <w:r w:rsidR="0013375E" w:rsidRPr="00BA53BE">
        <w:t xml:space="preserve"> based on 2001 population census</w:t>
      </w:r>
      <w:r w:rsidRPr="00BA53BE">
        <w:t>, DPE estimate</w:t>
      </w:r>
      <w:r w:rsidR="006D2445">
        <w:t xml:space="preserve"> </w:t>
      </w:r>
      <w:r w:rsidR="00495153" w:rsidRPr="00BA53BE">
        <w:t xml:space="preserve">for 2011 </w:t>
      </w:r>
      <w:r w:rsidR="0013375E" w:rsidRPr="00BA53BE">
        <w:t>based on BBS 2011 population census</w:t>
      </w:r>
      <w:r w:rsidR="00952999">
        <w:t>(T</w:t>
      </w:r>
      <w:r w:rsidR="00952999" w:rsidRPr="00BA53BE">
        <w:t xml:space="preserve">able </w:t>
      </w:r>
      <w:r w:rsidR="005A19B3" w:rsidRPr="00BA53BE">
        <w:t>c04</w:t>
      </w:r>
      <w:r w:rsidR="00952999">
        <w:t>)</w:t>
      </w:r>
      <w:r w:rsidRPr="00BA53BE">
        <w:t>.</w:t>
      </w:r>
      <w:r w:rsidR="0013375E" w:rsidRPr="00BA53BE">
        <w:t xml:space="preserve"> Note: </w:t>
      </w:r>
      <w:r w:rsidR="00495153" w:rsidRPr="00BA53BE">
        <w:t>(1) T</w:t>
      </w:r>
      <w:r w:rsidR="0013375E" w:rsidRPr="00BA53BE">
        <w:t xml:space="preserve">he 2011 </w:t>
      </w:r>
      <w:r w:rsidR="00495153" w:rsidRPr="00BA53BE">
        <w:t xml:space="preserve">enrolment rate </w:t>
      </w:r>
      <w:r w:rsidR="0013375E" w:rsidRPr="00BA53BE">
        <w:t>esti</w:t>
      </w:r>
      <w:r w:rsidR="00495153" w:rsidRPr="00BA53BE">
        <w:t>mates are not strictly comparable to the previous years because the estimates of the</w:t>
      </w:r>
      <w:r w:rsidR="00952999">
        <w:t xml:space="preserve"> population aged</w:t>
      </w:r>
      <w:r w:rsidR="00495153" w:rsidRPr="00BA53BE">
        <w:t xml:space="preserve"> 6</w:t>
      </w:r>
      <w:r w:rsidR="00952999">
        <w:t>–</w:t>
      </w:r>
      <w:r w:rsidR="00495153" w:rsidRPr="00BA53BE">
        <w:t>10 for the denominators are based on different sources. It appears that the projections of the</w:t>
      </w:r>
      <w:r w:rsidR="00952999">
        <w:t xml:space="preserve"> population aged</w:t>
      </w:r>
      <w:r w:rsidR="00495153" w:rsidRPr="00BA53BE">
        <w:t xml:space="preserve"> 6</w:t>
      </w:r>
      <w:r w:rsidR="00952999">
        <w:t>–</w:t>
      </w:r>
      <w:r w:rsidR="00495153" w:rsidRPr="00BA53BE">
        <w:t>10 based on the 2001 population census were not very accurate, particularly for the later years (there is a difference of 2.4m</w:t>
      </w:r>
      <w:r w:rsidR="00952999">
        <w:t>illion</w:t>
      </w:r>
      <w:r w:rsidR="00495153" w:rsidRPr="00BA53BE">
        <w:t xml:space="preserve"> children between the 2010 and 2011 estimates).</w:t>
      </w:r>
    </w:p>
    <w:p w:rsidR="008B0066" w:rsidRPr="00BA53BE" w:rsidRDefault="008B0066" w:rsidP="00BF5F85">
      <w:pPr>
        <w:pStyle w:val="BodyText1"/>
        <w:rPr>
          <w:rFonts w:ascii="Arial" w:hAnsi="Arial" w:cs="Arial"/>
          <w:b w:val="0"/>
          <w:color w:val="000000" w:themeColor="text1"/>
        </w:rPr>
      </w:pPr>
    </w:p>
    <w:p w:rsidR="003755EE" w:rsidRPr="00BA53BE" w:rsidRDefault="008B0066" w:rsidP="00936297">
      <w:pPr>
        <w:pStyle w:val="BodyText1"/>
        <w:rPr>
          <w:rFonts w:ascii="Arial" w:hAnsi="Arial" w:cs="Arial"/>
          <w:b w:val="0"/>
          <w:color w:val="000000" w:themeColor="text1"/>
        </w:rPr>
      </w:pPr>
      <w:r w:rsidRPr="00BA53BE">
        <w:rPr>
          <w:rFonts w:ascii="Arial" w:hAnsi="Arial" w:cs="Arial"/>
          <w:b w:val="0"/>
          <w:color w:val="000000" w:themeColor="text1"/>
        </w:rPr>
        <w:t>The accuracy of the GER and NER calculation</w:t>
      </w:r>
      <w:r w:rsidR="00936297" w:rsidRPr="00BA53BE">
        <w:rPr>
          <w:rFonts w:ascii="Arial" w:hAnsi="Arial" w:cs="Arial"/>
          <w:b w:val="0"/>
          <w:color w:val="000000" w:themeColor="text1"/>
        </w:rPr>
        <w:t xml:space="preserve"> depends on the accuracy of enrolment data from the ASC (numerator) and school-age population data (denominator). </w:t>
      </w:r>
      <w:r w:rsidR="003755EE" w:rsidRPr="00BA53BE">
        <w:rPr>
          <w:rFonts w:ascii="Arial" w:hAnsi="Arial" w:cs="Arial"/>
          <w:b w:val="0"/>
          <w:color w:val="000000" w:themeColor="text1"/>
        </w:rPr>
        <w:t xml:space="preserve">These elements are discussed in turn below. </w:t>
      </w:r>
    </w:p>
    <w:p w:rsidR="003755EE" w:rsidRPr="00BA53BE" w:rsidRDefault="003755EE" w:rsidP="00936297">
      <w:pPr>
        <w:pStyle w:val="BodyText1"/>
        <w:rPr>
          <w:rFonts w:ascii="Arial" w:hAnsi="Arial" w:cs="Arial"/>
          <w:b w:val="0"/>
          <w:color w:val="000000" w:themeColor="text1"/>
        </w:rPr>
      </w:pPr>
    </w:p>
    <w:p w:rsidR="009E4ABC" w:rsidRPr="00BA53BE" w:rsidRDefault="003755EE" w:rsidP="00936297">
      <w:pPr>
        <w:pStyle w:val="BodyText1"/>
        <w:rPr>
          <w:rFonts w:ascii="Arial" w:hAnsi="Arial" w:cs="Arial"/>
          <w:b w:val="0"/>
          <w:color w:val="000000" w:themeColor="text1"/>
        </w:rPr>
      </w:pPr>
      <w:r w:rsidRPr="00BA53BE">
        <w:rPr>
          <w:rFonts w:ascii="Arial" w:hAnsi="Arial" w:cs="Arial"/>
          <w:color w:val="000000" w:themeColor="text1"/>
        </w:rPr>
        <w:t>Enrolment</w:t>
      </w:r>
      <w:r w:rsidRPr="00BA53BE">
        <w:rPr>
          <w:rFonts w:ascii="Arial" w:hAnsi="Arial" w:cs="Arial"/>
          <w:b w:val="0"/>
          <w:color w:val="000000" w:themeColor="text1"/>
        </w:rPr>
        <w:t>: Figure 3.1 shows the dramatic increase in enrolment of children in primary school</w:t>
      </w:r>
      <w:r w:rsidR="009E4ABC" w:rsidRPr="00BA53BE">
        <w:rPr>
          <w:rFonts w:ascii="Arial" w:hAnsi="Arial" w:cs="Arial"/>
          <w:b w:val="0"/>
          <w:color w:val="000000" w:themeColor="text1"/>
        </w:rPr>
        <w:t>s</w:t>
      </w:r>
      <w:r w:rsidRPr="00BA53BE">
        <w:rPr>
          <w:rFonts w:ascii="Arial" w:hAnsi="Arial" w:cs="Arial"/>
          <w:b w:val="0"/>
          <w:color w:val="000000" w:themeColor="text1"/>
        </w:rPr>
        <w:t xml:space="preserve"> since 2008. Annual growth in enrolment was about 3% between 2008</w:t>
      </w:r>
      <w:r w:rsidR="009E4ABC" w:rsidRPr="00BA53BE">
        <w:rPr>
          <w:rFonts w:ascii="Arial" w:hAnsi="Arial" w:cs="Arial"/>
          <w:b w:val="0"/>
          <w:color w:val="000000" w:themeColor="text1"/>
        </w:rPr>
        <w:t xml:space="preserve"> and 2010, but this has risen to 9% between 2010 and 2011. Part of the explanation for this lies in increased coverage of different school types in the ASC (as will be discussed in the sub</w:t>
      </w:r>
      <w:r w:rsidR="002A46FB">
        <w:rPr>
          <w:rFonts w:ascii="Arial" w:hAnsi="Arial" w:cs="Arial"/>
          <w:b w:val="0"/>
          <w:color w:val="000000" w:themeColor="text1"/>
        </w:rPr>
        <w:t>-section</w:t>
      </w:r>
      <w:r w:rsidR="009E4ABC" w:rsidRPr="00BA53BE">
        <w:rPr>
          <w:rFonts w:ascii="Arial" w:hAnsi="Arial" w:cs="Arial"/>
          <w:b w:val="0"/>
          <w:color w:val="000000" w:themeColor="text1"/>
        </w:rPr>
        <w:t xml:space="preserve"> below), but this is not the complete story. Coverage of GPS and RNGPS has not changed much, yet enrolment in these school types increased by 7% between 2010 and 2011, compared with average annual growth of 2% in the two years prior to </w:t>
      </w:r>
      <w:r w:rsidR="006D2445" w:rsidRPr="00BA53BE">
        <w:rPr>
          <w:rFonts w:ascii="Arial" w:hAnsi="Arial" w:cs="Arial"/>
          <w:b w:val="0"/>
          <w:color w:val="000000" w:themeColor="text1"/>
        </w:rPr>
        <w:t>this. Enrolment</w:t>
      </w:r>
      <w:r w:rsidR="009E4ABC" w:rsidRPr="00BA53BE">
        <w:rPr>
          <w:rFonts w:ascii="Arial" w:hAnsi="Arial" w:cs="Arial"/>
          <w:b w:val="0"/>
          <w:color w:val="000000" w:themeColor="text1"/>
        </w:rPr>
        <w:t xml:space="preserve"> of children aged 6</w:t>
      </w:r>
      <w:r w:rsidR="00952999">
        <w:rPr>
          <w:rFonts w:ascii="Arial" w:hAnsi="Arial" w:cs="Arial"/>
          <w:b w:val="0"/>
          <w:color w:val="000000" w:themeColor="text1"/>
        </w:rPr>
        <w:t>–</w:t>
      </w:r>
      <w:r w:rsidR="009E4ABC" w:rsidRPr="00BA53BE">
        <w:rPr>
          <w:rFonts w:ascii="Arial" w:hAnsi="Arial" w:cs="Arial"/>
          <w:b w:val="0"/>
          <w:color w:val="000000" w:themeColor="text1"/>
        </w:rPr>
        <w:t>10 has been fairly constant between 2008 and 2010 (the line is flat in</w:t>
      </w:r>
      <w:r w:rsidR="006D2445">
        <w:rPr>
          <w:rFonts w:ascii="Arial" w:hAnsi="Arial" w:cs="Arial"/>
          <w:b w:val="0"/>
          <w:color w:val="000000" w:themeColor="text1"/>
        </w:rPr>
        <w:t xml:space="preserve"> </w:t>
      </w:r>
      <w:fldSimple w:instr=" REF _Ref330830439 \r \h  \* MERGEFORMAT ">
        <w:r w:rsidR="003D08CB" w:rsidRPr="003D08CB">
          <w:rPr>
            <w:rFonts w:ascii="Arial" w:hAnsi="Arial" w:cs="Arial"/>
            <w:b w:val="0"/>
            <w:color w:val="000000" w:themeColor="text1"/>
          </w:rPr>
          <w:t>Figure 3.1</w:t>
        </w:r>
      </w:fldSimple>
      <w:r w:rsidR="009E4ABC" w:rsidRPr="00BA53BE">
        <w:rPr>
          <w:rFonts w:ascii="Arial" w:hAnsi="Arial" w:cs="Arial"/>
          <w:b w:val="0"/>
          <w:color w:val="000000" w:themeColor="text1"/>
        </w:rPr>
        <w:t xml:space="preserve">) but increased by </w:t>
      </w:r>
      <w:r w:rsidR="005A19B3" w:rsidRPr="00BA53BE">
        <w:rPr>
          <w:rFonts w:ascii="Arial" w:hAnsi="Arial" w:cs="Arial"/>
          <w:b w:val="0"/>
          <w:color w:val="000000" w:themeColor="text1"/>
        </w:rPr>
        <w:t>15</w:t>
      </w:r>
      <w:r w:rsidR="009E4ABC" w:rsidRPr="00BA53BE">
        <w:rPr>
          <w:rFonts w:ascii="Arial" w:hAnsi="Arial" w:cs="Arial"/>
          <w:b w:val="0"/>
          <w:color w:val="000000" w:themeColor="text1"/>
        </w:rPr>
        <w:t>% between 2010 and 2011. Again increased coverage of school type in the ASC may explain part of this, but it would appear there are other reasons too. The reporting of the age of children in school</w:t>
      </w:r>
      <w:r w:rsidR="002A46FB">
        <w:rPr>
          <w:rFonts w:ascii="Arial" w:hAnsi="Arial" w:cs="Arial"/>
          <w:b w:val="0"/>
          <w:color w:val="000000" w:themeColor="text1"/>
        </w:rPr>
        <w:t>-</w:t>
      </w:r>
      <w:r w:rsidR="009E4ABC" w:rsidRPr="00BA53BE">
        <w:rPr>
          <w:rFonts w:ascii="Arial" w:hAnsi="Arial" w:cs="Arial"/>
          <w:b w:val="0"/>
          <w:color w:val="000000" w:themeColor="text1"/>
        </w:rPr>
        <w:t xml:space="preserve">level data is often not very reliable </w:t>
      </w:r>
      <w:r w:rsidR="00326DF8" w:rsidRPr="00BA53BE">
        <w:rPr>
          <w:rFonts w:ascii="Arial" w:hAnsi="Arial" w:cs="Arial"/>
          <w:b w:val="0"/>
          <w:color w:val="000000" w:themeColor="text1"/>
        </w:rPr>
        <w:t xml:space="preserve">and tends to over-report children of the correct school age, </w:t>
      </w:r>
      <w:r w:rsidR="009E4ABC" w:rsidRPr="00BA53BE">
        <w:rPr>
          <w:rFonts w:ascii="Arial" w:hAnsi="Arial" w:cs="Arial"/>
          <w:b w:val="0"/>
          <w:color w:val="000000" w:themeColor="text1"/>
        </w:rPr>
        <w:t xml:space="preserve">but there is no reason to assume the extent of any errors would </w:t>
      </w:r>
      <w:r w:rsidR="005F2EEC" w:rsidRPr="00BA53BE">
        <w:rPr>
          <w:rFonts w:ascii="Arial" w:hAnsi="Arial" w:cs="Arial"/>
          <w:b w:val="0"/>
          <w:color w:val="000000" w:themeColor="text1"/>
        </w:rPr>
        <w:t>change from year to year.</w:t>
      </w:r>
    </w:p>
    <w:p w:rsidR="005F2EEC" w:rsidRPr="00BA53BE" w:rsidRDefault="005F2EEC" w:rsidP="00936297">
      <w:pPr>
        <w:pStyle w:val="BodyText1"/>
        <w:rPr>
          <w:rFonts w:ascii="Arial" w:hAnsi="Arial" w:cs="Arial"/>
          <w:b w:val="0"/>
          <w:color w:val="000000" w:themeColor="text1"/>
        </w:rPr>
      </w:pPr>
    </w:p>
    <w:p w:rsidR="00326DF8" w:rsidRPr="00BA53BE" w:rsidRDefault="005F2EEC" w:rsidP="00936297">
      <w:pPr>
        <w:pStyle w:val="BodyText1"/>
        <w:rPr>
          <w:rFonts w:ascii="Arial" w:hAnsi="Arial" w:cs="Arial"/>
          <w:b w:val="0"/>
          <w:color w:val="000000" w:themeColor="text1"/>
        </w:rPr>
      </w:pPr>
      <w:r w:rsidRPr="00BA53BE">
        <w:rPr>
          <w:rFonts w:ascii="Arial" w:hAnsi="Arial" w:cs="Arial"/>
          <w:color w:val="000000" w:themeColor="text1"/>
        </w:rPr>
        <w:t>School-age population</w:t>
      </w:r>
      <w:r w:rsidRPr="00BA53BE">
        <w:rPr>
          <w:rFonts w:ascii="Arial" w:hAnsi="Arial" w:cs="Arial"/>
          <w:b w:val="0"/>
          <w:color w:val="000000" w:themeColor="text1"/>
        </w:rPr>
        <w:t xml:space="preserve">: </w:t>
      </w:r>
      <w:r w:rsidR="00952999">
        <w:rPr>
          <w:rFonts w:ascii="Arial" w:hAnsi="Arial" w:cs="Arial"/>
          <w:b w:val="0"/>
          <w:color w:val="000000" w:themeColor="text1"/>
        </w:rPr>
        <w:t>A</w:t>
      </w:r>
      <w:r w:rsidR="00952999" w:rsidRPr="00BA53BE">
        <w:rPr>
          <w:rFonts w:ascii="Arial" w:hAnsi="Arial" w:cs="Arial"/>
          <w:b w:val="0"/>
          <w:color w:val="000000" w:themeColor="text1"/>
        </w:rPr>
        <w:t xml:space="preserve">ccording </w:t>
      </w:r>
      <w:r w:rsidRPr="00BA53BE">
        <w:rPr>
          <w:rFonts w:ascii="Arial" w:hAnsi="Arial" w:cs="Arial"/>
          <w:b w:val="0"/>
          <w:color w:val="000000" w:themeColor="text1"/>
        </w:rPr>
        <w:t>to the BBS estimates</w:t>
      </w:r>
      <w:r w:rsidR="005A19B3" w:rsidRPr="00BA53BE">
        <w:rPr>
          <w:rFonts w:ascii="Arial" w:hAnsi="Arial" w:cs="Arial"/>
          <w:b w:val="0"/>
          <w:color w:val="000000" w:themeColor="text1"/>
        </w:rPr>
        <w:t xml:space="preserve"> for 2005</w:t>
      </w:r>
      <w:r w:rsidR="00952999">
        <w:rPr>
          <w:rFonts w:ascii="Arial" w:hAnsi="Arial" w:cs="Arial"/>
          <w:b w:val="0"/>
          <w:color w:val="000000" w:themeColor="text1"/>
        </w:rPr>
        <w:t>–</w:t>
      </w:r>
      <w:r w:rsidR="005A19B3" w:rsidRPr="00BA53BE">
        <w:rPr>
          <w:rFonts w:ascii="Arial" w:hAnsi="Arial" w:cs="Arial"/>
          <w:b w:val="0"/>
          <w:color w:val="000000" w:themeColor="text1"/>
        </w:rPr>
        <w:t>2010</w:t>
      </w:r>
      <w:r w:rsidRPr="00BA53BE">
        <w:rPr>
          <w:rFonts w:ascii="Arial" w:hAnsi="Arial" w:cs="Arial"/>
          <w:b w:val="0"/>
          <w:color w:val="000000" w:themeColor="text1"/>
        </w:rPr>
        <w:t xml:space="preserve">, based on the 2001 population census, the primary school-age cohort has been declining since 2005, as the steep downwards line shows in </w:t>
      </w:r>
      <w:fldSimple w:instr=" REF _Ref330830439 \r \h  \* MERGEFORMAT ">
        <w:r w:rsidR="003D08CB" w:rsidRPr="003D08CB">
          <w:rPr>
            <w:rFonts w:ascii="Arial" w:hAnsi="Arial" w:cs="Arial"/>
            <w:b w:val="0"/>
            <w:color w:val="000000" w:themeColor="text1"/>
          </w:rPr>
          <w:t>Figure 3.1</w:t>
        </w:r>
      </w:fldSimple>
      <w:r w:rsidRPr="00BA53BE">
        <w:rPr>
          <w:rFonts w:ascii="Arial" w:hAnsi="Arial" w:cs="Arial"/>
          <w:b w:val="0"/>
          <w:color w:val="000000" w:themeColor="text1"/>
        </w:rPr>
        <w:t xml:space="preserve">. </w:t>
      </w:r>
      <w:r w:rsidR="005A19B3" w:rsidRPr="00BA53BE">
        <w:rPr>
          <w:rFonts w:ascii="Arial" w:hAnsi="Arial" w:cs="Arial"/>
          <w:b w:val="0"/>
          <w:color w:val="000000" w:themeColor="text1"/>
        </w:rPr>
        <w:t xml:space="preserve">By July 2012, BBS published data from the </w:t>
      </w:r>
      <w:r w:rsidR="00205EC4" w:rsidRPr="00BA53BE">
        <w:rPr>
          <w:rFonts w:ascii="Arial" w:hAnsi="Arial" w:cs="Arial"/>
          <w:b w:val="0"/>
          <w:color w:val="000000" w:themeColor="text1"/>
        </w:rPr>
        <w:t xml:space="preserve">2011 population census and DPE used these data to estimate the </w:t>
      </w:r>
      <w:r w:rsidR="00952999" w:rsidRPr="00BA53BE">
        <w:rPr>
          <w:rFonts w:ascii="Arial" w:hAnsi="Arial" w:cs="Arial"/>
          <w:b w:val="0"/>
          <w:color w:val="000000" w:themeColor="text1"/>
        </w:rPr>
        <w:t xml:space="preserve">population </w:t>
      </w:r>
      <w:r w:rsidR="00952999">
        <w:rPr>
          <w:rFonts w:ascii="Arial" w:hAnsi="Arial" w:cs="Arial"/>
          <w:b w:val="0"/>
          <w:color w:val="000000" w:themeColor="text1"/>
        </w:rPr>
        <w:t xml:space="preserve">aged </w:t>
      </w:r>
      <w:r w:rsidR="00205EC4" w:rsidRPr="00BA53BE">
        <w:rPr>
          <w:rFonts w:ascii="Arial" w:hAnsi="Arial" w:cs="Arial"/>
          <w:b w:val="0"/>
          <w:color w:val="000000" w:themeColor="text1"/>
        </w:rPr>
        <w:t>6</w:t>
      </w:r>
      <w:r w:rsidR="00952999">
        <w:rPr>
          <w:rFonts w:ascii="Arial" w:hAnsi="Arial" w:cs="Arial"/>
          <w:b w:val="0"/>
          <w:color w:val="000000" w:themeColor="text1"/>
        </w:rPr>
        <w:t>–</w:t>
      </w:r>
      <w:r w:rsidR="00205EC4" w:rsidRPr="00BA53BE">
        <w:rPr>
          <w:rFonts w:ascii="Arial" w:hAnsi="Arial" w:cs="Arial"/>
          <w:b w:val="0"/>
          <w:color w:val="000000" w:themeColor="text1"/>
        </w:rPr>
        <w:t>10 for 2011</w:t>
      </w:r>
      <w:r w:rsidR="00952999">
        <w:rPr>
          <w:rFonts w:ascii="Arial" w:hAnsi="Arial" w:cs="Arial"/>
          <w:b w:val="0"/>
          <w:color w:val="000000" w:themeColor="text1"/>
        </w:rPr>
        <w:t>.</w:t>
      </w:r>
      <w:r w:rsidR="008B0607" w:rsidRPr="00BA53BE">
        <w:rPr>
          <w:rStyle w:val="FootnoteReference"/>
          <w:rFonts w:ascii="Arial" w:hAnsi="Arial" w:cs="Arial"/>
          <w:b w:val="0"/>
          <w:color w:val="000000" w:themeColor="text1"/>
        </w:rPr>
        <w:footnoteReference w:id="2"/>
      </w:r>
      <w:r w:rsidR="00205EC4" w:rsidRPr="00BA53BE">
        <w:rPr>
          <w:rFonts w:ascii="Arial" w:hAnsi="Arial" w:cs="Arial"/>
          <w:b w:val="0"/>
          <w:color w:val="000000" w:themeColor="text1"/>
        </w:rPr>
        <w:t xml:space="preserve"> The resulting figure of 18.2 million children is 2.4m</w:t>
      </w:r>
      <w:r w:rsidR="00952999">
        <w:rPr>
          <w:rFonts w:ascii="Arial" w:hAnsi="Arial" w:cs="Arial"/>
          <w:b w:val="0"/>
          <w:color w:val="000000" w:themeColor="text1"/>
        </w:rPr>
        <w:t>illion</w:t>
      </w:r>
      <w:r w:rsidR="00205EC4" w:rsidRPr="00BA53BE">
        <w:rPr>
          <w:rFonts w:ascii="Arial" w:hAnsi="Arial" w:cs="Arial"/>
          <w:b w:val="0"/>
          <w:color w:val="000000" w:themeColor="text1"/>
        </w:rPr>
        <w:t xml:space="preserve"> greater than the projected estimate for 2010 (15.8m</w:t>
      </w:r>
      <w:r w:rsidR="00952999">
        <w:rPr>
          <w:rFonts w:ascii="Arial" w:hAnsi="Arial" w:cs="Arial"/>
          <w:b w:val="0"/>
          <w:color w:val="000000" w:themeColor="text1"/>
        </w:rPr>
        <w:t>illion</w:t>
      </w:r>
      <w:r w:rsidR="00205EC4" w:rsidRPr="00BA53BE">
        <w:rPr>
          <w:rFonts w:ascii="Arial" w:hAnsi="Arial" w:cs="Arial"/>
          <w:b w:val="0"/>
          <w:color w:val="000000" w:themeColor="text1"/>
        </w:rPr>
        <w:t>). In other words, it appears that the projected estimates of school-age population 2005</w:t>
      </w:r>
      <w:r w:rsidR="00952999">
        <w:rPr>
          <w:rFonts w:ascii="Arial" w:hAnsi="Arial" w:cs="Arial"/>
          <w:b w:val="0"/>
          <w:color w:val="000000" w:themeColor="text1"/>
        </w:rPr>
        <w:t>–</w:t>
      </w:r>
      <w:r w:rsidR="00205EC4" w:rsidRPr="00BA53BE">
        <w:rPr>
          <w:rFonts w:ascii="Arial" w:hAnsi="Arial" w:cs="Arial"/>
          <w:b w:val="0"/>
          <w:color w:val="000000" w:themeColor="text1"/>
        </w:rPr>
        <w:t xml:space="preserve">2010 </w:t>
      </w:r>
      <w:r w:rsidR="00FC64B1" w:rsidRPr="00BA53BE">
        <w:rPr>
          <w:rFonts w:ascii="Arial" w:hAnsi="Arial" w:cs="Arial"/>
          <w:b w:val="0"/>
          <w:color w:val="000000" w:themeColor="text1"/>
        </w:rPr>
        <w:t>were not very accurate. T</w:t>
      </w:r>
      <w:r w:rsidR="005A19B3" w:rsidRPr="00BA53BE">
        <w:rPr>
          <w:rFonts w:ascii="Arial" w:hAnsi="Arial" w:cs="Arial"/>
          <w:b w:val="0"/>
          <w:color w:val="000000" w:themeColor="text1"/>
        </w:rPr>
        <w:t>he United Nations Population Division projections over the same period</w:t>
      </w:r>
      <w:r w:rsidR="00FC64B1" w:rsidRPr="00BA53BE">
        <w:rPr>
          <w:rFonts w:ascii="Arial" w:hAnsi="Arial" w:cs="Arial"/>
          <w:b w:val="0"/>
          <w:color w:val="000000" w:themeColor="text1"/>
        </w:rPr>
        <w:t xml:space="preserve"> (2005</w:t>
      </w:r>
      <w:r w:rsidR="00952999">
        <w:rPr>
          <w:rFonts w:ascii="Arial" w:hAnsi="Arial" w:cs="Arial"/>
          <w:b w:val="0"/>
          <w:color w:val="000000" w:themeColor="text1"/>
        </w:rPr>
        <w:t>–</w:t>
      </w:r>
      <w:r w:rsidR="00FC64B1" w:rsidRPr="00BA53BE">
        <w:rPr>
          <w:rFonts w:ascii="Arial" w:hAnsi="Arial" w:cs="Arial"/>
          <w:b w:val="0"/>
          <w:color w:val="000000" w:themeColor="text1"/>
        </w:rPr>
        <w:t>2010)</w:t>
      </w:r>
      <w:r w:rsidR="005A19B3" w:rsidRPr="00BA53BE">
        <w:rPr>
          <w:rFonts w:ascii="Arial" w:hAnsi="Arial" w:cs="Arial"/>
          <w:b w:val="0"/>
          <w:color w:val="000000" w:themeColor="text1"/>
        </w:rPr>
        <w:t xml:space="preserve"> estimate</w:t>
      </w:r>
      <w:r w:rsidR="00FC64B1" w:rsidRPr="00BA53BE">
        <w:rPr>
          <w:rFonts w:ascii="Arial" w:hAnsi="Arial" w:cs="Arial"/>
          <w:b w:val="0"/>
          <w:color w:val="000000" w:themeColor="text1"/>
        </w:rPr>
        <w:t>d</w:t>
      </w:r>
      <w:r w:rsidR="005A19B3" w:rsidRPr="00BA53BE">
        <w:rPr>
          <w:rFonts w:ascii="Arial" w:hAnsi="Arial" w:cs="Arial"/>
          <w:b w:val="0"/>
          <w:color w:val="000000" w:themeColor="text1"/>
        </w:rPr>
        <w:t xml:space="preserve"> that the size of the cohort remained roughly constant </w:t>
      </w:r>
      <w:r w:rsidR="00FC64B1" w:rsidRPr="00BA53BE">
        <w:rPr>
          <w:rFonts w:ascii="Arial" w:hAnsi="Arial" w:cs="Arial"/>
          <w:b w:val="0"/>
          <w:color w:val="000000" w:themeColor="text1"/>
        </w:rPr>
        <w:t>at 17.3m</w:t>
      </w:r>
      <w:r w:rsidR="00952999">
        <w:rPr>
          <w:rFonts w:ascii="Arial" w:hAnsi="Arial" w:cs="Arial"/>
          <w:b w:val="0"/>
          <w:color w:val="000000" w:themeColor="text1"/>
        </w:rPr>
        <w:t>illion</w:t>
      </w:r>
      <w:r w:rsidR="005A19B3" w:rsidRPr="00BA53BE">
        <w:rPr>
          <w:rFonts w:ascii="Arial" w:hAnsi="Arial" w:cs="Arial"/>
          <w:b w:val="0"/>
          <w:color w:val="000000" w:themeColor="text1"/>
        </w:rPr>
        <w:t xml:space="preserve">. </w:t>
      </w:r>
    </w:p>
    <w:p w:rsidR="00326DF8" w:rsidRPr="00BA53BE" w:rsidRDefault="00326DF8" w:rsidP="00936297">
      <w:pPr>
        <w:pStyle w:val="BodyText1"/>
        <w:rPr>
          <w:rFonts w:ascii="Arial" w:hAnsi="Arial" w:cs="Arial"/>
          <w:b w:val="0"/>
          <w:color w:val="000000" w:themeColor="text1"/>
        </w:rPr>
      </w:pPr>
    </w:p>
    <w:p w:rsidR="006C7A29" w:rsidRPr="00BA53BE" w:rsidRDefault="006C7A29" w:rsidP="00936297">
      <w:pPr>
        <w:pStyle w:val="BodyText1"/>
        <w:rPr>
          <w:rFonts w:ascii="Arial" w:hAnsi="Arial" w:cs="Arial"/>
          <w:b w:val="0"/>
          <w:color w:val="000000" w:themeColor="text1"/>
        </w:rPr>
      </w:pPr>
      <w:r w:rsidRPr="00BA53BE">
        <w:rPr>
          <w:rFonts w:ascii="Arial" w:hAnsi="Arial" w:cs="Arial"/>
          <w:b w:val="0"/>
          <w:color w:val="000000" w:themeColor="text1"/>
        </w:rPr>
        <w:t>The apparent growth in GER over the three years 2008</w:t>
      </w:r>
      <w:r w:rsidR="00952999">
        <w:rPr>
          <w:rFonts w:ascii="Arial" w:hAnsi="Arial" w:cs="Arial"/>
          <w:b w:val="0"/>
          <w:color w:val="000000" w:themeColor="text1"/>
        </w:rPr>
        <w:t>–</w:t>
      </w:r>
      <w:r w:rsidRPr="00BA53BE">
        <w:rPr>
          <w:rFonts w:ascii="Arial" w:hAnsi="Arial" w:cs="Arial"/>
          <w:b w:val="0"/>
          <w:color w:val="000000" w:themeColor="text1"/>
        </w:rPr>
        <w:t xml:space="preserve">2010 is driven by both the increase in primary enrolment and the decline in the school-age population. The growth in the NER over the same period is almost all driven by the downward trend in the school-age population. The large upward correction of the </w:t>
      </w:r>
      <w:r w:rsidR="00952999" w:rsidRPr="00BA53BE">
        <w:rPr>
          <w:rFonts w:ascii="Arial" w:hAnsi="Arial" w:cs="Arial"/>
          <w:b w:val="0"/>
          <w:color w:val="000000" w:themeColor="text1"/>
        </w:rPr>
        <w:t xml:space="preserve">population </w:t>
      </w:r>
      <w:r w:rsidR="00952999">
        <w:rPr>
          <w:rFonts w:ascii="Arial" w:hAnsi="Arial" w:cs="Arial"/>
          <w:b w:val="0"/>
          <w:color w:val="000000" w:themeColor="text1"/>
        </w:rPr>
        <w:t xml:space="preserve">aged </w:t>
      </w:r>
      <w:r w:rsidRPr="00BA53BE">
        <w:rPr>
          <w:rFonts w:ascii="Arial" w:hAnsi="Arial" w:cs="Arial"/>
          <w:b w:val="0"/>
          <w:color w:val="000000" w:themeColor="text1"/>
        </w:rPr>
        <w:t>6</w:t>
      </w:r>
      <w:r w:rsidR="00952999">
        <w:rPr>
          <w:rFonts w:ascii="Arial" w:hAnsi="Arial" w:cs="Arial"/>
          <w:b w:val="0"/>
          <w:color w:val="000000" w:themeColor="text1"/>
        </w:rPr>
        <w:t>–</w:t>
      </w:r>
      <w:r w:rsidRPr="00BA53BE">
        <w:rPr>
          <w:rFonts w:ascii="Arial" w:hAnsi="Arial" w:cs="Arial"/>
          <w:b w:val="0"/>
          <w:color w:val="000000" w:themeColor="text1"/>
        </w:rPr>
        <w:t>10 figure in 2011 would have resulted in a steep decline in the NER if enrolment growth had not jumped so markedly between 2010 and 2011.</w:t>
      </w:r>
    </w:p>
    <w:p w:rsidR="006C7A29" w:rsidRPr="00BA53BE" w:rsidRDefault="006C7A29" w:rsidP="00936297">
      <w:pPr>
        <w:pStyle w:val="BodyText1"/>
        <w:rPr>
          <w:rFonts w:ascii="Arial" w:hAnsi="Arial" w:cs="Arial"/>
          <w:b w:val="0"/>
          <w:color w:val="000000" w:themeColor="text1"/>
        </w:rPr>
      </w:pPr>
    </w:p>
    <w:p w:rsidR="005F2EEC" w:rsidRPr="00BA53BE" w:rsidRDefault="00993C72" w:rsidP="00936297">
      <w:pPr>
        <w:pStyle w:val="BodyText1"/>
        <w:rPr>
          <w:rFonts w:ascii="Arial" w:hAnsi="Arial" w:cs="Arial"/>
          <w:b w:val="0"/>
          <w:color w:val="000000" w:themeColor="text1"/>
        </w:rPr>
      </w:pPr>
      <w:r w:rsidRPr="00BA53BE">
        <w:rPr>
          <w:rFonts w:ascii="Arial" w:hAnsi="Arial" w:cs="Arial"/>
          <w:b w:val="0"/>
          <w:color w:val="000000" w:themeColor="text1"/>
        </w:rPr>
        <w:t>The uncertainty over the population projections</w:t>
      </w:r>
      <w:r w:rsidR="006C7A29" w:rsidRPr="00BA53BE">
        <w:rPr>
          <w:rFonts w:ascii="Arial" w:hAnsi="Arial" w:cs="Arial"/>
          <w:b w:val="0"/>
          <w:color w:val="000000" w:themeColor="text1"/>
        </w:rPr>
        <w:t xml:space="preserve"> 2005</w:t>
      </w:r>
      <w:r w:rsidR="00952999">
        <w:rPr>
          <w:rFonts w:ascii="Arial" w:hAnsi="Arial" w:cs="Arial"/>
          <w:b w:val="0"/>
          <w:color w:val="000000" w:themeColor="text1"/>
        </w:rPr>
        <w:t>–</w:t>
      </w:r>
      <w:r w:rsidR="006C7A29" w:rsidRPr="00BA53BE">
        <w:rPr>
          <w:rFonts w:ascii="Arial" w:hAnsi="Arial" w:cs="Arial"/>
          <w:b w:val="0"/>
          <w:color w:val="000000" w:themeColor="text1"/>
        </w:rPr>
        <w:t>2010</w:t>
      </w:r>
      <w:r w:rsidRPr="00BA53BE">
        <w:rPr>
          <w:rFonts w:ascii="Arial" w:hAnsi="Arial" w:cs="Arial"/>
          <w:b w:val="0"/>
          <w:color w:val="000000" w:themeColor="text1"/>
        </w:rPr>
        <w:t xml:space="preserve">, </w:t>
      </w:r>
      <w:r w:rsidR="00952999">
        <w:rPr>
          <w:rFonts w:ascii="Arial" w:hAnsi="Arial" w:cs="Arial"/>
          <w:b w:val="0"/>
          <w:color w:val="000000" w:themeColor="text1"/>
        </w:rPr>
        <w:t>as well as</w:t>
      </w:r>
      <w:r w:rsidR="006D2445">
        <w:rPr>
          <w:rFonts w:ascii="Arial" w:hAnsi="Arial" w:cs="Arial"/>
          <w:b w:val="0"/>
          <w:color w:val="000000" w:themeColor="text1"/>
        </w:rPr>
        <w:t xml:space="preserve"> </w:t>
      </w:r>
      <w:r w:rsidRPr="00BA53BE">
        <w:rPr>
          <w:rFonts w:ascii="Arial" w:hAnsi="Arial" w:cs="Arial"/>
          <w:b w:val="0"/>
          <w:color w:val="000000" w:themeColor="text1"/>
        </w:rPr>
        <w:t>the fact that more work is needed to understand the reasons why enrolment has increased so markedly between 2010 and 2011, means that it is difficult to be confident of the accuracy of the GER and NER figures. In next year’s ASPR</w:t>
      </w:r>
      <w:r w:rsidR="00952999">
        <w:rPr>
          <w:rFonts w:ascii="Arial" w:hAnsi="Arial" w:cs="Arial"/>
          <w:b w:val="0"/>
          <w:color w:val="000000" w:themeColor="text1"/>
        </w:rPr>
        <w:t>,</w:t>
      </w:r>
      <w:r w:rsidRPr="00BA53BE">
        <w:rPr>
          <w:rFonts w:ascii="Arial" w:hAnsi="Arial" w:cs="Arial"/>
          <w:b w:val="0"/>
          <w:color w:val="000000" w:themeColor="text1"/>
        </w:rPr>
        <w:t xml:space="preserve"> the </w:t>
      </w:r>
      <w:r w:rsidR="00E45C10" w:rsidRPr="00BA53BE">
        <w:rPr>
          <w:rFonts w:ascii="Arial" w:hAnsi="Arial" w:cs="Arial"/>
          <w:b w:val="0"/>
          <w:color w:val="000000" w:themeColor="text1"/>
        </w:rPr>
        <w:t xml:space="preserve">GER and NER </w:t>
      </w:r>
      <w:r w:rsidRPr="00BA53BE">
        <w:rPr>
          <w:rFonts w:ascii="Arial" w:hAnsi="Arial" w:cs="Arial"/>
          <w:b w:val="0"/>
          <w:color w:val="000000" w:themeColor="text1"/>
        </w:rPr>
        <w:t xml:space="preserve">figures </w:t>
      </w:r>
      <w:r w:rsidR="00DE05F4" w:rsidRPr="00BA53BE">
        <w:rPr>
          <w:rFonts w:ascii="Arial" w:hAnsi="Arial" w:cs="Arial"/>
          <w:b w:val="0"/>
          <w:color w:val="000000" w:themeColor="text1"/>
        </w:rPr>
        <w:t>for 2005</w:t>
      </w:r>
      <w:r w:rsidR="00952999">
        <w:rPr>
          <w:rFonts w:ascii="Arial" w:hAnsi="Arial" w:cs="Arial"/>
          <w:b w:val="0"/>
          <w:color w:val="000000" w:themeColor="text1"/>
        </w:rPr>
        <w:t>–</w:t>
      </w:r>
      <w:r w:rsidR="00DE05F4" w:rsidRPr="00BA53BE">
        <w:rPr>
          <w:rFonts w:ascii="Arial" w:hAnsi="Arial" w:cs="Arial"/>
          <w:b w:val="0"/>
          <w:color w:val="000000" w:themeColor="text1"/>
        </w:rPr>
        <w:t xml:space="preserve">2010 </w:t>
      </w:r>
      <w:r w:rsidR="00965DD9" w:rsidRPr="00BA53BE">
        <w:rPr>
          <w:rFonts w:ascii="Arial" w:hAnsi="Arial" w:cs="Arial"/>
          <w:b w:val="0"/>
          <w:color w:val="000000" w:themeColor="text1"/>
        </w:rPr>
        <w:t>will</w:t>
      </w:r>
      <w:r w:rsidRPr="00BA53BE">
        <w:rPr>
          <w:rFonts w:ascii="Arial" w:hAnsi="Arial" w:cs="Arial"/>
          <w:b w:val="0"/>
          <w:color w:val="000000" w:themeColor="text1"/>
        </w:rPr>
        <w:t xml:space="preserve"> be </w:t>
      </w:r>
      <w:r w:rsidR="00E45C10" w:rsidRPr="00BA53BE">
        <w:rPr>
          <w:rFonts w:ascii="Arial" w:hAnsi="Arial" w:cs="Arial"/>
          <w:b w:val="0"/>
          <w:color w:val="000000" w:themeColor="text1"/>
        </w:rPr>
        <w:t xml:space="preserve">retrospectively </w:t>
      </w:r>
      <w:r w:rsidRPr="00BA53BE">
        <w:rPr>
          <w:rFonts w:ascii="Arial" w:hAnsi="Arial" w:cs="Arial"/>
          <w:b w:val="0"/>
          <w:color w:val="000000" w:themeColor="text1"/>
        </w:rPr>
        <w:t xml:space="preserve">revised </w:t>
      </w:r>
      <w:r w:rsidR="00965DD9" w:rsidRPr="00BA53BE">
        <w:rPr>
          <w:rFonts w:ascii="Arial" w:hAnsi="Arial" w:cs="Arial"/>
          <w:b w:val="0"/>
          <w:color w:val="000000" w:themeColor="text1"/>
        </w:rPr>
        <w:t>using the</w:t>
      </w:r>
      <w:r w:rsidRPr="00BA53BE">
        <w:rPr>
          <w:rFonts w:ascii="Arial" w:hAnsi="Arial" w:cs="Arial"/>
          <w:b w:val="0"/>
          <w:color w:val="000000" w:themeColor="text1"/>
        </w:rPr>
        <w:t xml:space="preserve"> BBS population </w:t>
      </w:r>
      <w:r w:rsidR="004F5413" w:rsidRPr="00BA53BE">
        <w:rPr>
          <w:rFonts w:ascii="Arial" w:hAnsi="Arial" w:cs="Arial"/>
          <w:b w:val="0"/>
          <w:color w:val="000000" w:themeColor="text1"/>
        </w:rPr>
        <w:t xml:space="preserve">inter-census (2001 to 2011) </w:t>
      </w:r>
      <w:r w:rsidR="00965DD9" w:rsidRPr="00BA53BE">
        <w:rPr>
          <w:rFonts w:ascii="Arial" w:hAnsi="Arial" w:cs="Arial"/>
          <w:b w:val="0"/>
          <w:color w:val="000000" w:themeColor="text1"/>
        </w:rPr>
        <w:t>estimates</w:t>
      </w:r>
      <w:r w:rsidRPr="00BA53BE">
        <w:rPr>
          <w:rFonts w:ascii="Arial" w:hAnsi="Arial" w:cs="Arial"/>
          <w:b w:val="0"/>
          <w:color w:val="000000" w:themeColor="text1"/>
        </w:rPr>
        <w:t xml:space="preserve">. </w:t>
      </w:r>
    </w:p>
    <w:p w:rsidR="00326DF8" w:rsidRPr="00BA53BE" w:rsidRDefault="00326DF8" w:rsidP="00936297">
      <w:pPr>
        <w:pStyle w:val="BodyText1"/>
        <w:rPr>
          <w:rFonts w:ascii="Arial" w:hAnsi="Arial" w:cs="Arial"/>
          <w:b w:val="0"/>
          <w:color w:val="000000" w:themeColor="text1"/>
        </w:rPr>
      </w:pPr>
    </w:p>
    <w:p w:rsidR="00B07D58" w:rsidRPr="00BA53BE" w:rsidRDefault="003755EE" w:rsidP="000D0472">
      <w:pPr>
        <w:pStyle w:val="Figure"/>
        <w:rPr>
          <w:rFonts w:ascii="Arial" w:hAnsi="Arial" w:cs="Arial"/>
        </w:rPr>
      </w:pPr>
      <w:bookmarkStart w:id="43" w:name="_Ref330827095"/>
      <w:bookmarkStart w:id="44" w:name="_Ref330830439"/>
      <w:bookmarkStart w:id="45" w:name="_Toc338839625"/>
      <w:r w:rsidRPr="00BA53BE">
        <w:rPr>
          <w:rFonts w:ascii="Arial" w:hAnsi="Arial" w:cs="Arial"/>
        </w:rPr>
        <w:t xml:space="preserve">Primary enrolment </w:t>
      </w:r>
      <w:r w:rsidR="00261E1A" w:rsidRPr="00BA53BE">
        <w:rPr>
          <w:rFonts w:ascii="Arial" w:hAnsi="Arial" w:cs="Arial"/>
        </w:rPr>
        <w:t>and population cohort, 2005</w:t>
      </w:r>
      <w:r w:rsidR="00952999">
        <w:rPr>
          <w:rFonts w:ascii="Arial" w:hAnsi="Arial" w:cs="Arial"/>
          <w:b w:val="0"/>
          <w:color w:val="000000" w:themeColor="text1"/>
        </w:rPr>
        <w:t>–</w:t>
      </w:r>
      <w:r w:rsidR="00261E1A" w:rsidRPr="00BA53BE">
        <w:rPr>
          <w:rFonts w:ascii="Arial" w:hAnsi="Arial" w:cs="Arial"/>
        </w:rPr>
        <w:t>201</w:t>
      </w:r>
      <w:r w:rsidR="00047FFB" w:rsidRPr="00BA53BE">
        <w:rPr>
          <w:rFonts w:ascii="Arial" w:hAnsi="Arial" w:cs="Arial"/>
        </w:rPr>
        <w:t>1</w:t>
      </w:r>
      <w:r w:rsidR="00261E1A" w:rsidRPr="00BA53BE">
        <w:rPr>
          <w:rFonts w:ascii="Arial" w:hAnsi="Arial" w:cs="Arial"/>
        </w:rPr>
        <w:t xml:space="preserve"> (in </w:t>
      </w:r>
      <w:r w:rsidR="00371210" w:rsidRPr="00BA53BE">
        <w:rPr>
          <w:rFonts w:ascii="Arial" w:hAnsi="Arial" w:cs="Arial"/>
        </w:rPr>
        <w:t>millions</w:t>
      </w:r>
      <w:r w:rsidR="00261E1A" w:rsidRPr="00BA53BE">
        <w:rPr>
          <w:rFonts w:ascii="Arial" w:hAnsi="Arial" w:cs="Arial"/>
        </w:rPr>
        <w:t>)</w:t>
      </w:r>
      <w:bookmarkEnd w:id="42"/>
      <w:bookmarkEnd w:id="43"/>
      <w:bookmarkEnd w:id="44"/>
      <w:bookmarkEnd w:id="45"/>
    </w:p>
    <w:p w:rsidR="00191FA5" w:rsidRPr="00BA53BE" w:rsidRDefault="00047FFB" w:rsidP="00BF5F85">
      <w:pPr>
        <w:pStyle w:val="BodyText1"/>
        <w:rPr>
          <w:rFonts w:ascii="Arial" w:hAnsi="Arial" w:cs="Arial"/>
          <w:color w:val="000000" w:themeColor="text1"/>
        </w:rPr>
      </w:pPr>
      <w:r w:rsidRPr="00BA53BE">
        <w:rPr>
          <w:rFonts w:ascii="Arial" w:hAnsi="Arial" w:cs="Arial"/>
          <w:noProof/>
          <w:lang w:val="en-US" w:eastAsia="en-US"/>
        </w:rPr>
        <w:drawing>
          <wp:inline distT="0" distB="0" distL="0" distR="0">
            <wp:extent cx="5702300" cy="28378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2300" cy="2837815"/>
                    </a:xfrm>
                    <a:prstGeom prst="rect">
                      <a:avLst/>
                    </a:prstGeom>
                    <a:noFill/>
                    <a:ln>
                      <a:noFill/>
                    </a:ln>
                  </pic:spPr>
                </pic:pic>
              </a:graphicData>
            </a:graphic>
          </wp:inline>
        </w:drawing>
      </w:r>
    </w:p>
    <w:p w:rsidR="00E45C10" w:rsidRPr="00BA53BE" w:rsidRDefault="00047FFB" w:rsidP="00276708">
      <w:pPr>
        <w:pStyle w:val="BodyText1"/>
        <w:rPr>
          <w:rFonts w:ascii="Arial" w:hAnsi="Arial" w:cs="Arial"/>
        </w:rPr>
      </w:pPr>
      <w:r w:rsidRPr="00BA53BE">
        <w:rPr>
          <w:rFonts w:ascii="Arial" w:hAnsi="Arial" w:cs="Arial"/>
          <w:b w:val="0"/>
          <w:sz w:val="18"/>
          <w:szCs w:val="18"/>
        </w:rPr>
        <w:t>Sources: Enrolment data: ASC 2005 to 2011, BANBEIS 2005 to 2010; Population data: BBS estimates for 2005</w:t>
      </w:r>
      <w:r w:rsidR="00952999">
        <w:rPr>
          <w:rFonts w:ascii="Arial" w:hAnsi="Arial" w:cs="Arial"/>
          <w:b w:val="0"/>
          <w:sz w:val="18"/>
          <w:szCs w:val="18"/>
        </w:rPr>
        <w:t>–</w:t>
      </w:r>
      <w:r w:rsidRPr="00BA53BE">
        <w:rPr>
          <w:rFonts w:ascii="Arial" w:hAnsi="Arial" w:cs="Arial"/>
          <w:b w:val="0"/>
          <w:sz w:val="18"/>
          <w:szCs w:val="18"/>
        </w:rPr>
        <w:t xml:space="preserve">2010 based on 2001 population census, DPE estimate for 2011 based on BBS 2011 population census </w:t>
      </w:r>
      <w:r w:rsidR="00952999">
        <w:rPr>
          <w:rFonts w:ascii="Arial" w:hAnsi="Arial" w:cs="Arial"/>
          <w:b w:val="0"/>
          <w:sz w:val="18"/>
          <w:szCs w:val="18"/>
        </w:rPr>
        <w:t>T</w:t>
      </w:r>
      <w:r w:rsidR="00952999" w:rsidRPr="00BA53BE">
        <w:rPr>
          <w:rFonts w:ascii="Arial" w:hAnsi="Arial" w:cs="Arial"/>
          <w:b w:val="0"/>
          <w:sz w:val="18"/>
          <w:szCs w:val="18"/>
        </w:rPr>
        <w:t xml:space="preserve">able </w:t>
      </w:r>
      <w:r w:rsidRPr="00BA53BE">
        <w:rPr>
          <w:rFonts w:ascii="Arial" w:hAnsi="Arial" w:cs="Arial"/>
          <w:b w:val="0"/>
          <w:sz w:val="18"/>
          <w:szCs w:val="18"/>
        </w:rPr>
        <w:t xml:space="preserve">c04. Note: (1) The 2011 enrolment rate estimates are not strictly comparable to the previous years because the estimates of the </w:t>
      </w:r>
      <w:r w:rsidR="00952999" w:rsidRPr="00BA53BE">
        <w:rPr>
          <w:rFonts w:ascii="Arial" w:hAnsi="Arial" w:cs="Arial"/>
          <w:b w:val="0"/>
          <w:sz w:val="18"/>
          <w:szCs w:val="18"/>
        </w:rPr>
        <w:t xml:space="preserve">population </w:t>
      </w:r>
      <w:r w:rsidR="00952999">
        <w:rPr>
          <w:rFonts w:ascii="Arial" w:hAnsi="Arial" w:cs="Arial"/>
          <w:b w:val="0"/>
          <w:sz w:val="18"/>
          <w:szCs w:val="18"/>
        </w:rPr>
        <w:t xml:space="preserve">aged </w:t>
      </w:r>
      <w:r w:rsidRPr="00BA53BE">
        <w:rPr>
          <w:rFonts w:ascii="Arial" w:hAnsi="Arial" w:cs="Arial"/>
          <w:b w:val="0"/>
          <w:sz w:val="18"/>
          <w:szCs w:val="18"/>
        </w:rPr>
        <w:t>6</w:t>
      </w:r>
      <w:r w:rsidR="00952999">
        <w:rPr>
          <w:rFonts w:ascii="Arial" w:hAnsi="Arial" w:cs="Arial"/>
          <w:b w:val="0"/>
          <w:sz w:val="18"/>
          <w:szCs w:val="18"/>
        </w:rPr>
        <w:t>–</w:t>
      </w:r>
      <w:r w:rsidRPr="00BA53BE">
        <w:rPr>
          <w:rFonts w:ascii="Arial" w:hAnsi="Arial" w:cs="Arial"/>
          <w:b w:val="0"/>
          <w:sz w:val="18"/>
          <w:szCs w:val="18"/>
        </w:rPr>
        <w:t>10 for the denominators are based on different sources.</w:t>
      </w:r>
    </w:p>
    <w:p w:rsidR="008F7583" w:rsidRPr="00BA53BE" w:rsidRDefault="00BB6064" w:rsidP="006D2445">
      <w:pPr>
        <w:pStyle w:val="Heading2NONUM"/>
        <w:jc w:val="both"/>
        <w:rPr>
          <w:rFonts w:ascii="Arial" w:hAnsi="Arial" w:cs="Arial"/>
        </w:rPr>
      </w:pPr>
      <w:bookmarkStart w:id="46" w:name="_Toc338839499"/>
      <w:bookmarkStart w:id="47" w:name="_Toc338856148"/>
      <w:r w:rsidRPr="00BA53BE">
        <w:rPr>
          <w:rFonts w:ascii="Arial" w:hAnsi="Arial" w:cs="Arial"/>
        </w:rPr>
        <w:t>Coverage</w:t>
      </w:r>
      <w:r w:rsidR="006D2445">
        <w:rPr>
          <w:rFonts w:ascii="Arial" w:hAnsi="Arial" w:cs="Arial"/>
        </w:rPr>
        <w:t xml:space="preserve"> </w:t>
      </w:r>
      <w:r w:rsidR="00423688" w:rsidRPr="00BA53BE">
        <w:rPr>
          <w:rFonts w:ascii="Arial" w:hAnsi="Arial" w:cs="Arial"/>
        </w:rPr>
        <w:t>of enrolment in administrative data (ASC)</w:t>
      </w:r>
      <w:bookmarkEnd w:id="46"/>
      <w:bookmarkEnd w:id="47"/>
    </w:p>
    <w:p w:rsidR="00936068" w:rsidRPr="00BA53BE" w:rsidRDefault="00AF66DF" w:rsidP="006D2445">
      <w:pPr>
        <w:jc w:val="both"/>
        <w:rPr>
          <w:rFonts w:ascii="Arial" w:hAnsi="Arial" w:cs="Arial"/>
          <w:color w:val="000000" w:themeColor="text1"/>
        </w:rPr>
      </w:pPr>
      <w:r w:rsidRPr="00BA53BE">
        <w:rPr>
          <w:rFonts w:ascii="Arial" w:hAnsi="Arial" w:cs="Arial"/>
          <w:color w:val="000000" w:themeColor="text1"/>
        </w:rPr>
        <w:t xml:space="preserve">There are 13 different types of school and </w:t>
      </w:r>
      <w:r w:rsidR="000B04AA">
        <w:rPr>
          <w:rFonts w:ascii="Arial" w:hAnsi="Arial" w:cs="Arial"/>
          <w:color w:val="000000" w:themeColor="text1"/>
        </w:rPr>
        <w:t>M</w:t>
      </w:r>
      <w:r w:rsidRPr="00BA53BE">
        <w:rPr>
          <w:rFonts w:ascii="Arial" w:hAnsi="Arial" w:cs="Arial"/>
          <w:color w:val="000000" w:themeColor="text1"/>
        </w:rPr>
        <w:t>adrasah delivering primary education in Bangladesh (</w:t>
      </w:r>
      <w:fldSimple w:instr=" REF _Ref330991101 \r \h  \* MERGEFORMAT ">
        <w:r w:rsidR="003D08CB" w:rsidRPr="003D08CB">
          <w:rPr>
            <w:rFonts w:ascii="Arial" w:hAnsi="Arial" w:cs="Arial"/>
            <w:color w:val="000000" w:themeColor="text1"/>
          </w:rPr>
          <w:t>Table 1.1</w:t>
        </w:r>
      </w:fldSimple>
      <w:r w:rsidRPr="00BA53BE">
        <w:rPr>
          <w:rFonts w:ascii="Arial" w:hAnsi="Arial" w:cs="Arial"/>
          <w:color w:val="000000" w:themeColor="text1"/>
        </w:rPr>
        <w:t xml:space="preserve">). </w:t>
      </w:r>
      <w:r w:rsidR="00936068" w:rsidRPr="00BA53BE">
        <w:rPr>
          <w:rFonts w:ascii="Arial" w:hAnsi="Arial" w:cs="Arial"/>
          <w:color w:val="000000" w:themeColor="text1"/>
        </w:rPr>
        <w:t xml:space="preserve">The ASC does not yet </w:t>
      </w:r>
      <w:r w:rsidR="003C2F1C" w:rsidRPr="00BA53BE">
        <w:rPr>
          <w:rFonts w:ascii="Arial" w:hAnsi="Arial" w:cs="Arial"/>
          <w:color w:val="000000" w:themeColor="text1"/>
        </w:rPr>
        <w:t>cover all</w:t>
      </w:r>
      <w:r w:rsidR="00936068" w:rsidRPr="00BA53BE">
        <w:rPr>
          <w:rFonts w:ascii="Arial" w:hAnsi="Arial" w:cs="Arial"/>
          <w:color w:val="000000" w:themeColor="text1"/>
        </w:rPr>
        <w:t xml:space="preserve"> schools</w:t>
      </w:r>
      <w:r w:rsidR="003C2F1C" w:rsidRPr="00BA53BE">
        <w:rPr>
          <w:rFonts w:ascii="Arial" w:hAnsi="Arial" w:cs="Arial"/>
          <w:color w:val="000000" w:themeColor="text1"/>
        </w:rPr>
        <w:t xml:space="preserve"> and madrasahs </w:t>
      </w:r>
      <w:r w:rsidR="008D31FF" w:rsidRPr="00BA53BE">
        <w:rPr>
          <w:rFonts w:ascii="Arial" w:hAnsi="Arial" w:cs="Arial"/>
          <w:color w:val="000000" w:themeColor="text1"/>
        </w:rPr>
        <w:t xml:space="preserve">and this is one reason why </w:t>
      </w:r>
      <w:r w:rsidR="003C2F1C" w:rsidRPr="00BA53BE">
        <w:rPr>
          <w:rFonts w:ascii="Arial" w:hAnsi="Arial" w:cs="Arial"/>
          <w:color w:val="000000" w:themeColor="text1"/>
        </w:rPr>
        <w:t xml:space="preserve">the enrolment data presented in </w:t>
      </w:r>
      <w:fldSimple w:instr=" REF _Ref330991790 \r \h  \* MERGEFORMAT ">
        <w:r w:rsidR="003D08CB" w:rsidRPr="003D08CB">
          <w:rPr>
            <w:rFonts w:ascii="Arial" w:hAnsi="Arial" w:cs="Arial"/>
            <w:color w:val="000000" w:themeColor="text1"/>
          </w:rPr>
          <w:t>Table 3.1</w:t>
        </w:r>
      </w:fldSimple>
      <w:r w:rsidR="003C2F1C" w:rsidRPr="00BA53BE">
        <w:rPr>
          <w:rFonts w:ascii="Arial" w:hAnsi="Arial" w:cs="Arial"/>
          <w:color w:val="000000" w:themeColor="text1"/>
        </w:rPr>
        <w:t>, and used to c</w:t>
      </w:r>
      <w:r w:rsidR="008D31FF" w:rsidRPr="00BA53BE">
        <w:rPr>
          <w:rFonts w:ascii="Arial" w:hAnsi="Arial" w:cs="Arial"/>
          <w:color w:val="000000" w:themeColor="text1"/>
        </w:rPr>
        <w:t xml:space="preserve">alculate the enrolment ratios, could be </w:t>
      </w:r>
      <w:r w:rsidR="003C2F1C" w:rsidRPr="00BA53BE">
        <w:rPr>
          <w:rFonts w:ascii="Arial" w:hAnsi="Arial" w:cs="Arial"/>
          <w:color w:val="000000" w:themeColor="text1"/>
        </w:rPr>
        <w:t>underestimated</w:t>
      </w:r>
      <w:r w:rsidR="008D31FF" w:rsidRPr="00BA53BE">
        <w:rPr>
          <w:rFonts w:ascii="Arial" w:hAnsi="Arial" w:cs="Arial"/>
          <w:color w:val="000000" w:themeColor="text1"/>
        </w:rPr>
        <w:t xml:space="preserve">. </w:t>
      </w:r>
      <w:r w:rsidR="00936068" w:rsidRPr="00BA53BE">
        <w:rPr>
          <w:rFonts w:ascii="Arial" w:hAnsi="Arial" w:cs="Arial"/>
          <w:color w:val="000000" w:themeColor="text1"/>
        </w:rPr>
        <w:t>There are two key questions:</w:t>
      </w:r>
    </w:p>
    <w:p w:rsidR="00927513" w:rsidRPr="00BA53BE" w:rsidRDefault="00936068" w:rsidP="006D2445">
      <w:pPr>
        <w:jc w:val="both"/>
        <w:rPr>
          <w:rFonts w:ascii="Arial" w:hAnsi="Arial" w:cs="Arial"/>
          <w:color w:val="000000" w:themeColor="text1"/>
        </w:rPr>
      </w:pPr>
      <w:r w:rsidRPr="00BA53BE">
        <w:rPr>
          <w:rFonts w:ascii="Arial" w:hAnsi="Arial" w:cs="Arial"/>
          <w:b/>
          <w:color w:val="000000" w:themeColor="text1"/>
        </w:rPr>
        <w:t xml:space="preserve">Is coverage of </w:t>
      </w:r>
      <w:r w:rsidR="003C2F1C" w:rsidRPr="00BA53BE">
        <w:rPr>
          <w:rFonts w:ascii="Arial" w:hAnsi="Arial" w:cs="Arial"/>
          <w:b/>
          <w:color w:val="000000" w:themeColor="text1"/>
        </w:rPr>
        <w:t xml:space="preserve">schools and madrasahs in </w:t>
      </w:r>
      <w:r w:rsidR="000A4CD8" w:rsidRPr="00BA53BE">
        <w:rPr>
          <w:rFonts w:ascii="Arial" w:hAnsi="Arial" w:cs="Arial"/>
          <w:b/>
          <w:color w:val="000000" w:themeColor="text1"/>
        </w:rPr>
        <w:t>the ASC increasing</w:t>
      </w:r>
      <w:r w:rsidRPr="00BA53BE">
        <w:rPr>
          <w:rFonts w:ascii="Arial" w:hAnsi="Arial" w:cs="Arial"/>
          <w:b/>
          <w:color w:val="000000" w:themeColor="text1"/>
        </w:rPr>
        <w:t>?</w:t>
      </w:r>
      <w:r w:rsidR="006D2445">
        <w:rPr>
          <w:rFonts w:ascii="Arial" w:hAnsi="Arial" w:cs="Arial"/>
          <w:b/>
          <w:color w:val="000000" w:themeColor="text1"/>
        </w:rPr>
        <w:t xml:space="preserve"> </w:t>
      </w:r>
      <w:fldSimple w:instr=" REF _Ref330994888 \r \h  \* MERGEFORMAT ">
        <w:r w:rsidR="003D08CB" w:rsidRPr="003D08CB">
          <w:rPr>
            <w:rFonts w:ascii="Arial" w:hAnsi="Arial" w:cs="Arial"/>
            <w:color w:val="000000" w:themeColor="text1"/>
          </w:rPr>
          <w:t>Table 3.2</w:t>
        </w:r>
      </w:fldSimple>
      <w:r w:rsidR="00B311B4" w:rsidRPr="00BA53BE">
        <w:rPr>
          <w:rFonts w:ascii="Arial" w:hAnsi="Arial" w:cs="Arial"/>
          <w:color w:val="000000" w:themeColor="text1"/>
        </w:rPr>
        <w:t xml:space="preserve"> shows the number of schools and madrasahs that were included in the ASC 2010 and ASC 2011, by school type. The final column calculates the percentage difference between the two sets of figures and shows that </w:t>
      </w:r>
      <w:r w:rsidR="00927513" w:rsidRPr="00BA53BE">
        <w:rPr>
          <w:rFonts w:ascii="Arial" w:hAnsi="Arial" w:cs="Arial"/>
          <w:color w:val="000000" w:themeColor="text1"/>
        </w:rPr>
        <w:t xml:space="preserve">total </w:t>
      </w:r>
      <w:r w:rsidR="00B311B4" w:rsidRPr="00BA53BE">
        <w:rPr>
          <w:rFonts w:ascii="Arial" w:hAnsi="Arial" w:cs="Arial"/>
          <w:color w:val="000000" w:themeColor="text1"/>
        </w:rPr>
        <w:t xml:space="preserve">coverage has improved substantially in ASC 2011. An additional 11,000 institutions were covered </w:t>
      </w:r>
      <w:r w:rsidR="00927513" w:rsidRPr="00BA53BE">
        <w:rPr>
          <w:rFonts w:ascii="Arial" w:hAnsi="Arial" w:cs="Arial"/>
          <w:color w:val="000000" w:themeColor="text1"/>
        </w:rPr>
        <w:t>in 2011</w:t>
      </w:r>
      <w:r w:rsidR="00071FD4">
        <w:rPr>
          <w:rFonts w:ascii="Arial" w:hAnsi="Arial" w:cs="Arial"/>
          <w:color w:val="000000" w:themeColor="text1"/>
        </w:rPr>
        <w:t>,</w:t>
      </w:r>
      <w:r w:rsidR="00927513" w:rsidRPr="00BA53BE">
        <w:rPr>
          <w:rFonts w:ascii="Arial" w:hAnsi="Arial" w:cs="Arial"/>
          <w:color w:val="000000" w:themeColor="text1"/>
        </w:rPr>
        <w:t xml:space="preserve"> representing a 14% increase on 2010. </w:t>
      </w:r>
    </w:p>
    <w:p w:rsidR="00AF66DF" w:rsidRPr="00BA53BE" w:rsidRDefault="00927513" w:rsidP="006D2445">
      <w:pPr>
        <w:jc w:val="both"/>
        <w:rPr>
          <w:rFonts w:ascii="Arial" w:hAnsi="Arial" w:cs="Arial"/>
          <w:color w:val="000000" w:themeColor="text1"/>
        </w:rPr>
      </w:pPr>
      <w:r w:rsidRPr="00BA53BE">
        <w:rPr>
          <w:rFonts w:ascii="Arial" w:hAnsi="Arial" w:cs="Arial"/>
          <w:color w:val="000000" w:themeColor="text1"/>
        </w:rPr>
        <w:t>The change in coverage between 2010 and 2011 has not been uniform across school types. There has been little change in coverage for the first four types in the table (GPS, experimental, RNGPS and community)</w:t>
      </w:r>
      <w:r w:rsidR="00734BF6">
        <w:rPr>
          <w:rFonts w:ascii="Arial" w:hAnsi="Arial" w:cs="Arial"/>
          <w:color w:val="000000" w:themeColor="text1"/>
        </w:rPr>
        <w:t>, which</w:t>
      </w:r>
      <w:r w:rsidRPr="00BA53BE">
        <w:rPr>
          <w:rFonts w:ascii="Arial" w:hAnsi="Arial" w:cs="Arial"/>
          <w:color w:val="000000" w:themeColor="text1"/>
        </w:rPr>
        <w:t xml:space="preserve"> are the school types which have been captured systematically since 2002. There has been a major increase in coverage of </w:t>
      </w:r>
      <w:r w:rsidR="00F04E3D" w:rsidRPr="00BA53BE">
        <w:rPr>
          <w:rFonts w:ascii="Arial" w:hAnsi="Arial" w:cs="Arial"/>
          <w:color w:val="000000" w:themeColor="text1"/>
        </w:rPr>
        <w:t xml:space="preserve">the ‘other’ types of schools, particularly </w:t>
      </w:r>
      <w:r w:rsidRPr="00BA53BE">
        <w:rPr>
          <w:rFonts w:ascii="Arial" w:hAnsi="Arial" w:cs="Arial"/>
          <w:color w:val="000000" w:themeColor="text1"/>
        </w:rPr>
        <w:t>NGO</w:t>
      </w:r>
      <w:r w:rsidR="00430846">
        <w:rPr>
          <w:rFonts w:ascii="Arial" w:hAnsi="Arial" w:cs="Arial"/>
          <w:color w:val="000000" w:themeColor="text1"/>
        </w:rPr>
        <w:t xml:space="preserve"> schools</w:t>
      </w:r>
      <w:r w:rsidRPr="00BA53BE">
        <w:rPr>
          <w:rFonts w:ascii="Arial" w:hAnsi="Arial" w:cs="Arial"/>
          <w:color w:val="000000" w:themeColor="text1"/>
        </w:rPr>
        <w:t xml:space="preserve">, </w:t>
      </w:r>
      <w:r w:rsidR="00A0038B">
        <w:rPr>
          <w:rFonts w:ascii="Arial" w:hAnsi="Arial" w:cs="Arial"/>
          <w:color w:val="000000" w:themeColor="text1"/>
        </w:rPr>
        <w:t>kindergarten</w:t>
      </w:r>
      <w:r w:rsidR="00430846">
        <w:rPr>
          <w:rFonts w:ascii="Arial" w:hAnsi="Arial" w:cs="Arial"/>
          <w:color w:val="000000" w:themeColor="text1"/>
        </w:rPr>
        <w:t>s</w:t>
      </w:r>
      <w:r w:rsidR="006D2445">
        <w:rPr>
          <w:rFonts w:ascii="Arial" w:hAnsi="Arial" w:cs="Arial"/>
          <w:color w:val="000000" w:themeColor="text1"/>
        </w:rPr>
        <w:t xml:space="preserve"> </w:t>
      </w:r>
      <w:r w:rsidRPr="00BA53BE">
        <w:rPr>
          <w:rFonts w:ascii="Arial" w:hAnsi="Arial" w:cs="Arial"/>
          <w:color w:val="000000" w:themeColor="text1"/>
        </w:rPr>
        <w:t>and</w:t>
      </w:r>
      <w:r w:rsidR="00430846">
        <w:rPr>
          <w:rFonts w:ascii="Arial" w:hAnsi="Arial" w:cs="Arial"/>
          <w:color w:val="000000" w:themeColor="text1"/>
        </w:rPr>
        <w:t xml:space="preserve"> n</w:t>
      </w:r>
      <w:r w:rsidR="00430846" w:rsidRPr="00BA53BE">
        <w:rPr>
          <w:rFonts w:ascii="Arial" w:hAnsi="Arial" w:cs="Arial"/>
          <w:color w:val="000000" w:themeColor="text1"/>
        </w:rPr>
        <w:t>on-</w:t>
      </w:r>
      <w:r w:rsidR="00430846">
        <w:rPr>
          <w:rFonts w:ascii="Arial" w:hAnsi="Arial" w:cs="Arial"/>
          <w:color w:val="000000" w:themeColor="text1"/>
        </w:rPr>
        <w:t>r</w:t>
      </w:r>
      <w:r w:rsidR="00430846" w:rsidRPr="00BA53BE">
        <w:rPr>
          <w:rFonts w:ascii="Arial" w:hAnsi="Arial" w:cs="Arial"/>
          <w:color w:val="000000" w:themeColor="text1"/>
        </w:rPr>
        <w:t xml:space="preserve">egistered </w:t>
      </w:r>
      <w:r w:rsidR="00430846">
        <w:rPr>
          <w:rFonts w:ascii="Arial" w:hAnsi="Arial" w:cs="Arial"/>
          <w:color w:val="000000" w:themeColor="text1"/>
        </w:rPr>
        <w:t>n</w:t>
      </w:r>
      <w:r w:rsidR="00430846" w:rsidRPr="00BA53BE">
        <w:rPr>
          <w:rFonts w:ascii="Arial" w:hAnsi="Arial" w:cs="Arial"/>
          <w:color w:val="000000" w:themeColor="text1"/>
        </w:rPr>
        <w:t>on-</w:t>
      </w:r>
      <w:r w:rsidR="00430846">
        <w:rPr>
          <w:rFonts w:ascii="Arial" w:hAnsi="Arial" w:cs="Arial"/>
          <w:color w:val="000000" w:themeColor="text1"/>
        </w:rPr>
        <w:t>g</w:t>
      </w:r>
      <w:r w:rsidR="00430846" w:rsidRPr="00BA53BE">
        <w:rPr>
          <w:rFonts w:ascii="Arial" w:hAnsi="Arial" w:cs="Arial"/>
          <w:color w:val="000000" w:themeColor="text1"/>
        </w:rPr>
        <w:t xml:space="preserve">overnment </w:t>
      </w:r>
      <w:r w:rsidR="00430846">
        <w:rPr>
          <w:rFonts w:ascii="Arial" w:hAnsi="Arial" w:cs="Arial"/>
          <w:color w:val="000000" w:themeColor="text1"/>
        </w:rPr>
        <w:t>p</w:t>
      </w:r>
      <w:r w:rsidR="00430846" w:rsidRPr="00BA53BE">
        <w:rPr>
          <w:rFonts w:ascii="Arial" w:hAnsi="Arial" w:cs="Arial"/>
          <w:color w:val="000000" w:themeColor="text1"/>
        </w:rPr>
        <w:t xml:space="preserve">rimary </w:t>
      </w:r>
      <w:r w:rsidR="00430846">
        <w:rPr>
          <w:rFonts w:ascii="Arial" w:hAnsi="Arial" w:cs="Arial"/>
          <w:color w:val="000000" w:themeColor="text1"/>
        </w:rPr>
        <w:t>s</w:t>
      </w:r>
      <w:r w:rsidR="00430846" w:rsidRPr="00BA53BE">
        <w:rPr>
          <w:rFonts w:ascii="Arial" w:hAnsi="Arial" w:cs="Arial"/>
          <w:color w:val="000000" w:themeColor="text1"/>
        </w:rPr>
        <w:t>chool</w:t>
      </w:r>
      <w:r w:rsidR="00430846">
        <w:rPr>
          <w:rFonts w:ascii="Arial" w:hAnsi="Arial" w:cs="Arial"/>
          <w:color w:val="000000" w:themeColor="text1"/>
        </w:rPr>
        <w:t>s(</w:t>
      </w:r>
      <w:r w:rsidRPr="00BA53BE">
        <w:rPr>
          <w:rFonts w:ascii="Arial" w:hAnsi="Arial" w:cs="Arial"/>
          <w:color w:val="000000" w:themeColor="text1"/>
        </w:rPr>
        <w:t>NRNGPS</w:t>
      </w:r>
      <w:r w:rsidR="00430846">
        <w:rPr>
          <w:rFonts w:ascii="Arial" w:hAnsi="Arial" w:cs="Arial"/>
          <w:color w:val="000000" w:themeColor="text1"/>
        </w:rPr>
        <w:t>s)</w:t>
      </w:r>
      <w:r w:rsidRPr="00BA53BE">
        <w:rPr>
          <w:rFonts w:ascii="Arial" w:hAnsi="Arial" w:cs="Arial"/>
          <w:color w:val="000000" w:themeColor="text1"/>
        </w:rPr>
        <w:t xml:space="preserve">taken together </w:t>
      </w:r>
      <w:r w:rsidR="00F04E3D" w:rsidRPr="00BA53BE">
        <w:rPr>
          <w:rFonts w:ascii="Arial" w:hAnsi="Arial" w:cs="Arial"/>
          <w:color w:val="000000" w:themeColor="text1"/>
        </w:rPr>
        <w:t xml:space="preserve">as a group, as well as primary sections attached to secondary schools, and also the inclusion of some ROSC/BRAC schools. There has been a considerable drop in the coverage of </w:t>
      </w:r>
      <w:r w:rsidR="000B04AA">
        <w:rPr>
          <w:rFonts w:ascii="Arial" w:hAnsi="Arial" w:cs="Arial"/>
          <w:color w:val="000000" w:themeColor="text1"/>
        </w:rPr>
        <w:t>m</w:t>
      </w:r>
      <w:r w:rsidR="00F04E3D" w:rsidRPr="00BA53BE">
        <w:rPr>
          <w:rFonts w:ascii="Arial" w:hAnsi="Arial" w:cs="Arial"/>
          <w:color w:val="000000" w:themeColor="text1"/>
        </w:rPr>
        <w:t>adrasahs.</w:t>
      </w:r>
    </w:p>
    <w:p w:rsidR="00734BF6" w:rsidRDefault="00F04E3D" w:rsidP="006D2445">
      <w:pPr>
        <w:jc w:val="both"/>
        <w:rPr>
          <w:rFonts w:ascii="Arial" w:hAnsi="Arial" w:cs="Arial"/>
          <w:color w:val="000000" w:themeColor="text1"/>
        </w:rPr>
      </w:pPr>
      <w:r w:rsidRPr="00BA53BE">
        <w:rPr>
          <w:rFonts w:ascii="Arial" w:hAnsi="Arial" w:cs="Arial"/>
          <w:b/>
          <w:color w:val="000000" w:themeColor="text1"/>
        </w:rPr>
        <w:t>How high is the coverage of schools and madrasahs in the ASC</w:t>
      </w:r>
      <w:r w:rsidR="00953CBF" w:rsidRPr="00BA53BE">
        <w:rPr>
          <w:rFonts w:ascii="Arial" w:hAnsi="Arial" w:cs="Arial"/>
          <w:b/>
          <w:color w:val="000000" w:themeColor="text1"/>
        </w:rPr>
        <w:t xml:space="preserve"> 2011</w:t>
      </w:r>
      <w:r w:rsidRPr="00BA53BE">
        <w:rPr>
          <w:rFonts w:ascii="Arial" w:hAnsi="Arial" w:cs="Arial"/>
          <w:b/>
          <w:color w:val="000000" w:themeColor="text1"/>
        </w:rPr>
        <w:t xml:space="preserve">? </w:t>
      </w:r>
      <w:r w:rsidR="00953CBF" w:rsidRPr="00BA53BE">
        <w:rPr>
          <w:rFonts w:ascii="Arial" w:hAnsi="Arial" w:cs="Arial"/>
          <w:color w:val="000000" w:themeColor="text1"/>
        </w:rPr>
        <w:t>T</w:t>
      </w:r>
      <w:r w:rsidRPr="00BA53BE">
        <w:rPr>
          <w:rFonts w:ascii="Arial" w:hAnsi="Arial" w:cs="Arial"/>
          <w:color w:val="000000" w:themeColor="text1"/>
        </w:rPr>
        <w:t xml:space="preserve">he </w:t>
      </w:r>
      <w:r w:rsidR="00062FC7">
        <w:rPr>
          <w:rFonts w:ascii="Arial" w:hAnsi="Arial" w:cs="Arial"/>
          <w:color w:val="000000" w:themeColor="text1"/>
        </w:rPr>
        <w:t>G</w:t>
      </w:r>
      <w:r w:rsidR="00062FC7" w:rsidRPr="00BA53BE">
        <w:rPr>
          <w:rFonts w:ascii="Arial" w:hAnsi="Arial" w:cs="Arial"/>
          <w:color w:val="000000" w:themeColor="text1"/>
        </w:rPr>
        <w:t xml:space="preserve">rade </w:t>
      </w:r>
      <w:r w:rsidRPr="00BA53BE">
        <w:rPr>
          <w:rFonts w:ascii="Arial" w:hAnsi="Arial" w:cs="Arial"/>
          <w:color w:val="000000" w:themeColor="text1"/>
        </w:rPr>
        <w:t>5 terminal examination is open to</w:t>
      </w:r>
      <w:r w:rsidR="00953CBF" w:rsidRPr="00BA53BE">
        <w:rPr>
          <w:rFonts w:ascii="Arial" w:hAnsi="Arial" w:cs="Arial"/>
          <w:color w:val="000000" w:themeColor="text1"/>
        </w:rPr>
        <w:t xml:space="preserve"> students from all school types and provides a good source of data on the number of </w:t>
      </w:r>
      <w:r w:rsidRPr="00BA53BE">
        <w:rPr>
          <w:rFonts w:ascii="Arial" w:hAnsi="Arial" w:cs="Arial"/>
          <w:color w:val="000000" w:themeColor="text1"/>
        </w:rPr>
        <w:t xml:space="preserve">primary </w:t>
      </w:r>
      <w:r w:rsidR="00953CBF" w:rsidRPr="00BA53BE">
        <w:rPr>
          <w:rFonts w:ascii="Arial" w:hAnsi="Arial" w:cs="Arial"/>
          <w:color w:val="000000" w:themeColor="text1"/>
        </w:rPr>
        <w:t xml:space="preserve">education </w:t>
      </w:r>
      <w:r w:rsidRPr="00BA53BE">
        <w:rPr>
          <w:rFonts w:ascii="Arial" w:hAnsi="Arial" w:cs="Arial"/>
          <w:color w:val="000000" w:themeColor="text1"/>
        </w:rPr>
        <w:t xml:space="preserve">institutions in Bangladesh which have </w:t>
      </w:r>
      <w:r w:rsidR="00062FC7">
        <w:rPr>
          <w:rFonts w:ascii="Arial" w:hAnsi="Arial" w:cs="Arial"/>
          <w:color w:val="000000" w:themeColor="text1"/>
        </w:rPr>
        <w:t>G</w:t>
      </w:r>
      <w:r w:rsidR="00062FC7" w:rsidRPr="00BA53BE">
        <w:rPr>
          <w:rFonts w:ascii="Arial" w:hAnsi="Arial" w:cs="Arial"/>
          <w:color w:val="000000" w:themeColor="text1"/>
        </w:rPr>
        <w:t xml:space="preserve">rade </w:t>
      </w:r>
      <w:r w:rsidRPr="00BA53BE">
        <w:rPr>
          <w:rFonts w:ascii="Arial" w:hAnsi="Arial" w:cs="Arial"/>
          <w:color w:val="000000" w:themeColor="text1"/>
        </w:rPr>
        <w:t>5 students.</w:t>
      </w:r>
      <w:r w:rsidR="006D2445">
        <w:rPr>
          <w:rFonts w:ascii="Arial" w:hAnsi="Arial" w:cs="Arial"/>
          <w:color w:val="000000" w:themeColor="text1"/>
        </w:rPr>
        <w:t xml:space="preserve"> </w:t>
      </w:r>
      <w:fldSimple w:instr=" REF _Ref330994888 \r \h  \* MERGEFORMAT ">
        <w:r w:rsidR="003D08CB" w:rsidRPr="003D08CB">
          <w:rPr>
            <w:rFonts w:ascii="Arial" w:hAnsi="Arial" w:cs="Arial"/>
            <w:color w:val="000000" w:themeColor="text1"/>
          </w:rPr>
          <w:t>Table 3.2</w:t>
        </w:r>
      </w:fldSimple>
      <w:r w:rsidR="009B0614" w:rsidRPr="00BA53BE">
        <w:rPr>
          <w:rFonts w:ascii="Arial" w:hAnsi="Arial" w:cs="Arial"/>
          <w:color w:val="000000" w:themeColor="text1"/>
        </w:rPr>
        <w:t xml:space="preserve"> compares the number of institutions participating in the terminal examination with those covered in the ASC for both 2010 and 2011. This reveals that</w:t>
      </w:r>
      <w:r w:rsidR="002D7D10">
        <w:rPr>
          <w:rFonts w:ascii="Arial" w:hAnsi="Arial" w:cs="Arial"/>
          <w:color w:val="000000" w:themeColor="text1"/>
        </w:rPr>
        <w:t>,</w:t>
      </w:r>
      <w:r w:rsidR="009B0614" w:rsidRPr="00BA53BE">
        <w:rPr>
          <w:rFonts w:ascii="Arial" w:hAnsi="Arial" w:cs="Arial"/>
          <w:color w:val="000000" w:themeColor="text1"/>
        </w:rPr>
        <w:t xml:space="preserve"> in both 2010 and 2011, about 9</w:t>
      </w:r>
      <w:r w:rsidR="002D7D10">
        <w:rPr>
          <w:rFonts w:ascii="Arial" w:hAnsi="Arial" w:cs="Arial"/>
          <w:color w:val="000000" w:themeColor="text1"/>
        </w:rPr>
        <w:t>–</w:t>
      </w:r>
      <w:r w:rsidR="009B0614" w:rsidRPr="00BA53BE">
        <w:rPr>
          <w:rFonts w:ascii="Arial" w:hAnsi="Arial" w:cs="Arial"/>
          <w:color w:val="000000" w:themeColor="text1"/>
        </w:rPr>
        <w:t xml:space="preserve">10% more institutions </w:t>
      </w:r>
      <w:r w:rsidR="008D318A" w:rsidRPr="00BA53BE">
        <w:rPr>
          <w:rFonts w:ascii="Arial" w:hAnsi="Arial" w:cs="Arial"/>
          <w:color w:val="000000" w:themeColor="text1"/>
        </w:rPr>
        <w:t>were</w:t>
      </w:r>
      <w:r w:rsidR="009B0614" w:rsidRPr="00BA53BE">
        <w:rPr>
          <w:rFonts w:ascii="Arial" w:hAnsi="Arial" w:cs="Arial"/>
          <w:color w:val="000000" w:themeColor="text1"/>
        </w:rPr>
        <w:t xml:space="preserve"> in the terminal examination data compared with the ASC data. In 2011, this difference amounted to about 9,000 institutions </w:t>
      </w:r>
      <w:r w:rsidR="008D318A" w:rsidRPr="00BA53BE">
        <w:rPr>
          <w:rFonts w:ascii="Arial" w:hAnsi="Arial" w:cs="Arial"/>
          <w:color w:val="000000" w:themeColor="text1"/>
        </w:rPr>
        <w:t xml:space="preserve">which were not covered by the ASC. It appears that ASC coverage was particularly low for </w:t>
      </w:r>
      <w:r w:rsidR="006D2445" w:rsidRPr="00BA53BE">
        <w:rPr>
          <w:rFonts w:ascii="Arial" w:hAnsi="Arial" w:cs="Arial"/>
          <w:color w:val="000000" w:themeColor="text1"/>
        </w:rPr>
        <w:t>Ebtedyee</w:t>
      </w:r>
      <w:r w:rsidR="008D318A" w:rsidRPr="00BA53BE">
        <w:rPr>
          <w:rFonts w:ascii="Arial" w:hAnsi="Arial" w:cs="Arial"/>
          <w:color w:val="000000" w:themeColor="text1"/>
        </w:rPr>
        <w:t xml:space="preserve"> madrasahs and to a lesser extent for </w:t>
      </w:r>
      <w:r w:rsidR="009B0614" w:rsidRPr="00BA53BE">
        <w:rPr>
          <w:rFonts w:ascii="Arial" w:hAnsi="Arial" w:cs="Arial"/>
          <w:color w:val="000000" w:themeColor="text1"/>
        </w:rPr>
        <w:t>‘other’ types of schools</w:t>
      </w:r>
      <w:r w:rsidR="008D318A" w:rsidRPr="00BA53BE">
        <w:rPr>
          <w:rFonts w:ascii="Arial" w:hAnsi="Arial" w:cs="Arial"/>
          <w:color w:val="000000" w:themeColor="text1"/>
        </w:rPr>
        <w:t>.</w:t>
      </w:r>
      <w:r w:rsidR="006D2445">
        <w:rPr>
          <w:rFonts w:ascii="Arial" w:hAnsi="Arial" w:cs="Arial"/>
          <w:color w:val="000000" w:themeColor="text1"/>
        </w:rPr>
        <w:t xml:space="preserve"> </w:t>
      </w:r>
      <w:r w:rsidR="008D318A" w:rsidRPr="00BA53BE">
        <w:rPr>
          <w:rFonts w:ascii="Arial" w:hAnsi="Arial" w:cs="Arial"/>
          <w:color w:val="000000" w:themeColor="text1"/>
        </w:rPr>
        <w:t xml:space="preserve">Clearly it is a high priority to continue to improve the coverage of the ASC and this is reflected in the </w:t>
      </w:r>
      <w:r w:rsidR="00423688" w:rsidRPr="00BA53BE">
        <w:rPr>
          <w:rFonts w:ascii="Arial" w:hAnsi="Arial" w:cs="Arial"/>
          <w:color w:val="000000" w:themeColor="text1"/>
        </w:rPr>
        <w:t>PEDP3 r</w:t>
      </w:r>
      <w:r w:rsidR="008D318A" w:rsidRPr="00BA53BE">
        <w:rPr>
          <w:rFonts w:ascii="Arial" w:hAnsi="Arial" w:cs="Arial"/>
          <w:color w:val="000000" w:themeColor="text1"/>
        </w:rPr>
        <w:t xml:space="preserve">esults </w:t>
      </w:r>
      <w:r w:rsidR="00423688" w:rsidRPr="00BA53BE">
        <w:rPr>
          <w:rFonts w:ascii="Arial" w:hAnsi="Arial" w:cs="Arial"/>
          <w:color w:val="000000" w:themeColor="text1"/>
        </w:rPr>
        <w:t>a</w:t>
      </w:r>
      <w:r w:rsidR="008D318A" w:rsidRPr="00BA53BE">
        <w:rPr>
          <w:rFonts w:ascii="Arial" w:hAnsi="Arial" w:cs="Arial"/>
          <w:color w:val="000000" w:themeColor="text1"/>
        </w:rPr>
        <w:t>rea on effectiveness</w:t>
      </w:r>
      <w:r w:rsidR="002D7D10">
        <w:rPr>
          <w:rFonts w:ascii="Arial" w:hAnsi="Arial" w:cs="Arial"/>
          <w:color w:val="000000" w:themeColor="text1"/>
        </w:rPr>
        <w:t>,</w:t>
      </w:r>
      <w:r w:rsidR="008D318A" w:rsidRPr="00BA53BE">
        <w:rPr>
          <w:rFonts w:ascii="Arial" w:hAnsi="Arial" w:cs="Arial"/>
          <w:color w:val="000000" w:themeColor="text1"/>
        </w:rPr>
        <w:t xml:space="preserve"> which includes a sub</w:t>
      </w:r>
      <w:r w:rsidR="002A46FB">
        <w:rPr>
          <w:rFonts w:ascii="Arial" w:hAnsi="Arial" w:cs="Arial"/>
          <w:color w:val="000000" w:themeColor="text1"/>
        </w:rPr>
        <w:t>-component</w:t>
      </w:r>
      <w:r w:rsidR="008D318A" w:rsidRPr="00BA53BE">
        <w:rPr>
          <w:rFonts w:ascii="Arial" w:hAnsi="Arial" w:cs="Arial"/>
          <w:color w:val="000000" w:themeColor="text1"/>
        </w:rPr>
        <w:t xml:space="preserve"> on strengthening the ASC.</w:t>
      </w:r>
    </w:p>
    <w:p w:rsidR="00734BF6" w:rsidRDefault="00734BF6" w:rsidP="006D2445">
      <w:pPr>
        <w:jc w:val="both"/>
        <w:rPr>
          <w:rFonts w:ascii="Arial" w:hAnsi="Arial" w:cs="Arial"/>
          <w:color w:val="000000" w:themeColor="text1"/>
        </w:rPr>
      </w:pPr>
      <w:r>
        <w:rPr>
          <w:rFonts w:ascii="Arial" w:hAnsi="Arial" w:cs="Arial"/>
          <w:color w:val="000000" w:themeColor="text1"/>
        </w:rPr>
        <w:br w:type="page"/>
      </w:r>
    </w:p>
    <w:p w:rsidR="003C2F1C" w:rsidRPr="00E5068C" w:rsidRDefault="00734BF6" w:rsidP="003C2F1C">
      <w:pPr>
        <w:pStyle w:val="Table"/>
        <w:rPr>
          <w:rFonts w:ascii="Arial" w:hAnsi="Arial" w:cs="Arial"/>
          <w:i w:val="0"/>
        </w:rPr>
      </w:pPr>
      <w:bookmarkStart w:id="48" w:name="_Toc338839596"/>
      <w:bookmarkStart w:id="49" w:name="_Ref330994888"/>
      <w:bookmarkEnd w:id="48"/>
      <w:r>
        <w:rPr>
          <w:rFonts w:ascii="Arial" w:hAnsi="Arial" w:cs="Arial"/>
          <w:i w:val="0"/>
        </w:rPr>
        <w:tab/>
      </w:r>
      <w:bookmarkStart w:id="50" w:name="_Toc338839597"/>
      <w:r>
        <w:rPr>
          <w:rFonts w:ascii="Arial" w:hAnsi="Arial" w:cs="Arial"/>
          <w:i w:val="0"/>
        </w:rPr>
        <w:t>N</w:t>
      </w:r>
      <w:r w:rsidR="003C2F1C" w:rsidRPr="00E5068C">
        <w:rPr>
          <w:rFonts w:ascii="Arial" w:hAnsi="Arial" w:cs="Arial"/>
          <w:i w:val="0"/>
        </w:rPr>
        <w:t>umber of schools and madrasahs in ASC and terminal exam records</w:t>
      </w:r>
      <w:r w:rsidR="002D7D10">
        <w:rPr>
          <w:rFonts w:ascii="Arial" w:hAnsi="Arial" w:cs="Arial"/>
          <w:i w:val="0"/>
        </w:rPr>
        <w:t>,</w:t>
      </w:r>
      <w:r w:rsidR="003C2F1C" w:rsidRPr="00E5068C">
        <w:rPr>
          <w:rFonts w:ascii="Arial" w:hAnsi="Arial" w:cs="Arial"/>
          <w:i w:val="0"/>
        </w:rPr>
        <w:t xml:space="preserve"> 2010 and 2011</w:t>
      </w:r>
      <w:bookmarkEnd w:id="49"/>
      <w:bookmarkEnd w:id="50"/>
    </w:p>
    <w:tbl>
      <w:tblPr>
        <w:tblStyle w:val="OPMtable"/>
        <w:tblW w:w="9800" w:type="dxa"/>
        <w:tblLook w:val="04A0"/>
      </w:tblPr>
      <w:tblGrid>
        <w:gridCol w:w="1287"/>
        <w:gridCol w:w="1391"/>
        <w:gridCol w:w="808"/>
        <w:gridCol w:w="995"/>
        <w:gridCol w:w="1172"/>
        <w:gridCol w:w="808"/>
        <w:gridCol w:w="995"/>
        <w:gridCol w:w="1172"/>
        <w:gridCol w:w="1172"/>
      </w:tblGrid>
      <w:tr w:rsidR="003C2F1C" w:rsidRPr="00BA53BE" w:rsidTr="003C2F1C">
        <w:trPr>
          <w:cnfStyle w:val="100000000000"/>
          <w:trHeight w:val="570"/>
        </w:trPr>
        <w:tc>
          <w:tcPr>
            <w:cnfStyle w:val="001000000000"/>
            <w:tcW w:w="3100" w:type="dxa"/>
            <w:gridSpan w:val="2"/>
            <w:vMerge w:val="restart"/>
            <w:tcBorders>
              <w:top w:val="single" w:sz="12" w:space="0" w:color="auto"/>
            </w:tcBorders>
            <w:hideMark/>
          </w:tcPr>
          <w:p w:rsidR="003C2F1C" w:rsidRPr="00BA53BE" w:rsidRDefault="003C2F1C" w:rsidP="003C2F1C">
            <w:pPr>
              <w:rPr>
                <w:rFonts w:cs="Arial"/>
                <w:bCs/>
                <w:color w:val="000000"/>
              </w:rPr>
            </w:pPr>
            <w:r w:rsidRPr="00BA53BE">
              <w:rPr>
                <w:rFonts w:cs="Arial"/>
                <w:bCs/>
                <w:color w:val="000000"/>
              </w:rPr>
              <w:t>School type</w:t>
            </w:r>
          </w:p>
        </w:tc>
        <w:tc>
          <w:tcPr>
            <w:tcW w:w="1920" w:type="dxa"/>
            <w:gridSpan w:val="2"/>
            <w:tcBorders>
              <w:top w:val="single" w:sz="12" w:space="0" w:color="auto"/>
            </w:tcBorders>
            <w:hideMark/>
          </w:tcPr>
          <w:p w:rsidR="003C2F1C" w:rsidRPr="00BA53BE" w:rsidRDefault="003C2F1C" w:rsidP="003C2F1C">
            <w:pPr>
              <w:jc w:val="center"/>
              <w:cnfStyle w:val="100000000000"/>
              <w:rPr>
                <w:rFonts w:cs="Arial"/>
                <w:bCs/>
                <w:color w:val="000000"/>
              </w:rPr>
            </w:pPr>
            <w:r w:rsidRPr="00BA53BE">
              <w:rPr>
                <w:rFonts w:cs="Arial"/>
                <w:bCs/>
                <w:color w:val="000000"/>
              </w:rPr>
              <w:t>Number of schools and madrasahs</w:t>
            </w:r>
          </w:p>
        </w:tc>
        <w:tc>
          <w:tcPr>
            <w:tcW w:w="960" w:type="dxa"/>
            <w:vMerge w:val="restart"/>
            <w:tcBorders>
              <w:top w:val="single" w:sz="12" w:space="0" w:color="auto"/>
            </w:tcBorders>
            <w:hideMark/>
          </w:tcPr>
          <w:p w:rsidR="003C2F1C" w:rsidRPr="00BA53BE" w:rsidRDefault="003C2F1C" w:rsidP="003C2F1C">
            <w:pPr>
              <w:jc w:val="center"/>
              <w:cnfStyle w:val="100000000000"/>
              <w:rPr>
                <w:rFonts w:cs="Arial"/>
                <w:bCs/>
                <w:color w:val="000000"/>
              </w:rPr>
            </w:pPr>
          </w:p>
          <w:p w:rsidR="003C2F1C" w:rsidRPr="00BA53BE" w:rsidRDefault="003C2F1C" w:rsidP="003C2F1C">
            <w:pPr>
              <w:jc w:val="center"/>
              <w:cnfStyle w:val="100000000000"/>
              <w:rPr>
                <w:rFonts w:cs="Arial"/>
                <w:bCs/>
                <w:color w:val="000000"/>
              </w:rPr>
            </w:pPr>
            <w:r w:rsidRPr="00BA53BE">
              <w:rPr>
                <w:rFonts w:cs="Arial"/>
                <w:bCs/>
                <w:color w:val="000000"/>
              </w:rPr>
              <w:t>% difference in coverage (2)/(1)</w:t>
            </w:r>
          </w:p>
        </w:tc>
        <w:tc>
          <w:tcPr>
            <w:tcW w:w="1920" w:type="dxa"/>
            <w:gridSpan w:val="2"/>
            <w:tcBorders>
              <w:top w:val="single" w:sz="12" w:space="0" w:color="auto"/>
            </w:tcBorders>
            <w:hideMark/>
          </w:tcPr>
          <w:p w:rsidR="003C2F1C" w:rsidRPr="00BA53BE" w:rsidRDefault="003C2F1C" w:rsidP="003C2F1C">
            <w:pPr>
              <w:jc w:val="center"/>
              <w:cnfStyle w:val="100000000000"/>
              <w:rPr>
                <w:rFonts w:cs="Arial"/>
                <w:bCs/>
                <w:color w:val="000000"/>
              </w:rPr>
            </w:pPr>
            <w:r w:rsidRPr="00BA53BE">
              <w:rPr>
                <w:rFonts w:cs="Arial"/>
                <w:bCs/>
                <w:color w:val="000000"/>
              </w:rPr>
              <w:t>Number of schools and madrasahs</w:t>
            </w:r>
          </w:p>
        </w:tc>
        <w:tc>
          <w:tcPr>
            <w:tcW w:w="940" w:type="dxa"/>
            <w:vMerge w:val="restart"/>
            <w:tcBorders>
              <w:top w:val="single" w:sz="12" w:space="0" w:color="auto"/>
              <w:bottom w:val="single" w:sz="4" w:space="0" w:color="auto"/>
            </w:tcBorders>
            <w:hideMark/>
          </w:tcPr>
          <w:p w:rsidR="003C2F1C" w:rsidRPr="00BA53BE" w:rsidRDefault="003C2F1C" w:rsidP="003C2F1C">
            <w:pPr>
              <w:jc w:val="center"/>
              <w:cnfStyle w:val="100000000000"/>
              <w:rPr>
                <w:rFonts w:cs="Arial"/>
                <w:bCs/>
                <w:color w:val="000000"/>
              </w:rPr>
            </w:pPr>
            <w:r w:rsidRPr="00BA53BE">
              <w:rPr>
                <w:rFonts w:cs="Arial"/>
                <w:bCs/>
                <w:color w:val="000000"/>
              </w:rPr>
              <w:t>% difference in coverage (4)/(3)</w:t>
            </w:r>
          </w:p>
        </w:tc>
        <w:tc>
          <w:tcPr>
            <w:tcW w:w="960" w:type="dxa"/>
            <w:vMerge w:val="restart"/>
            <w:tcBorders>
              <w:top w:val="single" w:sz="12" w:space="0" w:color="auto"/>
              <w:bottom w:val="single" w:sz="4" w:space="0" w:color="auto"/>
            </w:tcBorders>
            <w:hideMark/>
          </w:tcPr>
          <w:p w:rsidR="003C2F1C" w:rsidRPr="00BA53BE" w:rsidRDefault="003C2F1C" w:rsidP="003C2F1C">
            <w:pPr>
              <w:jc w:val="center"/>
              <w:cnfStyle w:val="100000000000"/>
              <w:rPr>
                <w:rFonts w:cs="Arial"/>
                <w:bCs/>
                <w:color w:val="000000"/>
              </w:rPr>
            </w:pPr>
          </w:p>
          <w:p w:rsidR="003C2F1C" w:rsidRPr="00BA53BE" w:rsidRDefault="003C2F1C" w:rsidP="003C2F1C">
            <w:pPr>
              <w:jc w:val="center"/>
              <w:cnfStyle w:val="100000000000"/>
              <w:rPr>
                <w:rFonts w:cs="Arial"/>
                <w:bCs/>
                <w:color w:val="000000"/>
              </w:rPr>
            </w:pPr>
            <w:r w:rsidRPr="00BA53BE">
              <w:rPr>
                <w:rFonts w:cs="Arial"/>
                <w:bCs/>
                <w:color w:val="000000"/>
              </w:rPr>
              <w:t>% difference in coverage (3)/(1)</w:t>
            </w:r>
          </w:p>
        </w:tc>
      </w:tr>
      <w:tr w:rsidR="003C2F1C" w:rsidRPr="00BA53BE" w:rsidTr="003C2F1C">
        <w:trPr>
          <w:trHeight w:val="300"/>
        </w:trPr>
        <w:tc>
          <w:tcPr>
            <w:cnfStyle w:val="001000000000"/>
            <w:tcW w:w="3100" w:type="dxa"/>
            <w:gridSpan w:val="2"/>
            <w:vMerge/>
            <w:hideMark/>
          </w:tcPr>
          <w:p w:rsidR="003C2F1C" w:rsidRPr="00BA53BE" w:rsidRDefault="003C2F1C" w:rsidP="003C2F1C">
            <w:pPr>
              <w:rPr>
                <w:rFonts w:cs="Arial"/>
                <w:b/>
                <w:bCs/>
                <w:color w:val="000000"/>
              </w:rPr>
            </w:pPr>
          </w:p>
        </w:tc>
        <w:tc>
          <w:tcPr>
            <w:tcW w:w="960" w:type="dxa"/>
            <w:vMerge w:val="restart"/>
            <w:hideMark/>
          </w:tcPr>
          <w:p w:rsidR="003C2F1C" w:rsidRPr="00BA53BE" w:rsidRDefault="003C2F1C" w:rsidP="003C2F1C">
            <w:pPr>
              <w:jc w:val="center"/>
              <w:cnfStyle w:val="000000000000"/>
              <w:rPr>
                <w:rFonts w:cs="Arial"/>
                <w:b/>
                <w:bCs/>
                <w:color w:val="000000"/>
              </w:rPr>
            </w:pPr>
            <w:r w:rsidRPr="00BA53BE">
              <w:rPr>
                <w:rFonts w:cs="Arial"/>
                <w:b/>
                <w:bCs/>
                <w:color w:val="000000"/>
              </w:rPr>
              <w:t>2010 ASC</w:t>
            </w:r>
          </w:p>
        </w:tc>
        <w:tc>
          <w:tcPr>
            <w:tcW w:w="960" w:type="dxa"/>
            <w:vMerge w:val="restart"/>
            <w:hideMark/>
          </w:tcPr>
          <w:p w:rsidR="003C2F1C" w:rsidRPr="00BA53BE" w:rsidRDefault="003C2F1C" w:rsidP="003C2F1C">
            <w:pPr>
              <w:jc w:val="center"/>
              <w:cnfStyle w:val="000000000000"/>
              <w:rPr>
                <w:rFonts w:cs="Arial"/>
                <w:b/>
                <w:bCs/>
                <w:color w:val="000000"/>
              </w:rPr>
            </w:pPr>
            <w:r w:rsidRPr="00BA53BE">
              <w:rPr>
                <w:rFonts w:cs="Arial"/>
                <w:b/>
                <w:bCs/>
                <w:color w:val="000000"/>
              </w:rPr>
              <w:t>2010 terminal exam</w:t>
            </w:r>
          </w:p>
        </w:tc>
        <w:tc>
          <w:tcPr>
            <w:tcW w:w="960" w:type="dxa"/>
            <w:vMerge/>
            <w:hideMark/>
          </w:tcPr>
          <w:p w:rsidR="003C2F1C" w:rsidRPr="00BA53BE" w:rsidRDefault="003C2F1C" w:rsidP="003C2F1C">
            <w:pPr>
              <w:cnfStyle w:val="000000000000"/>
              <w:rPr>
                <w:rFonts w:cs="Arial"/>
                <w:b/>
                <w:bCs/>
                <w:color w:val="000000"/>
              </w:rPr>
            </w:pPr>
          </w:p>
        </w:tc>
        <w:tc>
          <w:tcPr>
            <w:tcW w:w="960" w:type="dxa"/>
            <w:vMerge w:val="restart"/>
            <w:hideMark/>
          </w:tcPr>
          <w:p w:rsidR="003C2F1C" w:rsidRPr="00BA53BE" w:rsidRDefault="003C2F1C" w:rsidP="003C2F1C">
            <w:pPr>
              <w:jc w:val="center"/>
              <w:cnfStyle w:val="000000000000"/>
              <w:rPr>
                <w:rFonts w:cs="Arial"/>
                <w:b/>
                <w:bCs/>
                <w:color w:val="000000"/>
              </w:rPr>
            </w:pPr>
            <w:r w:rsidRPr="00BA53BE">
              <w:rPr>
                <w:rFonts w:cs="Arial"/>
                <w:b/>
                <w:bCs/>
                <w:color w:val="000000"/>
              </w:rPr>
              <w:t xml:space="preserve">2011 ASC </w:t>
            </w:r>
          </w:p>
        </w:tc>
        <w:tc>
          <w:tcPr>
            <w:tcW w:w="960" w:type="dxa"/>
            <w:vMerge w:val="restart"/>
            <w:hideMark/>
          </w:tcPr>
          <w:p w:rsidR="003C2F1C" w:rsidRPr="00BA53BE" w:rsidRDefault="003C2F1C" w:rsidP="003C2F1C">
            <w:pPr>
              <w:jc w:val="center"/>
              <w:cnfStyle w:val="000000000000"/>
              <w:rPr>
                <w:rFonts w:cs="Arial"/>
                <w:b/>
                <w:bCs/>
                <w:color w:val="000000"/>
              </w:rPr>
            </w:pPr>
            <w:r w:rsidRPr="00BA53BE">
              <w:rPr>
                <w:rFonts w:cs="Arial"/>
                <w:b/>
                <w:bCs/>
                <w:color w:val="000000"/>
              </w:rPr>
              <w:t>2011 terminal exam</w:t>
            </w:r>
          </w:p>
        </w:tc>
        <w:tc>
          <w:tcPr>
            <w:tcW w:w="940" w:type="dxa"/>
            <w:vMerge/>
            <w:tcBorders>
              <w:top w:val="nil"/>
              <w:bottom w:val="single" w:sz="4" w:space="0" w:color="auto"/>
            </w:tcBorders>
            <w:hideMark/>
          </w:tcPr>
          <w:p w:rsidR="003C2F1C" w:rsidRPr="00BA53BE" w:rsidRDefault="003C2F1C" w:rsidP="003C2F1C">
            <w:pPr>
              <w:cnfStyle w:val="000000000000"/>
              <w:rPr>
                <w:rFonts w:cs="Arial"/>
                <w:b/>
                <w:bCs/>
                <w:color w:val="000000"/>
              </w:rPr>
            </w:pPr>
          </w:p>
        </w:tc>
        <w:tc>
          <w:tcPr>
            <w:tcW w:w="960" w:type="dxa"/>
            <w:vMerge/>
            <w:tcBorders>
              <w:top w:val="nil"/>
              <w:bottom w:val="single" w:sz="4" w:space="0" w:color="auto"/>
            </w:tcBorders>
            <w:hideMark/>
          </w:tcPr>
          <w:p w:rsidR="003C2F1C" w:rsidRPr="00BA53BE" w:rsidRDefault="003C2F1C" w:rsidP="003C2F1C">
            <w:pPr>
              <w:cnfStyle w:val="000000000000"/>
              <w:rPr>
                <w:rFonts w:cs="Arial"/>
                <w:b/>
                <w:bCs/>
                <w:color w:val="000000"/>
              </w:rPr>
            </w:pPr>
          </w:p>
        </w:tc>
      </w:tr>
      <w:tr w:rsidR="003C2F1C" w:rsidRPr="00BA53BE" w:rsidTr="003C2F1C">
        <w:trPr>
          <w:trHeight w:val="615"/>
        </w:trPr>
        <w:tc>
          <w:tcPr>
            <w:cnfStyle w:val="001000000000"/>
            <w:tcW w:w="3100" w:type="dxa"/>
            <w:gridSpan w:val="2"/>
            <w:vMerge/>
            <w:hideMark/>
          </w:tcPr>
          <w:p w:rsidR="003C2F1C" w:rsidRPr="00BA53BE" w:rsidRDefault="003C2F1C" w:rsidP="003C2F1C">
            <w:pPr>
              <w:rPr>
                <w:rFonts w:cs="Arial"/>
                <w:b/>
                <w:bCs/>
                <w:color w:val="000000"/>
              </w:rPr>
            </w:pPr>
          </w:p>
        </w:tc>
        <w:tc>
          <w:tcPr>
            <w:tcW w:w="960" w:type="dxa"/>
            <w:vMerge/>
            <w:hideMark/>
          </w:tcPr>
          <w:p w:rsidR="003C2F1C" w:rsidRPr="00BA53BE" w:rsidRDefault="003C2F1C" w:rsidP="003C2F1C">
            <w:pPr>
              <w:cnfStyle w:val="000000000000"/>
              <w:rPr>
                <w:rFonts w:cs="Arial"/>
                <w:b/>
                <w:bCs/>
                <w:color w:val="000000"/>
              </w:rPr>
            </w:pPr>
          </w:p>
        </w:tc>
        <w:tc>
          <w:tcPr>
            <w:tcW w:w="960" w:type="dxa"/>
            <w:vMerge/>
            <w:hideMark/>
          </w:tcPr>
          <w:p w:rsidR="003C2F1C" w:rsidRPr="00BA53BE" w:rsidRDefault="003C2F1C" w:rsidP="003C2F1C">
            <w:pPr>
              <w:cnfStyle w:val="000000000000"/>
              <w:rPr>
                <w:rFonts w:cs="Arial"/>
                <w:b/>
                <w:bCs/>
                <w:color w:val="000000"/>
              </w:rPr>
            </w:pPr>
          </w:p>
        </w:tc>
        <w:tc>
          <w:tcPr>
            <w:tcW w:w="960" w:type="dxa"/>
            <w:vMerge/>
            <w:hideMark/>
          </w:tcPr>
          <w:p w:rsidR="003C2F1C" w:rsidRPr="00BA53BE" w:rsidRDefault="003C2F1C" w:rsidP="003C2F1C">
            <w:pPr>
              <w:cnfStyle w:val="000000000000"/>
              <w:rPr>
                <w:rFonts w:cs="Arial"/>
                <w:b/>
                <w:bCs/>
                <w:color w:val="000000"/>
              </w:rPr>
            </w:pPr>
          </w:p>
        </w:tc>
        <w:tc>
          <w:tcPr>
            <w:tcW w:w="960" w:type="dxa"/>
            <w:vMerge/>
            <w:hideMark/>
          </w:tcPr>
          <w:p w:rsidR="003C2F1C" w:rsidRPr="00BA53BE" w:rsidRDefault="003C2F1C" w:rsidP="003C2F1C">
            <w:pPr>
              <w:cnfStyle w:val="000000000000"/>
              <w:rPr>
                <w:rFonts w:cs="Arial"/>
                <w:b/>
                <w:bCs/>
                <w:color w:val="000000"/>
              </w:rPr>
            </w:pPr>
          </w:p>
        </w:tc>
        <w:tc>
          <w:tcPr>
            <w:tcW w:w="960" w:type="dxa"/>
            <w:vMerge/>
            <w:hideMark/>
          </w:tcPr>
          <w:p w:rsidR="003C2F1C" w:rsidRPr="00BA53BE" w:rsidRDefault="003C2F1C" w:rsidP="003C2F1C">
            <w:pPr>
              <w:cnfStyle w:val="000000000000"/>
              <w:rPr>
                <w:rFonts w:cs="Arial"/>
                <w:b/>
                <w:bCs/>
                <w:color w:val="000000"/>
              </w:rPr>
            </w:pPr>
          </w:p>
        </w:tc>
        <w:tc>
          <w:tcPr>
            <w:tcW w:w="940" w:type="dxa"/>
            <w:vMerge/>
            <w:tcBorders>
              <w:top w:val="nil"/>
              <w:bottom w:val="single" w:sz="4" w:space="0" w:color="auto"/>
            </w:tcBorders>
            <w:hideMark/>
          </w:tcPr>
          <w:p w:rsidR="003C2F1C" w:rsidRPr="00BA53BE" w:rsidRDefault="003C2F1C" w:rsidP="003C2F1C">
            <w:pPr>
              <w:cnfStyle w:val="000000000000"/>
              <w:rPr>
                <w:rFonts w:cs="Arial"/>
                <w:b/>
                <w:bCs/>
                <w:color w:val="000000"/>
              </w:rPr>
            </w:pPr>
          </w:p>
        </w:tc>
        <w:tc>
          <w:tcPr>
            <w:tcW w:w="960" w:type="dxa"/>
            <w:vMerge/>
            <w:tcBorders>
              <w:top w:val="nil"/>
              <w:bottom w:val="single" w:sz="4" w:space="0" w:color="auto"/>
            </w:tcBorders>
            <w:hideMark/>
          </w:tcPr>
          <w:p w:rsidR="003C2F1C" w:rsidRPr="00BA53BE" w:rsidRDefault="003C2F1C" w:rsidP="003C2F1C">
            <w:pPr>
              <w:cnfStyle w:val="000000000000"/>
              <w:rPr>
                <w:rFonts w:cs="Arial"/>
                <w:b/>
                <w:bCs/>
                <w:color w:val="000000"/>
              </w:rPr>
            </w:pPr>
          </w:p>
        </w:tc>
      </w:tr>
      <w:tr w:rsidR="003C2F1C" w:rsidRPr="00BA53BE" w:rsidTr="003C2F1C">
        <w:trPr>
          <w:trHeight w:val="300"/>
        </w:trPr>
        <w:tc>
          <w:tcPr>
            <w:cnfStyle w:val="001000000000"/>
            <w:tcW w:w="3100" w:type="dxa"/>
            <w:gridSpan w:val="2"/>
            <w:vMerge/>
            <w:tcBorders>
              <w:bottom w:val="single" w:sz="4" w:space="0" w:color="auto"/>
            </w:tcBorders>
            <w:hideMark/>
          </w:tcPr>
          <w:p w:rsidR="003C2F1C" w:rsidRPr="00BA53BE" w:rsidRDefault="003C2F1C" w:rsidP="003C2F1C">
            <w:pPr>
              <w:rPr>
                <w:rFonts w:cs="Arial"/>
                <w:b/>
                <w:bCs/>
                <w:color w:val="000000"/>
              </w:rPr>
            </w:pPr>
          </w:p>
        </w:tc>
        <w:tc>
          <w:tcPr>
            <w:tcW w:w="960" w:type="dxa"/>
            <w:tcBorders>
              <w:bottom w:val="single" w:sz="4" w:space="0" w:color="auto"/>
            </w:tcBorders>
            <w:hideMark/>
          </w:tcPr>
          <w:p w:rsidR="003C2F1C" w:rsidRPr="00BA53BE" w:rsidRDefault="003C2F1C" w:rsidP="003C2F1C">
            <w:pPr>
              <w:jc w:val="center"/>
              <w:cnfStyle w:val="000000000000"/>
              <w:rPr>
                <w:rFonts w:cs="Arial"/>
                <w:b/>
                <w:bCs/>
                <w:color w:val="000000"/>
              </w:rPr>
            </w:pPr>
            <w:r w:rsidRPr="00BA53BE">
              <w:rPr>
                <w:rFonts w:cs="Arial"/>
                <w:b/>
                <w:bCs/>
                <w:color w:val="000000"/>
              </w:rPr>
              <w:t>(1)</w:t>
            </w:r>
          </w:p>
        </w:tc>
        <w:tc>
          <w:tcPr>
            <w:tcW w:w="960" w:type="dxa"/>
            <w:tcBorders>
              <w:bottom w:val="single" w:sz="4" w:space="0" w:color="auto"/>
            </w:tcBorders>
            <w:hideMark/>
          </w:tcPr>
          <w:p w:rsidR="003C2F1C" w:rsidRPr="00BA53BE" w:rsidRDefault="003C2F1C" w:rsidP="003C2F1C">
            <w:pPr>
              <w:jc w:val="center"/>
              <w:cnfStyle w:val="000000000000"/>
              <w:rPr>
                <w:rFonts w:cs="Arial"/>
                <w:b/>
                <w:bCs/>
                <w:color w:val="000000"/>
              </w:rPr>
            </w:pPr>
            <w:r w:rsidRPr="00BA53BE">
              <w:rPr>
                <w:rFonts w:cs="Arial"/>
                <w:b/>
                <w:bCs/>
                <w:color w:val="000000"/>
              </w:rPr>
              <w:t>(2)</w:t>
            </w:r>
          </w:p>
        </w:tc>
        <w:tc>
          <w:tcPr>
            <w:tcW w:w="960" w:type="dxa"/>
            <w:vMerge/>
            <w:tcBorders>
              <w:bottom w:val="single" w:sz="4" w:space="0" w:color="auto"/>
            </w:tcBorders>
            <w:hideMark/>
          </w:tcPr>
          <w:p w:rsidR="003C2F1C" w:rsidRPr="00BA53BE" w:rsidRDefault="003C2F1C" w:rsidP="003C2F1C">
            <w:pPr>
              <w:cnfStyle w:val="000000000000"/>
              <w:rPr>
                <w:rFonts w:cs="Arial"/>
                <w:b/>
                <w:bCs/>
                <w:color w:val="000000"/>
              </w:rPr>
            </w:pPr>
          </w:p>
        </w:tc>
        <w:tc>
          <w:tcPr>
            <w:tcW w:w="960" w:type="dxa"/>
            <w:tcBorders>
              <w:bottom w:val="single" w:sz="4" w:space="0" w:color="auto"/>
            </w:tcBorders>
            <w:hideMark/>
          </w:tcPr>
          <w:p w:rsidR="003C2F1C" w:rsidRPr="00BA53BE" w:rsidRDefault="003C2F1C" w:rsidP="003C2F1C">
            <w:pPr>
              <w:jc w:val="center"/>
              <w:cnfStyle w:val="000000000000"/>
              <w:rPr>
                <w:rFonts w:cs="Arial"/>
                <w:b/>
                <w:bCs/>
                <w:color w:val="000000"/>
              </w:rPr>
            </w:pPr>
            <w:r w:rsidRPr="00BA53BE">
              <w:rPr>
                <w:rFonts w:cs="Arial"/>
                <w:b/>
                <w:bCs/>
                <w:color w:val="000000"/>
              </w:rPr>
              <w:t>(3)</w:t>
            </w:r>
          </w:p>
        </w:tc>
        <w:tc>
          <w:tcPr>
            <w:tcW w:w="960" w:type="dxa"/>
            <w:tcBorders>
              <w:bottom w:val="single" w:sz="4" w:space="0" w:color="auto"/>
            </w:tcBorders>
            <w:hideMark/>
          </w:tcPr>
          <w:p w:rsidR="003C2F1C" w:rsidRPr="00BA53BE" w:rsidRDefault="003C2F1C" w:rsidP="003C2F1C">
            <w:pPr>
              <w:jc w:val="center"/>
              <w:cnfStyle w:val="000000000000"/>
              <w:rPr>
                <w:rFonts w:cs="Arial"/>
                <w:b/>
                <w:bCs/>
                <w:color w:val="000000"/>
              </w:rPr>
            </w:pPr>
            <w:r w:rsidRPr="00BA53BE">
              <w:rPr>
                <w:rFonts w:cs="Arial"/>
                <w:b/>
                <w:bCs/>
                <w:color w:val="000000"/>
              </w:rPr>
              <w:t>(4)</w:t>
            </w:r>
          </w:p>
        </w:tc>
        <w:tc>
          <w:tcPr>
            <w:tcW w:w="940" w:type="dxa"/>
            <w:vMerge/>
            <w:tcBorders>
              <w:top w:val="nil"/>
              <w:bottom w:val="single" w:sz="4" w:space="0" w:color="auto"/>
            </w:tcBorders>
            <w:hideMark/>
          </w:tcPr>
          <w:p w:rsidR="003C2F1C" w:rsidRPr="00BA53BE" w:rsidRDefault="003C2F1C" w:rsidP="003C2F1C">
            <w:pPr>
              <w:cnfStyle w:val="000000000000"/>
              <w:rPr>
                <w:rFonts w:cs="Arial"/>
                <w:b/>
                <w:bCs/>
                <w:color w:val="000000"/>
              </w:rPr>
            </w:pPr>
          </w:p>
        </w:tc>
        <w:tc>
          <w:tcPr>
            <w:tcW w:w="960" w:type="dxa"/>
            <w:vMerge/>
            <w:tcBorders>
              <w:top w:val="nil"/>
              <w:bottom w:val="single" w:sz="4" w:space="0" w:color="auto"/>
            </w:tcBorders>
            <w:hideMark/>
          </w:tcPr>
          <w:p w:rsidR="003C2F1C" w:rsidRPr="00BA53BE" w:rsidRDefault="003C2F1C" w:rsidP="003C2F1C">
            <w:pPr>
              <w:cnfStyle w:val="000000000000"/>
              <w:rPr>
                <w:rFonts w:cs="Arial"/>
                <w:b/>
                <w:bCs/>
                <w:color w:val="000000"/>
              </w:rPr>
            </w:pPr>
          </w:p>
        </w:tc>
      </w:tr>
      <w:tr w:rsidR="003C2F1C" w:rsidRPr="00BA53BE" w:rsidTr="003C2F1C">
        <w:trPr>
          <w:trHeight w:val="300"/>
        </w:trPr>
        <w:tc>
          <w:tcPr>
            <w:cnfStyle w:val="001000000000"/>
            <w:tcW w:w="1360" w:type="dxa"/>
            <w:tcBorders>
              <w:top w:val="single" w:sz="4" w:space="0" w:color="auto"/>
            </w:tcBorders>
            <w:hideMark/>
          </w:tcPr>
          <w:p w:rsidR="003C2F1C" w:rsidRPr="00BA53BE" w:rsidRDefault="003C2F1C" w:rsidP="00927513">
            <w:pPr>
              <w:rPr>
                <w:rFonts w:cs="Arial"/>
                <w:color w:val="000000"/>
                <w:sz w:val="18"/>
                <w:szCs w:val="18"/>
              </w:rPr>
            </w:pPr>
            <w:r w:rsidRPr="00BA53BE">
              <w:rPr>
                <w:rFonts w:cs="Arial"/>
                <w:color w:val="000000"/>
                <w:sz w:val="18"/>
                <w:szCs w:val="18"/>
              </w:rPr>
              <w:t>GPS</w:t>
            </w:r>
            <w:r w:rsidR="00927513" w:rsidRPr="00BA53BE">
              <w:rPr>
                <w:rFonts w:cs="Arial"/>
                <w:color w:val="000000"/>
                <w:sz w:val="18"/>
                <w:szCs w:val="18"/>
                <w:vertAlign w:val="superscript"/>
              </w:rPr>
              <w:t>1</w:t>
            </w:r>
          </w:p>
        </w:tc>
        <w:tc>
          <w:tcPr>
            <w:tcW w:w="1740" w:type="dxa"/>
            <w:tcBorders>
              <w:top w:val="single" w:sz="4" w:space="0" w:color="auto"/>
            </w:tcBorders>
            <w:hideMark/>
          </w:tcPr>
          <w:p w:rsidR="003C2F1C" w:rsidRPr="00BA53BE" w:rsidRDefault="003C2F1C" w:rsidP="003C2F1C">
            <w:pPr>
              <w:cnfStyle w:val="000000000000"/>
              <w:rPr>
                <w:rFonts w:cs="Arial"/>
                <w:color w:val="000000"/>
                <w:sz w:val="18"/>
                <w:szCs w:val="18"/>
              </w:rPr>
            </w:pPr>
          </w:p>
        </w:tc>
        <w:tc>
          <w:tcPr>
            <w:tcW w:w="960" w:type="dxa"/>
            <w:tcBorders>
              <w:top w:val="single" w:sz="4" w:space="0" w:color="auto"/>
            </w:tcBorders>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37,672</w:t>
            </w:r>
          </w:p>
        </w:tc>
        <w:tc>
          <w:tcPr>
            <w:tcW w:w="960" w:type="dxa"/>
            <w:tcBorders>
              <w:top w:val="single" w:sz="4" w:space="0" w:color="auto"/>
            </w:tcBorders>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37,672</w:t>
            </w:r>
          </w:p>
        </w:tc>
        <w:tc>
          <w:tcPr>
            <w:tcW w:w="960" w:type="dxa"/>
            <w:tcBorders>
              <w:top w:val="single" w:sz="4" w:space="0" w:color="auto"/>
            </w:tcBorders>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0%</w:t>
            </w:r>
          </w:p>
        </w:tc>
        <w:tc>
          <w:tcPr>
            <w:tcW w:w="960" w:type="dxa"/>
            <w:tcBorders>
              <w:top w:val="single" w:sz="4" w:space="0" w:color="auto"/>
            </w:tcBorders>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37,672</w:t>
            </w:r>
          </w:p>
        </w:tc>
        <w:tc>
          <w:tcPr>
            <w:tcW w:w="960" w:type="dxa"/>
            <w:tcBorders>
              <w:top w:val="single" w:sz="4" w:space="0" w:color="auto"/>
            </w:tcBorders>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37,153</w:t>
            </w:r>
          </w:p>
        </w:tc>
        <w:tc>
          <w:tcPr>
            <w:tcW w:w="940" w:type="dxa"/>
            <w:tcBorders>
              <w:top w:val="single" w:sz="4" w:space="0" w:color="auto"/>
            </w:tcBorders>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-1%</w:t>
            </w:r>
          </w:p>
        </w:tc>
        <w:tc>
          <w:tcPr>
            <w:tcW w:w="960" w:type="dxa"/>
            <w:tcBorders>
              <w:top w:val="single" w:sz="4" w:space="0" w:color="auto"/>
            </w:tcBorders>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0%</w:t>
            </w:r>
          </w:p>
        </w:tc>
      </w:tr>
      <w:tr w:rsidR="003C2F1C" w:rsidRPr="00BA53BE" w:rsidTr="003C2F1C">
        <w:trPr>
          <w:trHeight w:val="300"/>
        </w:trPr>
        <w:tc>
          <w:tcPr>
            <w:cnfStyle w:val="001000000000"/>
            <w:tcW w:w="1360" w:type="dxa"/>
            <w:hideMark/>
          </w:tcPr>
          <w:p w:rsidR="003C2F1C" w:rsidRPr="00BA53BE" w:rsidRDefault="003C2F1C" w:rsidP="003C2F1C">
            <w:pPr>
              <w:rPr>
                <w:rFonts w:cs="Arial"/>
                <w:color w:val="000000"/>
                <w:sz w:val="18"/>
                <w:szCs w:val="18"/>
              </w:rPr>
            </w:pPr>
            <w:r w:rsidRPr="00BA53BE">
              <w:rPr>
                <w:rFonts w:cs="Arial"/>
                <w:color w:val="000000"/>
                <w:sz w:val="18"/>
                <w:szCs w:val="18"/>
              </w:rPr>
              <w:t>Experimental</w:t>
            </w:r>
          </w:p>
        </w:tc>
        <w:tc>
          <w:tcPr>
            <w:tcW w:w="1740" w:type="dxa"/>
            <w:hideMark/>
          </w:tcPr>
          <w:p w:rsidR="003C2F1C" w:rsidRPr="00BA53BE" w:rsidRDefault="003C2F1C" w:rsidP="003C2F1C">
            <w:pPr>
              <w:cnfStyle w:val="000000000000"/>
              <w:rPr>
                <w:rFonts w:cs="Arial"/>
                <w:color w:val="000000"/>
                <w:sz w:val="18"/>
                <w:szCs w:val="18"/>
              </w:rPr>
            </w:pPr>
          </w:p>
        </w:tc>
        <w:tc>
          <w:tcPr>
            <w:tcW w:w="96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55</w:t>
            </w:r>
          </w:p>
        </w:tc>
        <w:tc>
          <w:tcPr>
            <w:tcW w:w="96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55</w:t>
            </w:r>
          </w:p>
        </w:tc>
        <w:tc>
          <w:tcPr>
            <w:tcW w:w="96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0%</w:t>
            </w:r>
          </w:p>
        </w:tc>
        <w:tc>
          <w:tcPr>
            <w:tcW w:w="96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55</w:t>
            </w:r>
          </w:p>
        </w:tc>
        <w:tc>
          <w:tcPr>
            <w:tcW w:w="96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55</w:t>
            </w:r>
          </w:p>
        </w:tc>
        <w:tc>
          <w:tcPr>
            <w:tcW w:w="94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0%</w:t>
            </w:r>
          </w:p>
        </w:tc>
        <w:tc>
          <w:tcPr>
            <w:tcW w:w="96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0%</w:t>
            </w:r>
          </w:p>
        </w:tc>
      </w:tr>
      <w:tr w:rsidR="003C2F1C" w:rsidRPr="00BA53BE" w:rsidTr="003C2F1C">
        <w:trPr>
          <w:trHeight w:val="300"/>
        </w:trPr>
        <w:tc>
          <w:tcPr>
            <w:cnfStyle w:val="001000000000"/>
            <w:tcW w:w="1360" w:type="dxa"/>
            <w:hideMark/>
          </w:tcPr>
          <w:p w:rsidR="003C2F1C" w:rsidRPr="00BA53BE" w:rsidRDefault="003C2F1C" w:rsidP="003C2F1C">
            <w:pPr>
              <w:rPr>
                <w:rFonts w:cs="Arial"/>
                <w:color w:val="000000"/>
                <w:sz w:val="18"/>
                <w:szCs w:val="18"/>
              </w:rPr>
            </w:pPr>
            <w:r w:rsidRPr="00BA53BE">
              <w:rPr>
                <w:rFonts w:cs="Arial"/>
                <w:color w:val="000000"/>
                <w:sz w:val="18"/>
                <w:szCs w:val="18"/>
              </w:rPr>
              <w:t>RNGPS</w:t>
            </w:r>
          </w:p>
        </w:tc>
        <w:tc>
          <w:tcPr>
            <w:tcW w:w="1740" w:type="dxa"/>
            <w:hideMark/>
          </w:tcPr>
          <w:p w:rsidR="003C2F1C" w:rsidRPr="00BA53BE" w:rsidRDefault="003C2F1C" w:rsidP="003C2F1C">
            <w:pPr>
              <w:cnfStyle w:val="000000000000"/>
              <w:rPr>
                <w:rFonts w:cs="Arial"/>
                <w:color w:val="000000"/>
                <w:sz w:val="18"/>
                <w:szCs w:val="18"/>
              </w:rPr>
            </w:pPr>
          </w:p>
        </w:tc>
        <w:tc>
          <w:tcPr>
            <w:tcW w:w="96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20,061</w:t>
            </w:r>
          </w:p>
        </w:tc>
        <w:tc>
          <w:tcPr>
            <w:tcW w:w="96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20,792</w:t>
            </w:r>
          </w:p>
        </w:tc>
        <w:tc>
          <w:tcPr>
            <w:tcW w:w="96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4%</w:t>
            </w:r>
          </w:p>
        </w:tc>
        <w:tc>
          <w:tcPr>
            <w:tcW w:w="96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20,168</w:t>
            </w:r>
          </w:p>
        </w:tc>
        <w:tc>
          <w:tcPr>
            <w:tcW w:w="96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21,336</w:t>
            </w:r>
          </w:p>
        </w:tc>
        <w:tc>
          <w:tcPr>
            <w:tcW w:w="94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6%</w:t>
            </w:r>
          </w:p>
        </w:tc>
        <w:tc>
          <w:tcPr>
            <w:tcW w:w="96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1%</w:t>
            </w:r>
          </w:p>
        </w:tc>
      </w:tr>
      <w:tr w:rsidR="003C2F1C" w:rsidRPr="00BA53BE" w:rsidTr="003C2F1C">
        <w:trPr>
          <w:trHeight w:val="300"/>
        </w:trPr>
        <w:tc>
          <w:tcPr>
            <w:cnfStyle w:val="001000000000"/>
            <w:tcW w:w="1360" w:type="dxa"/>
            <w:hideMark/>
          </w:tcPr>
          <w:p w:rsidR="003C2F1C" w:rsidRPr="00BA53BE" w:rsidRDefault="003C2F1C" w:rsidP="003C2F1C">
            <w:pPr>
              <w:rPr>
                <w:rFonts w:cs="Arial"/>
                <w:color w:val="000000"/>
                <w:sz w:val="18"/>
                <w:szCs w:val="18"/>
              </w:rPr>
            </w:pPr>
            <w:r w:rsidRPr="00BA53BE">
              <w:rPr>
                <w:rFonts w:cs="Arial"/>
                <w:color w:val="000000"/>
                <w:sz w:val="18"/>
                <w:szCs w:val="18"/>
              </w:rPr>
              <w:t>Community</w:t>
            </w:r>
          </w:p>
        </w:tc>
        <w:tc>
          <w:tcPr>
            <w:tcW w:w="1740" w:type="dxa"/>
            <w:hideMark/>
          </w:tcPr>
          <w:p w:rsidR="003C2F1C" w:rsidRPr="00BA53BE" w:rsidRDefault="003C2F1C" w:rsidP="003C2F1C">
            <w:pPr>
              <w:cnfStyle w:val="000000000000"/>
              <w:rPr>
                <w:rFonts w:cs="Arial"/>
                <w:color w:val="000000"/>
                <w:sz w:val="18"/>
                <w:szCs w:val="18"/>
              </w:rPr>
            </w:pPr>
          </w:p>
        </w:tc>
        <w:tc>
          <w:tcPr>
            <w:tcW w:w="96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3,169</w:t>
            </w:r>
          </w:p>
        </w:tc>
        <w:tc>
          <w:tcPr>
            <w:tcW w:w="96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2,950</w:t>
            </w:r>
          </w:p>
        </w:tc>
        <w:tc>
          <w:tcPr>
            <w:tcW w:w="96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-7%</w:t>
            </w:r>
          </w:p>
        </w:tc>
        <w:tc>
          <w:tcPr>
            <w:tcW w:w="96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3,133</w:t>
            </w:r>
          </w:p>
        </w:tc>
        <w:tc>
          <w:tcPr>
            <w:tcW w:w="96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2,360</w:t>
            </w:r>
          </w:p>
        </w:tc>
        <w:tc>
          <w:tcPr>
            <w:tcW w:w="94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-25%</w:t>
            </w:r>
          </w:p>
        </w:tc>
        <w:tc>
          <w:tcPr>
            <w:tcW w:w="96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-1%</w:t>
            </w:r>
          </w:p>
        </w:tc>
      </w:tr>
      <w:tr w:rsidR="003C2F1C" w:rsidRPr="00BA53BE" w:rsidTr="003C2F1C">
        <w:trPr>
          <w:trHeight w:val="300"/>
        </w:trPr>
        <w:tc>
          <w:tcPr>
            <w:cnfStyle w:val="001000000000"/>
            <w:tcW w:w="1360" w:type="dxa"/>
            <w:vMerge w:val="restart"/>
            <w:hideMark/>
          </w:tcPr>
          <w:p w:rsidR="003C2F1C" w:rsidRPr="00BA53BE" w:rsidRDefault="003C2F1C" w:rsidP="003C2F1C">
            <w:pPr>
              <w:rPr>
                <w:rFonts w:cs="Arial"/>
                <w:color w:val="000000"/>
                <w:sz w:val="18"/>
                <w:szCs w:val="18"/>
              </w:rPr>
            </w:pPr>
            <w:r w:rsidRPr="00BA53BE">
              <w:rPr>
                <w:rFonts w:cs="Arial"/>
                <w:color w:val="000000"/>
                <w:sz w:val="18"/>
                <w:szCs w:val="18"/>
              </w:rPr>
              <w:t>‘Other’</w:t>
            </w:r>
          </w:p>
        </w:tc>
        <w:tc>
          <w:tcPr>
            <w:tcW w:w="1740" w:type="dxa"/>
            <w:hideMark/>
          </w:tcPr>
          <w:p w:rsidR="003C2F1C" w:rsidRPr="00BA53BE" w:rsidRDefault="003C2F1C" w:rsidP="00CC1ECE">
            <w:pPr>
              <w:cnfStyle w:val="000000000000"/>
              <w:rPr>
                <w:rFonts w:cs="Arial"/>
                <w:color w:val="000000"/>
                <w:sz w:val="18"/>
                <w:szCs w:val="18"/>
              </w:rPr>
            </w:pPr>
            <w:r w:rsidRPr="00BA53BE">
              <w:rPr>
                <w:rFonts w:cs="Arial"/>
                <w:color w:val="000000"/>
                <w:sz w:val="18"/>
                <w:szCs w:val="18"/>
              </w:rPr>
              <w:t xml:space="preserve">NGO, </w:t>
            </w:r>
            <w:r w:rsidR="00A0038B">
              <w:rPr>
                <w:rFonts w:cs="Arial"/>
                <w:color w:val="000000"/>
                <w:sz w:val="18"/>
                <w:szCs w:val="18"/>
              </w:rPr>
              <w:t>Kindergarten</w:t>
            </w:r>
            <w:r w:rsidRPr="00BA53BE">
              <w:rPr>
                <w:rFonts w:cs="Arial"/>
                <w:color w:val="000000"/>
                <w:sz w:val="18"/>
                <w:szCs w:val="18"/>
              </w:rPr>
              <w:t>, NRNGPS</w:t>
            </w:r>
          </w:p>
        </w:tc>
        <w:tc>
          <w:tcPr>
            <w:tcW w:w="96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5,445</w:t>
            </w:r>
          </w:p>
        </w:tc>
        <w:tc>
          <w:tcPr>
            <w:tcW w:w="960" w:type="dxa"/>
            <w:vMerge w:val="restart"/>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12,639</w:t>
            </w:r>
          </w:p>
        </w:tc>
        <w:tc>
          <w:tcPr>
            <w:tcW w:w="960" w:type="dxa"/>
            <w:vMerge w:val="restart"/>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101%</w:t>
            </w:r>
          </w:p>
        </w:tc>
        <w:tc>
          <w:tcPr>
            <w:tcW w:w="96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13,960</w:t>
            </w:r>
          </w:p>
        </w:tc>
        <w:tc>
          <w:tcPr>
            <w:tcW w:w="96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15,952</w:t>
            </w:r>
          </w:p>
        </w:tc>
        <w:tc>
          <w:tcPr>
            <w:tcW w:w="94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14%</w:t>
            </w:r>
          </w:p>
        </w:tc>
        <w:tc>
          <w:tcPr>
            <w:tcW w:w="96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156%</w:t>
            </w:r>
          </w:p>
        </w:tc>
      </w:tr>
      <w:tr w:rsidR="003C2F1C" w:rsidRPr="00BA53BE" w:rsidTr="003C2F1C">
        <w:trPr>
          <w:trHeight w:val="480"/>
        </w:trPr>
        <w:tc>
          <w:tcPr>
            <w:cnfStyle w:val="001000000000"/>
            <w:tcW w:w="1360" w:type="dxa"/>
            <w:vMerge/>
            <w:hideMark/>
          </w:tcPr>
          <w:p w:rsidR="003C2F1C" w:rsidRPr="00BA53BE" w:rsidRDefault="003C2F1C" w:rsidP="003C2F1C">
            <w:pPr>
              <w:rPr>
                <w:rFonts w:cs="Arial"/>
                <w:color w:val="000000"/>
                <w:sz w:val="18"/>
                <w:szCs w:val="18"/>
              </w:rPr>
            </w:pPr>
          </w:p>
        </w:tc>
        <w:tc>
          <w:tcPr>
            <w:tcW w:w="1740" w:type="dxa"/>
            <w:hideMark/>
          </w:tcPr>
          <w:p w:rsidR="003C2F1C" w:rsidRPr="00BA53BE" w:rsidRDefault="003C2F1C" w:rsidP="003C2F1C">
            <w:pPr>
              <w:cnfStyle w:val="000000000000"/>
              <w:rPr>
                <w:rFonts w:cs="Arial"/>
                <w:color w:val="000000"/>
                <w:sz w:val="18"/>
                <w:szCs w:val="18"/>
              </w:rPr>
            </w:pPr>
            <w:r w:rsidRPr="00BA53BE">
              <w:rPr>
                <w:rFonts w:cs="Arial"/>
                <w:color w:val="000000"/>
                <w:sz w:val="18"/>
                <w:szCs w:val="18"/>
              </w:rPr>
              <w:t>Secondary school-attached</w:t>
            </w:r>
          </w:p>
        </w:tc>
        <w:tc>
          <w:tcPr>
            <w:tcW w:w="96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858</w:t>
            </w:r>
          </w:p>
        </w:tc>
        <w:tc>
          <w:tcPr>
            <w:tcW w:w="960" w:type="dxa"/>
            <w:vMerge/>
            <w:hideMark/>
          </w:tcPr>
          <w:p w:rsidR="003C2F1C" w:rsidRPr="00BA53BE" w:rsidRDefault="003C2F1C" w:rsidP="003C2F1C">
            <w:pPr>
              <w:cnfStyle w:val="000000000000"/>
              <w:rPr>
                <w:rFonts w:cs="Arial"/>
                <w:color w:val="000000"/>
                <w:sz w:val="18"/>
                <w:szCs w:val="18"/>
              </w:rPr>
            </w:pPr>
          </w:p>
        </w:tc>
        <w:tc>
          <w:tcPr>
            <w:tcW w:w="960" w:type="dxa"/>
            <w:vMerge/>
            <w:hideMark/>
          </w:tcPr>
          <w:p w:rsidR="003C2F1C" w:rsidRPr="00BA53BE" w:rsidRDefault="003C2F1C" w:rsidP="003C2F1C">
            <w:pPr>
              <w:cnfStyle w:val="000000000000"/>
              <w:rPr>
                <w:rFonts w:cs="Arial"/>
                <w:color w:val="000000"/>
                <w:sz w:val="18"/>
                <w:szCs w:val="18"/>
              </w:rPr>
            </w:pPr>
          </w:p>
        </w:tc>
        <w:tc>
          <w:tcPr>
            <w:tcW w:w="96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1,494</w:t>
            </w:r>
          </w:p>
        </w:tc>
        <w:tc>
          <w:tcPr>
            <w:tcW w:w="96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1,770</w:t>
            </w:r>
          </w:p>
        </w:tc>
        <w:tc>
          <w:tcPr>
            <w:tcW w:w="94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18%</w:t>
            </w:r>
          </w:p>
        </w:tc>
        <w:tc>
          <w:tcPr>
            <w:tcW w:w="96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74%</w:t>
            </w:r>
          </w:p>
        </w:tc>
      </w:tr>
      <w:tr w:rsidR="003C2F1C" w:rsidRPr="00BA53BE" w:rsidTr="003C2F1C">
        <w:trPr>
          <w:trHeight w:val="300"/>
        </w:trPr>
        <w:tc>
          <w:tcPr>
            <w:cnfStyle w:val="001000000000"/>
            <w:tcW w:w="1360" w:type="dxa"/>
            <w:vMerge/>
            <w:hideMark/>
          </w:tcPr>
          <w:p w:rsidR="003C2F1C" w:rsidRPr="00BA53BE" w:rsidRDefault="003C2F1C" w:rsidP="003C2F1C">
            <w:pPr>
              <w:rPr>
                <w:rFonts w:cs="Arial"/>
                <w:color w:val="000000"/>
                <w:sz w:val="18"/>
                <w:szCs w:val="18"/>
              </w:rPr>
            </w:pPr>
          </w:p>
        </w:tc>
        <w:tc>
          <w:tcPr>
            <w:tcW w:w="1740" w:type="dxa"/>
            <w:hideMark/>
          </w:tcPr>
          <w:p w:rsidR="003C2F1C" w:rsidRPr="00BA53BE" w:rsidRDefault="003C2F1C" w:rsidP="003C2F1C">
            <w:pPr>
              <w:cnfStyle w:val="000000000000"/>
              <w:rPr>
                <w:rFonts w:cs="Arial"/>
                <w:color w:val="000000"/>
                <w:sz w:val="18"/>
                <w:szCs w:val="18"/>
              </w:rPr>
            </w:pPr>
            <w:r w:rsidRPr="00BA53BE">
              <w:rPr>
                <w:rFonts w:cs="Arial"/>
                <w:color w:val="000000"/>
                <w:sz w:val="18"/>
                <w:szCs w:val="18"/>
              </w:rPr>
              <w:t>ROSC/BRAC</w:t>
            </w:r>
          </w:p>
        </w:tc>
        <w:tc>
          <w:tcPr>
            <w:tcW w:w="96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n/a</w:t>
            </w:r>
          </w:p>
        </w:tc>
        <w:tc>
          <w:tcPr>
            <w:tcW w:w="96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n/a</w:t>
            </w:r>
          </w:p>
        </w:tc>
        <w:tc>
          <w:tcPr>
            <w:tcW w:w="96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n/a</w:t>
            </w:r>
          </w:p>
        </w:tc>
        <w:tc>
          <w:tcPr>
            <w:tcW w:w="96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6,804</w:t>
            </w:r>
          </w:p>
        </w:tc>
        <w:tc>
          <w:tcPr>
            <w:tcW w:w="96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8,622</w:t>
            </w:r>
          </w:p>
        </w:tc>
        <w:tc>
          <w:tcPr>
            <w:tcW w:w="94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27%</w:t>
            </w:r>
          </w:p>
        </w:tc>
        <w:tc>
          <w:tcPr>
            <w:tcW w:w="96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n/a</w:t>
            </w:r>
          </w:p>
        </w:tc>
      </w:tr>
      <w:tr w:rsidR="003C2F1C" w:rsidRPr="00BA53BE" w:rsidTr="003C2F1C">
        <w:trPr>
          <w:trHeight w:val="300"/>
        </w:trPr>
        <w:tc>
          <w:tcPr>
            <w:cnfStyle w:val="001000000000"/>
            <w:tcW w:w="1360" w:type="dxa"/>
            <w:vMerge w:val="restart"/>
            <w:hideMark/>
          </w:tcPr>
          <w:p w:rsidR="003C2F1C" w:rsidRPr="00BA53BE" w:rsidRDefault="003C2F1C" w:rsidP="003C2F1C">
            <w:pPr>
              <w:rPr>
                <w:rFonts w:cs="Arial"/>
                <w:color w:val="000000"/>
                <w:sz w:val="18"/>
                <w:szCs w:val="18"/>
              </w:rPr>
            </w:pPr>
            <w:r w:rsidRPr="00BA53BE">
              <w:rPr>
                <w:rFonts w:cs="Arial"/>
                <w:color w:val="000000"/>
                <w:sz w:val="18"/>
                <w:szCs w:val="18"/>
              </w:rPr>
              <w:t>Madrasahs</w:t>
            </w:r>
          </w:p>
        </w:tc>
        <w:tc>
          <w:tcPr>
            <w:tcW w:w="1740" w:type="dxa"/>
            <w:hideMark/>
          </w:tcPr>
          <w:p w:rsidR="003C2F1C" w:rsidRPr="00BA53BE" w:rsidRDefault="006D2445" w:rsidP="003C2F1C">
            <w:pPr>
              <w:cnfStyle w:val="000000000000"/>
              <w:rPr>
                <w:rFonts w:cs="Arial"/>
                <w:color w:val="000000"/>
                <w:sz w:val="18"/>
                <w:szCs w:val="18"/>
              </w:rPr>
            </w:pPr>
            <w:r w:rsidRPr="00BA53BE">
              <w:rPr>
                <w:rFonts w:cs="Arial"/>
                <w:color w:val="000000"/>
                <w:sz w:val="18"/>
                <w:szCs w:val="18"/>
              </w:rPr>
              <w:t>Ebtedyee</w:t>
            </w:r>
          </w:p>
        </w:tc>
        <w:tc>
          <w:tcPr>
            <w:tcW w:w="96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2,305</w:t>
            </w:r>
          </w:p>
        </w:tc>
        <w:tc>
          <w:tcPr>
            <w:tcW w:w="96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2,791</w:t>
            </w:r>
          </w:p>
        </w:tc>
        <w:tc>
          <w:tcPr>
            <w:tcW w:w="96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21%</w:t>
            </w:r>
          </w:p>
        </w:tc>
        <w:tc>
          <w:tcPr>
            <w:tcW w:w="96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2,062</w:t>
            </w:r>
          </w:p>
        </w:tc>
        <w:tc>
          <w:tcPr>
            <w:tcW w:w="96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8,814</w:t>
            </w:r>
          </w:p>
        </w:tc>
        <w:tc>
          <w:tcPr>
            <w:tcW w:w="94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327%</w:t>
            </w:r>
          </w:p>
        </w:tc>
        <w:tc>
          <w:tcPr>
            <w:tcW w:w="96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-11%</w:t>
            </w:r>
          </w:p>
        </w:tc>
      </w:tr>
      <w:tr w:rsidR="003C2F1C" w:rsidRPr="00BA53BE" w:rsidTr="003C2F1C">
        <w:trPr>
          <w:trHeight w:val="480"/>
        </w:trPr>
        <w:tc>
          <w:tcPr>
            <w:cnfStyle w:val="001000000000"/>
            <w:tcW w:w="1360" w:type="dxa"/>
            <w:vMerge/>
            <w:hideMark/>
          </w:tcPr>
          <w:p w:rsidR="003C2F1C" w:rsidRPr="00BA53BE" w:rsidRDefault="003C2F1C" w:rsidP="003C2F1C">
            <w:pPr>
              <w:rPr>
                <w:rFonts w:cs="Arial"/>
                <w:color w:val="000000"/>
                <w:sz w:val="18"/>
                <w:szCs w:val="18"/>
              </w:rPr>
            </w:pPr>
          </w:p>
        </w:tc>
        <w:tc>
          <w:tcPr>
            <w:tcW w:w="1740" w:type="dxa"/>
            <w:hideMark/>
          </w:tcPr>
          <w:p w:rsidR="003C2F1C" w:rsidRPr="00BA53BE" w:rsidRDefault="003C2F1C" w:rsidP="003C2F1C">
            <w:pPr>
              <w:cnfStyle w:val="000000000000"/>
              <w:rPr>
                <w:rFonts w:cs="Arial"/>
                <w:color w:val="000000"/>
                <w:sz w:val="18"/>
                <w:szCs w:val="18"/>
              </w:rPr>
            </w:pPr>
            <w:r w:rsidRPr="00BA53BE">
              <w:rPr>
                <w:rFonts w:cs="Arial"/>
                <w:color w:val="000000"/>
                <w:sz w:val="18"/>
                <w:szCs w:val="18"/>
              </w:rPr>
              <w:t>Dakhil, Alim, Fazil, Kamil</w:t>
            </w:r>
          </w:p>
        </w:tc>
        <w:tc>
          <w:tcPr>
            <w:tcW w:w="96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9,120</w:t>
            </w:r>
          </w:p>
        </w:tc>
        <w:tc>
          <w:tcPr>
            <w:tcW w:w="96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8,662</w:t>
            </w:r>
          </w:p>
        </w:tc>
        <w:tc>
          <w:tcPr>
            <w:tcW w:w="96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-5%</w:t>
            </w:r>
          </w:p>
        </w:tc>
        <w:tc>
          <w:tcPr>
            <w:tcW w:w="96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4,366</w:t>
            </w:r>
          </w:p>
        </w:tc>
        <w:tc>
          <w:tcPr>
            <w:tcW w:w="96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2,705</w:t>
            </w:r>
          </w:p>
        </w:tc>
        <w:tc>
          <w:tcPr>
            <w:tcW w:w="94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-38%</w:t>
            </w:r>
          </w:p>
        </w:tc>
        <w:tc>
          <w:tcPr>
            <w:tcW w:w="960" w:type="dxa"/>
            <w:hideMark/>
          </w:tcPr>
          <w:p w:rsidR="003C2F1C" w:rsidRPr="00BA53BE" w:rsidRDefault="003C2F1C" w:rsidP="003C2F1C">
            <w:pPr>
              <w:jc w:val="center"/>
              <w:cnfStyle w:val="000000000000"/>
              <w:rPr>
                <w:rFonts w:cs="Arial"/>
                <w:color w:val="000000"/>
                <w:sz w:val="18"/>
                <w:szCs w:val="18"/>
              </w:rPr>
            </w:pPr>
            <w:r w:rsidRPr="00BA53BE">
              <w:rPr>
                <w:rFonts w:cs="Arial"/>
                <w:color w:val="000000"/>
                <w:sz w:val="18"/>
                <w:szCs w:val="18"/>
              </w:rPr>
              <w:t>-52%</w:t>
            </w:r>
          </w:p>
        </w:tc>
      </w:tr>
      <w:tr w:rsidR="003C2F1C" w:rsidRPr="00BA53BE" w:rsidTr="003C2F1C">
        <w:trPr>
          <w:trHeight w:val="300"/>
        </w:trPr>
        <w:tc>
          <w:tcPr>
            <w:cnfStyle w:val="001000000000"/>
            <w:tcW w:w="1360" w:type="dxa"/>
            <w:hideMark/>
          </w:tcPr>
          <w:p w:rsidR="003C2F1C" w:rsidRPr="00BA53BE" w:rsidRDefault="003C2F1C" w:rsidP="003C2F1C">
            <w:pPr>
              <w:rPr>
                <w:rFonts w:cs="Arial"/>
                <w:b/>
                <w:bCs/>
                <w:color w:val="000000"/>
              </w:rPr>
            </w:pPr>
            <w:r w:rsidRPr="00BA53BE">
              <w:rPr>
                <w:rFonts w:cs="Arial"/>
                <w:b/>
                <w:bCs/>
                <w:color w:val="000000"/>
              </w:rPr>
              <w:t>Total</w:t>
            </w:r>
          </w:p>
        </w:tc>
        <w:tc>
          <w:tcPr>
            <w:tcW w:w="1740" w:type="dxa"/>
            <w:hideMark/>
          </w:tcPr>
          <w:p w:rsidR="003C2F1C" w:rsidRPr="00BA53BE" w:rsidRDefault="003C2F1C" w:rsidP="003C2F1C">
            <w:pPr>
              <w:jc w:val="center"/>
              <w:cnfStyle w:val="000000000000"/>
              <w:rPr>
                <w:rFonts w:cs="Arial"/>
                <w:b/>
                <w:bCs/>
                <w:color w:val="000000"/>
              </w:rPr>
            </w:pPr>
            <w:r w:rsidRPr="00BA53BE">
              <w:rPr>
                <w:rFonts w:cs="Arial"/>
                <w:b/>
                <w:bCs/>
                <w:color w:val="000000"/>
              </w:rPr>
              <w:t> </w:t>
            </w:r>
          </w:p>
        </w:tc>
        <w:tc>
          <w:tcPr>
            <w:tcW w:w="960" w:type="dxa"/>
            <w:hideMark/>
          </w:tcPr>
          <w:p w:rsidR="003C2F1C" w:rsidRPr="00BA53BE" w:rsidRDefault="003C2F1C" w:rsidP="003C2F1C">
            <w:pPr>
              <w:jc w:val="center"/>
              <w:cnfStyle w:val="000000000000"/>
              <w:rPr>
                <w:rFonts w:cs="Arial"/>
                <w:b/>
                <w:bCs/>
                <w:color w:val="000000"/>
                <w:sz w:val="18"/>
                <w:szCs w:val="18"/>
              </w:rPr>
            </w:pPr>
            <w:r w:rsidRPr="00BA53BE">
              <w:rPr>
                <w:rFonts w:cs="Arial"/>
                <w:b/>
                <w:bCs/>
                <w:color w:val="000000"/>
                <w:sz w:val="18"/>
                <w:szCs w:val="18"/>
              </w:rPr>
              <w:t>78,685</w:t>
            </w:r>
          </w:p>
        </w:tc>
        <w:tc>
          <w:tcPr>
            <w:tcW w:w="960" w:type="dxa"/>
            <w:hideMark/>
          </w:tcPr>
          <w:p w:rsidR="003C2F1C" w:rsidRPr="00BA53BE" w:rsidRDefault="003C2F1C" w:rsidP="003C2F1C">
            <w:pPr>
              <w:jc w:val="center"/>
              <w:cnfStyle w:val="000000000000"/>
              <w:rPr>
                <w:rFonts w:cs="Arial"/>
                <w:b/>
                <w:bCs/>
                <w:color w:val="000000"/>
                <w:sz w:val="18"/>
                <w:szCs w:val="18"/>
              </w:rPr>
            </w:pPr>
            <w:r w:rsidRPr="00BA53BE">
              <w:rPr>
                <w:rFonts w:cs="Arial"/>
                <w:b/>
                <w:bCs/>
                <w:color w:val="000000"/>
                <w:sz w:val="18"/>
                <w:szCs w:val="18"/>
              </w:rPr>
              <w:t>85,561</w:t>
            </w:r>
          </w:p>
        </w:tc>
        <w:tc>
          <w:tcPr>
            <w:tcW w:w="960" w:type="dxa"/>
            <w:hideMark/>
          </w:tcPr>
          <w:p w:rsidR="003C2F1C" w:rsidRPr="00BA53BE" w:rsidRDefault="003C2F1C" w:rsidP="003C2F1C">
            <w:pPr>
              <w:jc w:val="center"/>
              <w:cnfStyle w:val="000000000000"/>
              <w:rPr>
                <w:rFonts w:cs="Arial"/>
                <w:b/>
                <w:bCs/>
                <w:color w:val="000000"/>
                <w:sz w:val="18"/>
                <w:szCs w:val="18"/>
              </w:rPr>
            </w:pPr>
            <w:r w:rsidRPr="00BA53BE">
              <w:rPr>
                <w:rFonts w:cs="Arial"/>
                <w:b/>
                <w:bCs/>
                <w:color w:val="000000"/>
                <w:sz w:val="18"/>
                <w:szCs w:val="18"/>
              </w:rPr>
              <w:t>9%</w:t>
            </w:r>
          </w:p>
        </w:tc>
        <w:tc>
          <w:tcPr>
            <w:tcW w:w="960" w:type="dxa"/>
            <w:hideMark/>
          </w:tcPr>
          <w:p w:rsidR="003C2F1C" w:rsidRPr="00BA53BE" w:rsidRDefault="003C2F1C" w:rsidP="003C2F1C">
            <w:pPr>
              <w:jc w:val="center"/>
              <w:cnfStyle w:val="000000000000"/>
              <w:rPr>
                <w:rFonts w:cs="Arial"/>
                <w:b/>
                <w:bCs/>
                <w:color w:val="000000"/>
                <w:sz w:val="18"/>
                <w:szCs w:val="18"/>
              </w:rPr>
            </w:pPr>
            <w:r w:rsidRPr="00BA53BE">
              <w:rPr>
                <w:rFonts w:cs="Arial"/>
                <w:b/>
                <w:bCs/>
                <w:color w:val="000000"/>
                <w:sz w:val="18"/>
                <w:szCs w:val="18"/>
              </w:rPr>
              <w:t>89,714</w:t>
            </w:r>
          </w:p>
        </w:tc>
        <w:tc>
          <w:tcPr>
            <w:tcW w:w="960" w:type="dxa"/>
            <w:hideMark/>
          </w:tcPr>
          <w:p w:rsidR="003C2F1C" w:rsidRPr="00BA53BE" w:rsidRDefault="003C2F1C" w:rsidP="003C2F1C">
            <w:pPr>
              <w:jc w:val="center"/>
              <w:cnfStyle w:val="000000000000"/>
              <w:rPr>
                <w:rFonts w:cs="Arial"/>
                <w:b/>
                <w:bCs/>
                <w:color w:val="000000"/>
                <w:sz w:val="18"/>
                <w:szCs w:val="18"/>
              </w:rPr>
            </w:pPr>
            <w:r w:rsidRPr="00BA53BE">
              <w:rPr>
                <w:rFonts w:cs="Arial"/>
                <w:b/>
                <w:bCs/>
                <w:color w:val="000000"/>
                <w:sz w:val="18"/>
                <w:szCs w:val="18"/>
              </w:rPr>
              <w:t>98,767</w:t>
            </w:r>
          </w:p>
        </w:tc>
        <w:tc>
          <w:tcPr>
            <w:tcW w:w="940" w:type="dxa"/>
            <w:hideMark/>
          </w:tcPr>
          <w:p w:rsidR="003C2F1C" w:rsidRPr="00BA53BE" w:rsidRDefault="003C2F1C" w:rsidP="003C2F1C">
            <w:pPr>
              <w:jc w:val="center"/>
              <w:cnfStyle w:val="000000000000"/>
              <w:rPr>
                <w:rFonts w:cs="Arial"/>
                <w:b/>
                <w:bCs/>
                <w:color w:val="000000"/>
                <w:sz w:val="18"/>
                <w:szCs w:val="18"/>
              </w:rPr>
            </w:pPr>
            <w:r w:rsidRPr="00BA53BE">
              <w:rPr>
                <w:rFonts w:cs="Arial"/>
                <w:b/>
                <w:bCs/>
                <w:color w:val="000000"/>
                <w:sz w:val="18"/>
                <w:szCs w:val="18"/>
              </w:rPr>
              <w:t>10%</w:t>
            </w:r>
          </w:p>
        </w:tc>
        <w:tc>
          <w:tcPr>
            <w:tcW w:w="960" w:type="dxa"/>
            <w:hideMark/>
          </w:tcPr>
          <w:p w:rsidR="003C2F1C" w:rsidRPr="00BA53BE" w:rsidRDefault="003C2F1C" w:rsidP="003C2F1C">
            <w:pPr>
              <w:jc w:val="center"/>
              <w:cnfStyle w:val="000000000000"/>
              <w:rPr>
                <w:rFonts w:cs="Arial"/>
                <w:b/>
                <w:bCs/>
                <w:color w:val="000000"/>
                <w:sz w:val="18"/>
                <w:szCs w:val="18"/>
              </w:rPr>
            </w:pPr>
            <w:r w:rsidRPr="00BA53BE">
              <w:rPr>
                <w:rFonts w:cs="Arial"/>
                <w:b/>
                <w:bCs/>
                <w:color w:val="000000"/>
                <w:sz w:val="18"/>
                <w:szCs w:val="18"/>
              </w:rPr>
              <w:t>14%</w:t>
            </w:r>
          </w:p>
        </w:tc>
      </w:tr>
    </w:tbl>
    <w:p w:rsidR="003C2F1C" w:rsidRPr="00BA53BE" w:rsidRDefault="00B24B02" w:rsidP="00DC764B">
      <w:pPr>
        <w:pStyle w:val="Tablenotes"/>
      </w:pPr>
      <w:r>
        <w:t>Note: (</w:t>
      </w:r>
      <w:r w:rsidR="00927513" w:rsidRPr="00BA53BE">
        <w:t>1</w:t>
      </w:r>
      <w:r>
        <w:t>) The GPS figures exclude</w:t>
      </w:r>
      <w:r w:rsidR="00927513" w:rsidRPr="00BA53BE">
        <w:t xml:space="preserve"> data on 498 model GPS</w:t>
      </w:r>
      <w:r>
        <w:t xml:space="preserve"> schools</w:t>
      </w:r>
      <w:r w:rsidR="00927513" w:rsidRPr="00BA53BE">
        <w:t>.</w:t>
      </w:r>
    </w:p>
    <w:p w:rsidR="003C2F1C" w:rsidRPr="00BA53BE" w:rsidRDefault="003C2F1C" w:rsidP="006B493F">
      <w:pPr>
        <w:rPr>
          <w:rFonts w:ascii="Arial" w:hAnsi="Arial" w:cs="Arial"/>
          <w:color w:val="000000" w:themeColor="text1"/>
        </w:rPr>
      </w:pPr>
    </w:p>
    <w:p w:rsidR="00BB6064" w:rsidRPr="00BA53BE" w:rsidRDefault="00BB6064" w:rsidP="00276708">
      <w:pPr>
        <w:pStyle w:val="Heading2NONUM"/>
        <w:rPr>
          <w:rFonts w:ascii="Arial" w:hAnsi="Arial" w:cs="Arial"/>
        </w:rPr>
      </w:pPr>
      <w:bookmarkStart w:id="51" w:name="_Toc338839500"/>
      <w:bookmarkStart w:id="52" w:name="_Toc338856149"/>
      <w:bookmarkStart w:id="53" w:name="_Ref291317689"/>
      <w:r w:rsidRPr="00BA53BE">
        <w:rPr>
          <w:rFonts w:ascii="Arial" w:hAnsi="Arial" w:cs="Arial"/>
        </w:rPr>
        <w:t>Age</w:t>
      </w:r>
      <w:r w:rsidR="00423688" w:rsidRPr="00BA53BE">
        <w:rPr>
          <w:rFonts w:ascii="Arial" w:hAnsi="Arial" w:cs="Arial"/>
        </w:rPr>
        <w:t xml:space="preserve"> of students in administrative data (ASC)</w:t>
      </w:r>
      <w:bookmarkEnd w:id="51"/>
      <w:bookmarkEnd w:id="52"/>
    </w:p>
    <w:p w:rsidR="00BB6064" w:rsidRPr="00BA53BE" w:rsidRDefault="00BB6064" w:rsidP="008D318A">
      <w:pPr>
        <w:pStyle w:val="BodyText1"/>
        <w:rPr>
          <w:rFonts w:ascii="Arial" w:hAnsi="Arial" w:cs="Arial"/>
          <w:b w:val="0"/>
        </w:rPr>
      </w:pPr>
      <w:r w:rsidRPr="00BA53BE">
        <w:rPr>
          <w:rFonts w:ascii="Arial" w:hAnsi="Arial" w:cs="Arial"/>
          <w:b w:val="0"/>
        </w:rPr>
        <w:t>The discussion on children not covered by the ASC raises some questions about the validity of</w:t>
      </w:r>
      <w:r w:rsidR="00995C72" w:rsidRPr="00BA53BE">
        <w:rPr>
          <w:rFonts w:ascii="Arial" w:hAnsi="Arial" w:cs="Arial"/>
          <w:b w:val="0"/>
        </w:rPr>
        <w:t xml:space="preserve"> t</w:t>
      </w:r>
      <w:r w:rsidR="00EF3EE8" w:rsidRPr="00BA53BE">
        <w:rPr>
          <w:rFonts w:ascii="Arial" w:hAnsi="Arial" w:cs="Arial"/>
          <w:b w:val="0"/>
        </w:rPr>
        <w:t>he net enrolment estimates</w:t>
      </w:r>
      <w:r w:rsidRPr="00BA53BE">
        <w:rPr>
          <w:rFonts w:ascii="Arial" w:hAnsi="Arial" w:cs="Arial"/>
          <w:b w:val="0"/>
        </w:rPr>
        <w:t xml:space="preserve">. </w:t>
      </w:r>
      <w:r w:rsidR="00D72DB5" w:rsidRPr="00BA53BE">
        <w:rPr>
          <w:rFonts w:ascii="Arial" w:hAnsi="Arial" w:cs="Arial"/>
          <w:b w:val="0"/>
        </w:rPr>
        <w:t>Another reason for concern over the estimate relates to</w:t>
      </w:r>
      <w:r w:rsidRPr="00BA53BE">
        <w:rPr>
          <w:rFonts w:ascii="Arial" w:hAnsi="Arial" w:cs="Arial"/>
          <w:b w:val="0"/>
        </w:rPr>
        <w:t xml:space="preserve"> the accuracy of the age information on students in the ASC. </w:t>
      </w:r>
      <w:r w:rsidR="002D7D10">
        <w:rPr>
          <w:rFonts w:ascii="Arial" w:hAnsi="Arial" w:cs="Arial"/>
          <w:b w:val="0"/>
        </w:rPr>
        <w:t>Table 3.3</w:t>
      </w:r>
      <w:r w:rsidRPr="00BA53BE">
        <w:rPr>
          <w:rFonts w:ascii="Arial" w:hAnsi="Arial" w:cs="Arial"/>
          <w:b w:val="0"/>
        </w:rPr>
        <w:t xml:space="preserve">compares the percentage of children enrolled in each </w:t>
      </w:r>
      <w:r w:rsidR="006D2445" w:rsidRPr="00BA53BE">
        <w:rPr>
          <w:rFonts w:ascii="Arial" w:hAnsi="Arial" w:cs="Arial"/>
          <w:b w:val="0"/>
        </w:rPr>
        <w:t>age group</w:t>
      </w:r>
      <w:r w:rsidRPr="00BA53BE">
        <w:rPr>
          <w:rFonts w:ascii="Arial" w:hAnsi="Arial" w:cs="Arial"/>
          <w:b w:val="0"/>
        </w:rPr>
        <w:t xml:space="preserve"> by grade according to the 2010</w:t>
      </w:r>
      <w:r w:rsidR="00995C72" w:rsidRPr="00BA53BE">
        <w:rPr>
          <w:rFonts w:ascii="Arial" w:hAnsi="Arial" w:cs="Arial"/>
          <w:b w:val="0"/>
        </w:rPr>
        <w:t xml:space="preserve"> and 2011</w:t>
      </w:r>
      <w:r w:rsidRPr="00BA53BE">
        <w:rPr>
          <w:rFonts w:ascii="Arial" w:hAnsi="Arial" w:cs="Arial"/>
          <w:b w:val="0"/>
        </w:rPr>
        <w:t xml:space="preserve"> ASC (which relies on head teachers to provide information on children’s age</w:t>
      </w:r>
      <w:r w:rsidR="002D7D10">
        <w:rPr>
          <w:rFonts w:ascii="Arial" w:hAnsi="Arial" w:cs="Arial"/>
          <w:b w:val="0"/>
        </w:rPr>
        <w:t>s</w:t>
      </w:r>
      <w:r w:rsidRPr="00BA53BE">
        <w:rPr>
          <w:rFonts w:ascii="Arial" w:hAnsi="Arial" w:cs="Arial"/>
          <w:b w:val="0"/>
        </w:rPr>
        <w:t>) and the 2006 and 2009 rounds of the MICS household survey (which relies on parents to provide information on children</w:t>
      </w:r>
      <w:r w:rsidR="002D7D10">
        <w:rPr>
          <w:rFonts w:ascii="Arial" w:hAnsi="Arial" w:cs="Arial"/>
          <w:b w:val="0"/>
        </w:rPr>
        <w:t>’s</w:t>
      </w:r>
      <w:r w:rsidRPr="00BA53BE">
        <w:rPr>
          <w:rFonts w:ascii="Arial" w:hAnsi="Arial" w:cs="Arial"/>
          <w:b w:val="0"/>
        </w:rPr>
        <w:t xml:space="preserve"> age</w:t>
      </w:r>
      <w:r w:rsidR="002D7D10">
        <w:rPr>
          <w:rFonts w:ascii="Arial" w:hAnsi="Arial" w:cs="Arial"/>
          <w:b w:val="0"/>
        </w:rPr>
        <w:t>s</w:t>
      </w:r>
      <w:r w:rsidRPr="00BA53BE">
        <w:rPr>
          <w:rFonts w:ascii="Arial" w:hAnsi="Arial" w:cs="Arial"/>
          <w:b w:val="0"/>
        </w:rPr>
        <w:t xml:space="preserve">). </w:t>
      </w:r>
      <w:r w:rsidR="0042649C" w:rsidRPr="00BA53BE">
        <w:rPr>
          <w:rFonts w:ascii="Arial" w:hAnsi="Arial" w:cs="Arial"/>
          <w:b w:val="0"/>
        </w:rPr>
        <w:t>It is striking how similar the ASC estimates of children’s age</w:t>
      </w:r>
      <w:r w:rsidR="002D7D10">
        <w:rPr>
          <w:rFonts w:ascii="Arial" w:hAnsi="Arial" w:cs="Arial"/>
          <w:b w:val="0"/>
        </w:rPr>
        <w:t>s</w:t>
      </w:r>
      <w:r w:rsidR="0042649C" w:rsidRPr="00BA53BE">
        <w:rPr>
          <w:rFonts w:ascii="Arial" w:hAnsi="Arial" w:cs="Arial"/>
          <w:b w:val="0"/>
        </w:rPr>
        <w:t xml:space="preserve"> are between 2010 and 2011 and the same conclusion as discussed in last year’s ASPR applies.  </w:t>
      </w:r>
      <w:r w:rsidR="00A373D6" w:rsidRPr="00BA53BE">
        <w:rPr>
          <w:rFonts w:ascii="Arial" w:hAnsi="Arial" w:cs="Arial"/>
          <w:b w:val="0"/>
        </w:rPr>
        <w:t xml:space="preserve">Assuming that parental estimates </w:t>
      </w:r>
      <w:r w:rsidR="0042649C" w:rsidRPr="00BA53BE">
        <w:rPr>
          <w:rFonts w:ascii="Arial" w:hAnsi="Arial" w:cs="Arial"/>
          <w:b w:val="0"/>
        </w:rPr>
        <w:t xml:space="preserve">of child age </w:t>
      </w:r>
      <w:r w:rsidR="00A373D6" w:rsidRPr="00BA53BE">
        <w:rPr>
          <w:rFonts w:ascii="Arial" w:hAnsi="Arial" w:cs="Arial"/>
          <w:b w:val="0"/>
        </w:rPr>
        <w:t xml:space="preserve">are more accurate, </w:t>
      </w:r>
      <w:r w:rsidR="0042649C" w:rsidRPr="00BA53BE">
        <w:rPr>
          <w:rFonts w:ascii="Arial" w:hAnsi="Arial" w:cs="Arial"/>
          <w:b w:val="0"/>
        </w:rPr>
        <w:t xml:space="preserve">it appears </w:t>
      </w:r>
      <w:r w:rsidRPr="00BA53BE">
        <w:rPr>
          <w:rFonts w:ascii="Arial" w:hAnsi="Arial" w:cs="Arial"/>
          <w:b w:val="0"/>
        </w:rPr>
        <w:t>that the ASC under-estimates the percentage of children who are over</w:t>
      </w:r>
      <w:r w:rsidR="00924725">
        <w:rPr>
          <w:rFonts w:ascii="Arial" w:hAnsi="Arial" w:cs="Arial"/>
          <w:b w:val="0"/>
        </w:rPr>
        <w:t>-</w:t>
      </w:r>
      <w:r w:rsidRPr="00BA53BE">
        <w:rPr>
          <w:rFonts w:ascii="Arial" w:hAnsi="Arial" w:cs="Arial"/>
          <w:b w:val="0"/>
        </w:rPr>
        <w:t xml:space="preserve">age for their grade. </w:t>
      </w:r>
      <w:fldSimple w:instr=" REF _Ref330999161 \r \h  \* MERGEFORMAT ">
        <w:r w:rsidR="003D08CB" w:rsidRPr="003D08CB">
          <w:rPr>
            <w:rFonts w:ascii="Arial" w:hAnsi="Arial" w:cs="Arial"/>
            <w:b w:val="0"/>
          </w:rPr>
          <w:t>Figure 3.2</w:t>
        </w:r>
      </w:fldSimple>
      <w:r w:rsidRPr="00BA53BE">
        <w:rPr>
          <w:rFonts w:ascii="Arial" w:hAnsi="Arial" w:cs="Arial"/>
          <w:b w:val="0"/>
        </w:rPr>
        <w:t xml:space="preserve">emphasises this point and provides at least one reason why ASC </w:t>
      </w:r>
      <w:r w:rsidR="00E66D6F">
        <w:rPr>
          <w:rFonts w:ascii="Arial" w:hAnsi="Arial" w:cs="Arial"/>
          <w:b w:val="0"/>
        </w:rPr>
        <w:t>NER</w:t>
      </w:r>
      <w:r w:rsidRPr="00BA53BE">
        <w:rPr>
          <w:rFonts w:ascii="Arial" w:hAnsi="Arial" w:cs="Arial"/>
          <w:b w:val="0"/>
        </w:rPr>
        <w:t xml:space="preserve">s </w:t>
      </w:r>
      <w:r w:rsidR="00EF3EE8" w:rsidRPr="00BA53BE">
        <w:rPr>
          <w:rFonts w:ascii="Arial" w:hAnsi="Arial" w:cs="Arial"/>
          <w:b w:val="0"/>
        </w:rPr>
        <w:t>may be overestimated</w:t>
      </w:r>
      <w:r w:rsidRPr="00BA53BE">
        <w:rPr>
          <w:rFonts w:ascii="Arial" w:hAnsi="Arial" w:cs="Arial"/>
          <w:b w:val="0"/>
        </w:rPr>
        <w:t xml:space="preserve">. </w:t>
      </w:r>
    </w:p>
    <w:p w:rsidR="00BB6064" w:rsidRPr="00BA53BE" w:rsidRDefault="00BB6064" w:rsidP="009C4DCF">
      <w:pPr>
        <w:pStyle w:val="Table"/>
        <w:numPr>
          <w:ilvl w:val="0"/>
          <w:numId w:val="0"/>
        </w:numPr>
        <w:spacing w:after="0" w:line="360" w:lineRule="auto"/>
        <w:rPr>
          <w:rFonts w:ascii="Arial" w:hAnsi="Arial" w:cs="Arial"/>
        </w:rPr>
      </w:pPr>
    </w:p>
    <w:p w:rsidR="00EF3EE8" w:rsidRPr="00BA53BE" w:rsidRDefault="00EF3EE8">
      <w:pPr>
        <w:rPr>
          <w:rFonts w:ascii="Arial" w:eastAsia="Times New Roman" w:hAnsi="Arial" w:cs="Arial"/>
          <w:b/>
          <w:i/>
          <w:szCs w:val="20"/>
        </w:rPr>
      </w:pPr>
      <w:bookmarkStart w:id="54" w:name="_Ref330999113"/>
      <w:bookmarkStart w:id="55" w:name="_Ref331001321"/>
      <w:r w:rsidRPr="00BA53BE">
        <w:rPr>
          <w:rFonts w:ascii="Arial" w:hAnsi="Arial" w:cs="Arial"/>
        </w:rPr>
        <w:br w:type="page"/>
      </w:r>
    </w:p>
    <w:p w:rsidR="00C62782" w:rsidRPr="00E5068C" w:rsidRDefault="00C62782" w:rsidP="000D0472">
      <w:pPr>
        <w:pStyle w:val="Table"/>
        <w:rPr>
          <w:rFonts w:ascii="Arial" w:hAnsi="Arial" w:cs="Arial"/>
          <w:i w:val="0"/>
        </w:rPr>
      </w:pPr>
      <w:bookmarkStart w:id="56" w:name="_Toc338839598"/>
      <w:r w:rsidRPr="00E5068C">
        <w:rPr>
          <w:rFonts w:ascii="Arial" w:hAnsi="Arial" w:cs="Arial"/>
          <w:i w:val="0"/>
        </w:rPr>
        <w:t>Percentage of children by age for grade, ASC and MICS</w:t>
      </w:r>
      <w:bookmarkEnd w:id="53"/>
      <w:bookmarkEnd w:id="54"/>
      <w:bookmarkEnd w:id="55"/>
      <w:bookmarkEnd w:id="56"/>
    </w:p>
    <w:tbl>
      <w:tblPr>
        <w:tblW w:w="9142" w:type="dxa"/>
        <w:jc w:val="center"/>
        <w:tblInd w:w="300" w:type="dxa"/>
        <w:tblLayout w:type="fixed"/>
        <w:tblLook w:val="0000"/>
      </w:tblPr>
      <w:tblGrid>
        <w:gridCol w:w="538"/>
        <w:gridCol w:w="874"/>
        <w:gridCol w:w="681"/>
        <w:gridCol w:w="681"/>
        <w:gridCol w:w="682"/>
        <w:gridCol w:w="681"/>
        <w:gridCol w:w="681"/>
        <w:gridCol w:w="681"/>
        <w:gridCol w:w="682"/>
        <w:gridCol w:w="681"/>
        <w:gridCol w:w="681"/>
        <w:gridCol w:w="681"/>
        <w:gridCol w:w="918"/>
      </w:tblGrid>
      <w:tr w:rsidR="00332A1D" w:rsidRPr="002E499F" w:rsidTr="0044265B">
        <w:trPr>
          <w:trHeight w:val="231"/>
          <w:tblHeader/>
          <w:jc w:val="center"/>
        </w:trPr>
        <w:tc>
          <w:tcPr>
            <w:tcW w:w="538" w:type="dxa"/>
            <w:tcBorders>
              <w:left w:val="nil"/>
              <w:bottom w:val="single" w:sz="4" w:space="0" w:color="auto"/>
              <w:right w:val="single" w:sz="4" w:space="0" w:color="auto"/>
            </w:tcBorders>
            <w:shd w:val="clear" w:color="auto" w:fill="auto"/>
            <w:noWrap/>
            <w:vAlign w:val="bottom"/>
          </w:tcPr>
          <w:p w:rsidR="00332A1D" w:rsidRPr="002E499F" w:rsidRDefault="00332A1D" w:rsidP="0044265B">
            <w:pPr>
              <w:keepNext/>
              <w:spacing w:after="0"/>
              <w:jc w:val="right"/>
              <w:rPr>
                <w:rFonts w:cs="Arial"/>
                <w:sz w:val="20"/>
              </w:rPr>
            </w:pPr>
          </w:p>
        </w:tc>
        <w:tc>
          <w:tcPr>
            <w:tcW w:w="291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332A1D" w:rsidRPr="002E499F" w:rsidRDefault="00332A1D" w:rsidP="0044265B">
            <w:pPr>
              <w:keepNext/>
              <w:jc w:val="center"/>
              <w:rPr>
                <w:rFonts w:cs="Arial"/>
                <w:b/>
                <w:sz w:val="20"/>
              </w:rPr>
            </w:pPr>
            <w:r w:rsidRPr="002E499F">
              <w:rPr>
                <w:rFonts w:cs="Arial"/>
                <w:b/>
                <w:sz w:val="20"/>
              </w:rPr>
              <w:t>Under-age / Right age for grade</w:t>
            </w:r>
          </w:p>
        </w:tc>
        <w:tc>
          <w:tcPr>
            <w:tcW w:w="2725"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332A1D" w:rsidRPr="002E499F" w:rsidRDefault="00332A1D" w:rsidP="0044265B">
            <w:pPr>
              <w:keepNext/>
              <w:jc w:val="center"/>
              <w:rPr>
                <w:rFonts w:cs="Arial"/>
                <w:b/>
                <w:sz w:val="20"/>
              </w:rPr>
            </w:pPr>
            <w:r w:rsidRPr="002E499F">
              <w:rPr>
                <w:rFonts w:cs="Arial"/>
                <w:b/>
                <w:sz w:val="20"/>
              </w:rPr>
              <w:t>Over age by one year</w:t>
            </w:r>
          </w:p>
        </w:tc>
        <w:tc>
          <w:tcPr>
            <w:tcW w:w="2961"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332A1D" w:rsidRPr="002E499F" w:rsidRDefault="00332A1D" w:rsidP="0044265B">
            <w:pPr>
              <w:keepNext/>
              <w:jc w:val="center"/>
              <w:rPr>
                <w:rFonts w:cs="Arial"/>
                <w:b/>
                <w:sz w:val="20"/>
              </w:rPr>
            </w:pPr>
            <w:r w:rsidRPr="002E499F">
              <w:rPr>
                <w:rFonts w:cs="Arial"/>
                <w:b/>
                <w:sz w:val="20"/>
              </w:rPr>
              <w:t>Over age by two years or more</w:t>
            </w:r>
          </w:p>
        </w:tc>
      </w:tr>
      <w:tr w:rsidR="00332A1D" w:rsidRPr="002E499F" w:rsidTr="0044265B">
        <w:trPr>
          <w:trHeight w:val="231"/>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2A1D" w:rsidRPr="002E499F" w:rsidRDefault="00332A1D" w:rsidP="0044265B">
            <w:pPr>
              <w:rPr>
                <w:rFonts w:cs="Arial"/>
                <w:sz w:val="20"/>
              </w:rPr>
            </w:pPr>
            <w:r w:rsidRPr="002E499F">
              <w:rPr>
                <w:rFonts w:cs="Arial"/>
                <w:sz w:val="20"/>
              </w:rPr>
              <w:t>Grade</w:t>
            </w:r>
          </w:p>
        </w:tc>
        <w:tc>
          <w:tcPr>
            <w:tcW w:w="874" w:type="dxa"/>
            <w:tcBorders>
              <w:top w:val="single" w:sz="4" w:space="0" w:color="auto"/>
              <w:left w:val="single" w:sz="4" w:space="0" w:color="auto"/>
              <w:bottom w:val="single" w:sz="4" w:space="0" w:color="auto"/>
            </w:tcBorders>
            <w:shd w:val="clear" w:color="auto" w:fill="auto"/>
            <w:vAlign w:val="bottom"/>
          </w:tcPr>
          <w:p w:rsidR="00332A1D" w:rsidRPr="002E499F" w:rsidRDefault="00332A1D" w:rsidP="0044265B">
            <w:pPr>
              <w:jc w:val="center"/>
              <w:rPr>
                <w:rFonts w:cs="Arial"/>
                <w:sz w:val="20"/>
              </w:rPr>
            </w:pPr>
            <w:r w:rsidRPr="002E499F">
              <w:rPr>
                <w:rFonts w:cs="Arial"/>
                <w:sz w:val="20"/>
              </w:rPr>
              <w:t>2006 MICS</w:t>
            </w:r>
          </w:p>
        </w:tc>
        <w:tc>
          <w:tcPr>
            <w:tcW w:w="681" w:type="dxa"/>
            <w:tcBorders>
              <w:top w:val="single" w:sz="4" w:space="0" w:color="auto"/>
              <w:bottom w:val="single" w:sz="4" w:space="0" w:color="auto"/>
            </w:tcBorders>
            <w:shd w:val="clear" w:color="auto" w:fill="auto"/>
            <w:vAlign w:val="bottom"/>
          </w:tcPr>
          <w:p w:rsidR="00332A1D" w:rsidRPr="002E499F" w:rsidRDefault="00332A1D" w:rsidP="0044265B">
            <w:pPr>
              <w:jc w:val="center"/>
              <w:rPr>
                <w:rFonts w:cs="Arial"/>
                <w:sz w:val="20"/>
              </w:rPr>
            </w:pPr>
            <w:r w:rsidRPr="002E499F">
              <w:rPr>
                <w:rFonts w:cs="Arial"/>
                <w:sz w:val="20"/>
              </w:rPr>
              <w:t>2009 MICS</w:t>
            </w:r>
          </w:p>
        </w:tc>
        <w:tc>
          <w:tcPr>
            <w:tcW w:w="681" w:type="dxa"/>
            <w:tcBorders>
              <w:top w:val="single" w:sz="4" w:space="0" w:color="auto"/>
              <w:bottom w:val="single" w:sz="4" w:space="0" w:color="auto"/>
            </w:tcBorders>
            <w:shd w:val="clear" w:color="auto" w:fill="auto"/>
            <w:vAlign w:val="bottom"/>
          </w:tcPr>
          <w:p w:rsidR="00332A1D" w:rsidRPr="002E499F" w:rsidRDefault="00332A1D" w:rsidP="0044265B">
            <w:pPr>
              <w:jc w:val="center"/>
              <w:rPr>
                <w:rFonts w:cs="Arial"/>
                <w:sz w:val="20"/>
              </w:rPr>
            </w:pPr>
            <w:r w:rsidRPr="002E499F">
              <w:rPr>
                <w:rFonts w:cs="Arial"/>
                <w:sz w:val="20"/>
              </w:rPr>
              <w:t>2010 ASC</w:t>
            </w:r>
          </w:p>
        </w:tc>
        <w:tc>
          <w:tcPr>
            <w:tcW w:w="682" w:type="dxa"/>
            <w:tcBorders>
              <w:top w:val="single" w:sz="4" w:space="0" w:color="auto"/>
              <w:bottom w:val="single" w:sz="4" w:space="0" w:color="auto"/>
              <w:right w:val="single" w:sz="4" w:space="0" w:color="auto"/>
            </w:tcBorders>
          </w:tcPr>
          <w:p w:rsidR="00332A1D" w:rsidRPr="002E499F" w:rsidRDefault="00332A1D" w:rsidP="0044265B">
            <w:pPr>
              <w:jc w:val="center"/>
              <w:rPr>
                <w:rFonts w:cs="Arial"/>
                <w:sz w:val="20"/>
              </w:rPr>
            </w:pPr>
            <w:r w:rsidRPr="002E499F">
              <w:rPr>
                <w:rFonts w:cs="Arial"/>
                <w:sz w:val="20"/>
              </w:rPr>
              <w:t>2011 ASC</w:t>
            </w:r>
          </w:p>
        </w:tc>
        <w:tc>
          <w:tcPr>
            <w:tcW w:w="681" w:type="dxa"/>
            <w:tcBorders>
              <w:top w:val="single" w:sz="4" w:space="0" w:color="auto"/>
              <w:left w:val="single" w:sz="4" w:space="0" w:color="auto"/>
              <w:bottom w:val="single" w:sz="4" w:space="0" w:color="auto"/>
            </w:tcBorders>
            <w:shd w:val="clear" w:color="auto" w:fill="auto"/>
            <w:vAlign w:val="bottom"/>
          </w:tcPr>
          <w:p w:rsidR="00332A1D" w:rsidRPr="002E499F" w:rsidRDefault="00332A1D" w:rsidP="0044265B">
            <w:pPr>
              <w:jc w:val="center"/>
              <w:rPr>
                <w:rFonts w:cs="Arial"/>
                <w:sz w:val="20"/>
              </w:rPr>
            </w:pPr>
            <w:r w:rsidRPr="002E499F">
              <w:rPr>
                <w:rFonts w:cs="Arial"/>
                <w:sz w:val="20"/>
              </w:rPr>
              <w:t>2006 MICS</w:t>
            </w:r>
          </w:p>
        </w:tc>
        <w:tc>
          <w:tcPr>
            <w:tcW w:w="681" w:type="dxa"/>
            <w:tcBorders>
              <w:top w:val="single" w:sz="4" w:space="0" w:color="auto"/>
              <w:bottom w:val="single" w:sz="4" w:space="0" w:color="auto"/>
            </w:tcBorders>
            <w:shd w:val="clear" w:color="auto" w:fill="auto"/>
            <w:vAlign w:val="bottom"/>
          </w:tcPr>
          <w:p w:rsidR="00332A1D" w:rsidRPr="002E499F" w:rsidRDefault="00332A1D" w:rsidP="0044265B">
            <w:pPr>
              <w:jc w:val="center"/>
              <w:rPr>
                <w:rFonts w:cs="Arial"/>
                <w:sz w:val="20"/>
              </w:rPr>
            </w:pPr>
            <w:r w:rsidRPr="002E499F">
              <w:rPr>
                <w:rFonts w:cs="Arial"/>
                <w:sz w:val="20"/>
              </w:rPr>
              <w:t>2009 MICS</w:t>
            </w:r>
          </w:p>
        </w:tc>
        <w:tc>
          <w:tcPr>
            <w:tcW w:w="681" w:type="dxa"/>
            <w:tcBorders>
              <w:top w:val="single" w:sz="4" w:space="0" w:color="auto"/>
              <w:bottom w:val="single" w:sz="4" w:space="0" w:color="auto"/>
            </w:tcBorders>
            <w:shd w:val="clear" w:color="auto" w:fill="auto"/>
            <w:vAlign w:val="bottom"/>
          </w:tcPr>
          <w:p w:rsidR="00332A1D" w:rsidRPr="002E499F" w:rsidRDefault="00332A1D" w:rsidP="0044265B">
            <w:pPr>
              <w:jc w:val="center"/>
              <w:rPr>
                <w:rFonts w:cs="Arial"/>
                <w:sz w:val="20"/>
              </w:rPr>
            </w:pPr>
            <w:r w:rsidRPr="002E499F">
              <w:rPr>
                <w:rFonts w:cs="Arial"/>
                <w:sz w:val="20"/>
              </w:rPr>
              <w:t>2010 ASC</w:t>
            </w:r>
          </w:p>
        </w:tc>
        <w:tc>
          <w:tcPr>
            <w:tcW w:w="682" w:type="dxa"/>
            <w:tcBorders>
              <w:top w:val="single" w:sz="4" w:space="0" w:color="auto"/>
              <w:bottom w:val="single" w:sz="4" w:space="0" w:color="auto"/>
              <w:right w:val="single" w:sz="4" w:space="0" w:color="auto"/>
            </w:tcBorders>
          </w:tcPr>
          <w:p w:rsidR="00332A1D" w:rsidRPr="002E499F" w:rsidRDefault="00332A1D" w:rsidP="0044265B">
            <w:pPr>
              <w:jc w:val="center"/>
              <w:rPr>
                <w:rFonts w:cs="Arial"/>
                <w:sz w:val="20"/>
              </w:rPr>
            </w:pPr>
            <w:r w:rsidRPr="002E499F">
              <w:rPr>
                <w:rFonts w:cs="Arial"/>
                <w:sz w:val="20"/>
              </w:rPr>
              <w:t>2011 ASC</w:t>
            </w:r>
          </w:p>
        </w:tc>
        <w:tc>
          <w:tcPr>
            <w:tcW w:w="681" w:type="dxa"/>
            <w:tcBorders>
              <w:top w:val="single" w:sz="4" w:space="0" w:color="auto"/>
              <w:left w:val="single" w:sz="4" w:space="0" w:color="auto"/>
              <w:bottom w:val="single" w:sz="4" w:space="0" w:color="auto"/>
            </w:tcBorders>
            <w:shd w:val="clear" w:color="auto" w:fill="auto"/>
            <w:vAlign w:val="bottom"/>
          </w:tcPr>
          <w:p w:rsidR="00332A1D" w:rsidRPr="002E499F" w:rsidRDefault="00332A1D" w:rsidP="0044265B">
            <w:pPr>
              <w:jc w:val="center"/>
              <w:rPr>
                <w:rFonts w:cs="Arial"/>
                <w:sz w:val="20"/>
              </w:rPr>
            </w:pPr>
            <w:r w:rsidRPr="002E499F">
              <w:rPr>
                <w:rFonts w:cs="Arial"/>
                <w:sz w:val="20"/>
              </w:rPr>
              <w:t>2006 MICS</w:t>
            </w:r>
          </w:p>
        </w:tc>
        <w:tc>
          <w:tcPr>
            <w:tcW w:w="681" w:type="dxa"/>
            <w:tcBorders>
              <w:top w:val="single" w:sz="4" w:space="0" w:color="auto"/>
              <w:bottom w:val="single" w:sz="4" w:space="0" w:color="auto"/>
            </w:tcBorders>
            <w:shd w:val="clear" w:color="auto" w:fill="auto"/>
            <w:vAlign w:val="bottom"/>
          </w:tcPr>
          <w:p w:rsidR="00332A1D" w:rsidRPr="002E499F" w:rsidRDefault="00332A1D" w:rsidP="0044265B">
            <w:pPr>
              <w:jc w:val="center"/>
              <w:rPr>
                <w:rFonts w:cs="Arial"/>
                <w:sz w:val="20"/>
              </w:rPr>
            </w:pPr>
            <w:r w:rsidRPr="002E499F">
              <w:rPr>
                <w:rFonts w:cs="Arial"/>
                <w:sz w:val="20"/>
              </w:rPr>
              <w:t>2009 MICS</w:t>
            </w:r>
          </w:p>
        </w:tc>
        <w:tc>
          <w:tcPr>
            <w:tcW w:w="681" w:type="dxa"/>
            <w:tcBorders>
              <w:top w:val="single" w:sz="4" w:space="0" w:color="auto"/>
              <w:bottom w:val="single" w:sz="4" w:space="0" w:color="auto"/>
            </w:tcBorders>
            <w:shd w:val="clear" w:color="auto" w:fill="auto"/>
            <w:vAlign w:val="bottom"/>
          </w:tcPr>
          <w:p w:rsidR="00332A1D" w:rsidRPr="002E499F" w:rsidRDefault="00332A1D" w:rsidP="0044265B">
            <w:pPr>
              <w:jc w:val="center"/>
              <w:rPr>
                <w:rFonts w:cs="Arial"/>
                <w:sz w:val="20"/>
              </w:rPr>
            </w:pPr>
            <w:r w:rsidRPr="002E499F">
              <w:rPr>
                <w:rFonts w:cs="Arial"/>
                <w:sz w:val="20"/>
              </w:rPr>
              <w:t>2010 ASC</w:t>
            </w:r>
          </w:p>
        </w:tc>
        <w:tc>
          <w:tcPr>
            <w:tcW w:w="918" w:type="dxa"/>
            <w:tcBorders>
              <w:top w:val="single" w:sz="4" w:space="0" w:color="auto"/>
              <w:bottom w:val="single" w:sz="4" w:space="0" w:color="auto"/>
              <w:right w:val="single" w:sz="4" w:space="0" w:color="auto"/>
            </w:tcBorders>
          </w:tcPr>
          <w:p w:rsidR="00332A1D" w:rsidRPr="002E499F" w:rsidRDefault="00332A1D" w:rsidP="0044265B">
            <w:pPr>
              <w:jc w:val="center"/>
              <w:rPr>
                <w:rFonts w:cs="Arial"/>
                <w:sz w:val="20"/>
              </w:rPr>
            </w:pPr>
            <w:r w:rsidRPr="002E499F">
              <w:rPr>
                <w:rFonts w:cs="Arial"/>
                <w:sz w:val="20"/>
              </w:rPr>
              <w:t>2011 ASC</w:t>
            </w:r>
          </w:p>
        </w:tc>
      </w:tr>
      <w:tr w:rsidR="00332A1D" w:rsidRPr="002E499F" w:rsidTr="0044265B">
        <w:trPr>
          <w:trHeight w:val="231"/>
          <w:jc w:val="center"/>
        </w:trPr>
        <w:tc>
          <w:tcPr>
            <w:tcW w:w="538" w:type="dxa"/>
            <w:tcBorders>
              <w:top w:val="single" w:sz="4" w:space="0" w:color="auto"/>
              <w:left w:val="single" w:sz="4" w:space="0" w:color="auto"/>
              <w:right w:val="single" w:sz="4" w:space="0" w:color="auto"/>
            </w:tcBorders>
            <w:shd w:val="clear" w:color="auto" w:fill="auto"/>
            <w:noWrap/>
          </w:tcPr>
          <w:p w:rsidR="00332A1D" w:rsidRPr="002E499F" w:rsidRDefault="00332A1D" w:rsidP="0044265B">
            <w:pPr>
              <w:pStyle w:val="Tabletext"/>
              <w:spacing w:line="276" w:lineRule="auto"/>
              <w:jc w:val="center"/>
            </w:pPr>
            <w:r w:rsidRPr="002E499F">
              <w:t>1</w:t>
            </w:r>
          </w:p>
        </w:tc>
        <w:tc>
          <w:tcPr>
            <w:tcW w:w="874" w:type="dxa"/>
            <w:tcBorders>
              <w:top w:val="single" w:sz="4" w:space="0" w:color="auto"/>
              <w:left w:val="single" w:sz="4" w:space="0" w:color="auto"/>
            </w:tcBorders>
            <w:shd w:val="clear" w:color="auto" w:fill="auto"/>
          </w:tcPr>
          <w:p w:rsidR="00332A1D" w:rsidRPr="002E499F" w:rsidRDefault="00332A1D" w:rsidP="0044265B">
            <w:pPr>
              <w:pStyle w:val="Tabletext"/>
              <w:spacing w:line="276" w:lineRule="auto"/>
              <w:jc w:val="center"/>
            </w:pPr>
            <w:r w:rsidRPr="002E499F">
              <w:t>39.7</w:t>
            </w:r>
          </w:p>
        </w:tc>
        <w:tc>
          <w:tcPr>
            <w:tcW w:w="681" w:type="dxa"/>
            <w:tcBorders>
              <w:top w:val="single" w:sz="4" w:space="0" w:color="auto"/>
            </w:tcBorders>
            <w:shd w:val="clear" w:color="auto" w:fill="auto"/>
          </w:tcPr>
          <w:p w:rsidR="00332A1D" w:rsidRPr="002E499F" w:rsidRDefault="00332A1D" w:rsidP="0044265B">
            <w:pPr>
              <w:pStyle w:val="Tabletext"/>
              <w:spacing w:line="276" w:lineRule="auto"/>
              <w:jc w:val="center"/>
            </w:pPr>
            <w:r w:rsidRPr="002E499F">
              <w:t>59.4</w:t>
            </w:r>
          </w:p>
        </w:tc>
        <w:tc>
          <w:tcPr>
            <w:tcW w:w="681" w:type="dxa"/>
            <w:tcBorders>
              <w:top w:val="single" w:sz="4" w:space="0" w:color="auto"/>
            </w:tcBorders>
            <w:shd w:val="clear" w:color="auto" w:fill="auto"/>
          </w:tcPr>
          <w:p w:rsidR="00332A1D" w:rsidRPr="002E499F" w:rsidRDefault="00332A1D" w:rsidP="0044265B">
            <w:pPr>
              <w:pStyle w:val="Tabletext"/>
              <w:spacing w:line="276" w:lineRule="auto"/>
              <w:jc w:val="center"/>
            </w:pPr>
            <w:r w:rsidRPr="002E499F">
              <w:t>87.9</w:t>
            </w:r>
          </w:p>
        </w:tc>
        <w:tc>
          <w:tcPr>
            <w:tcW w:w="682" w:type="dxa"/>
            <w:tcBorders>
              <w:top w:val="single" w:sz="4" w:space="0" w:color="auto"/>
              <w:right w:val="single" w:sz="4" w:space="0" w:color="auto"/>
            </w:tcBorders>
          </w:tcPr>
          <w:p w:rsidR="00332A1D" w:rsidRPr="002E499F" w:rsidRDefault="00332A1D" w:rsidP="00332A1D">
            <w:pPr>
              <w:jc w:val="center"/>
              <w:rPr>
                <w:rFonts w:ascii="Calibri" w:hAnsi="Calibri"/>
                <w:sz w:val="20"/>
                <w:szCs w:val="20"/>
              </w:rPr>
            </w:pPr>
            <w:r w:rsidRPr="002E499F">
              <w:rPr>
                <w:rFonts w:ascii="Calibri" w:hAnsi="Calibri"/>
                <w:sz w:val="20"/>
                <w:szCs w:val="20"/>
              </w:rPr>
              <w:t>81.</w:t>
            </w:r>
            <w:r>
              <w:rPr>
                <w:rFonts w:ascii="Calibri" w:hAnsi="Calibri"/>
                <w:sz w:val="20"/>
                <w:szCs w:val="20"/>
              </w:rPr>
              <w:t>8</w:t>
            </w:r>
          </w:p>
        </w:tc>
        <w:tc>
          <w:tcPr>
            <w:tcW w:w="681" w:type="dxa"/>
            <w:tcBorders>
              <w:top w:val="single" w:sz="4" w:space="0" w:color="auto"/>
              <w:left w:val="single" w:sz="4" w:space="0" w:color="auto"/>
            </w:tcBorders>
            <w:shd w:val="clear" w:color="auto" w:fill="auto"/>
          </w:tcPr>
          <w:p w:rsidR="00332A1D" w:rsidRPr="002E499F" w:rsidRDefault="00332A1D" w:rsidP="0044265B">
            <w:pPr>
              <w:pStyle w:val="Tabletext"/>
              <w:spacing w:line="276" w:lineRule="auto"/>
              <w:jc w:val="center"/>
            </w:pPr>
            <w:r w:rsidRPr="002E499F">
              <w:t>28.5</w:t>
            </w:r>
          </w:p>
        </w:tc>
        <w:tc>
          <w:tcPr>
            <w:tcW w:w="681" w:type="dxa"/>
            <w:tcBorders>
              <w:top w:val="single" w:sz="4" w:space="0" w:color="auto"/>
            </w:tcBorders>
            <w:shd w:val="clear" w:color="auto" w:fill="auto"/>
          </w:tcPr>
          <w:p w:rsidR="00332A1D" w:rsidRPr="002E499F" w:rsidRDefault="00332A1D" w:rsidP="0044265B">
            <w:pPr>
              <w:pStyle w:val="Tabletext"/>
              <w:spacing w:line="276" w:lineRule="auto"/>
              <w:jc w:val="center"/>
            </w:pPr>
            <w:r w:rsidRPr="002E499F">
              <w:t>21.6</w:t>
            </w:r>
          </w:p>
        </w:tc>
        <w:tc>
          <w:tcPr>
            <w:tcW w:w="681" w:type="dxa"/>
            <w:tcBorders>
              <w:top w:val="single" w:sz="4" w:space="0" w:color="auto"/>
            </w:tcBorders>
            <w:shd w:val="clear" w:color="auto" w:fill="auto"/>
          </w:tcPr>
          <w:p w:rsidR="00332A1D" w:rsidRPr="002E499F" w:rsidRDefault="00332A1D" w:rsidP="0044265B">
            <w:pPr>
              <w:pStyle w:val="Tabletext"/>
              <w:spacing w:line="276" w:lineRule="auto"/>
              <w:jc w:val="center"/>
            </w:pPr>
            <w:r w:rsidRPr="002E499F">
              <w:t>10.3</w:t>
            </w:r>
          </w:p>
        </w:tc>
        <w:tc>
          <w:tcPr>
            <w:tcW w:w="682" w:type="dxa"/>
            <w:tcBorders>
              <w:top w:val="single" w:sz="4" w:space="0" w:color="auto"/>
              <w:right w:val="single" w:sz="4" w:space="0" w:color="auto"/>
            </w:tcBorders>
          </w:tcPr>
          <w:p w:rsidR="00332A1D" w:rsidRPr="002E499F" w:rsidRDefault="00332A1D" w:rsidP="00332A1D">
            <w:pPr>
              <w:jc w:val="center"/>
              <w:rPr>
                <w:rFonts w:ascii="Calibri" w:hAnsi="Calibri"/>
                <w:sz w:val="20"/>
                <w:szCs w:val="20"/>
              </w:rPr>
            </w:pPr>
            <w:r w:rsidRPr="002E499F">
              <w:rPr>
                <w:rFonts w:ascii="Calibri" w:hAnsi="Calibri"/>
                <w:sz w:val="20"/>
                <w:szCs w:val="20"/>
              </w:rPr>
              <w:t>12.6</w:t>
            </w:r>
          </w:p>
        </w:tc>
        <w:tc>
          <w:tcPr>
            <w:tcW w:w="681" w:type="dxa"/>
            <w:tcBorders>
              <w:top w:val="single" w:sz="4" w:space="0" w:color="auto"/>
              <w:left w:val="single" w:sz="4" w:space="0" w:color="auto"/>
            </w:tcBorders>
            <w:shd w:val="clear" w:color="auto" w:fill="auto"/>
          </w:tcPr>
          <w:p w:rsidR="00332A1D" w:rsidRPr="002E499F" w:rsidRDefault="00332A1D" w:rsidP="0044265B">
            <w:pPr>
              <w:pStyle w:val="Tabletext"/>
              <w:spacing w:line="276" w:lineRule="auto"/>
              <w:jc w:val="center"/>
            </w:pPr>
            <w:r w:rsidRPr="002E499F">
              <w:t>31.9</w:t>
            </w:r>
          </w:p>
        </w:tc>
        <w:tc>
          <w:tcPr>
            <w:tcW w:w="681" w:type="dxa"/>
            <w:tcBorders>
              <w:top w:val="single" w:sz="4" w:space="0" w:color="auto"/>
            </w:tcBorders>
            <w:shd w:val="clear" w:color="auto" w:fill="auto"/>
          </w:tcPr>
          <w:p w:rsidR="00332A1D" w:rsidRPr="002E499F" w:rsidRDefault="00332A1D" w:rsidP="0044265B">
            <w:pPr>
              <w:pStyle w:val="Tabletext"/>
              <w:spacing w:line="276" w:lineRule="auto"/>
              <w:jc w:val="center"/>
            </w:pPr>
            <w:r w:rsidRPr="002E499F">
              <w:t>18.9</w:t>
            </w:r>
          </w:p>
        </w:tc>
        <w:tc>
          <w:tcPr>
            <w:tcW w:w="681" w:type="dxa"/>
            <w:tcBorders>
              <w:top w:val="single" w:sz="4" w:space="0" w:color="auto"/>
            </w:tcBorders>
            <w:shd w:val="clear" w:color="auto" w:fill="auto"/>
          </w:tcPr>
          <w:p w:rsidR="00332A1D" w:rsidRPr="002E499F" w:rsidRDefault="00332A1D" w:rsidP="0044265B">
            <w:pPr>
              <w:pStyle w:val="Tabletext"/>
              <w:spacing w:line="276" w:lineRule="auto"/>
              <w:jc w:val="center"/>
            </w:pPr>
            <w:r w:rsidRPr="002E499F">
              <w:t>1.9</w:t>
            </w:r>
          </w:p>
        </w:tc>
        <w:tc>
          <w:tcPr>
            <w:tcW w:w="918" w:type="dxa"/>
            <w:tcBorders>
              <w:top w:val="single" w:sz="4" w:space="0" w:color="auto"/>
              <w:right w:val="single" w:sz="4" w:space="0" w:color="auto"/>
            </w:tcBorders>
          </w:tcPr>
          <w:p w:rsidR="00332A1D" w:rsidRPr="002E499F" w:rsidRDefault="00332A1D" w:rsidP="00332A1D">
            <w:pPr>
              <w:jc w:val="center"/>
              <w:rPr>
                <w:rFonts w:ascii="Calibri" w:hAnsi="Calibri"/>
                <w:sz w:val="20"/>
                <w:szCs w:val="20"/>
              </w:rPr>
            </w:pPr>
            <w:r w:rsidRPr="002E499F">
              <w:rPr>
                <w:rFonts w:ascii="Calibri" w:hAnsi="Calibri"/>
                <w:sz w:val="20"/>
                <w:szCs w:val="20"/>
              </w:rPr>
              <w:t>3.4</w:t>
            </w:r>
          </w:p>
        </w:tc>
      </w:tr>
      <w:tr w:rsidR="00332A1D" w:rsidRPr="002E499F" w:rsidTr="0044265B">
        <w:trPr>
          <w:trHeight w:val="231"/>
          <w:jc w:val="center"/>
        </w:trPr>
        <w:tc>
          <w:tcPr>
            <w:tcW w:w="538" w:type="dxa"/>
            <w:tcBorders>
              <w:left w:val="single" w:sz="4" w:space="0" w:color="auto"/>
              <w:right w:val="single" w:sz="4" w:space="0" w:color="auto"/>
            </w:tcBorders>
            <w:shd w:val="clear" w:color="auto" w:fill="auto"/>
            <w:noWrap/>
          </w:tcPr>
          <w:p w:rsidR="00332A1D" w:rsidRPr="002E499F" w:rsidRDefault="00332A1D" w:rsidP="0044265B">
            <w:pPr>
              <w:pStyle w:val="Tabletext"/>
              <w:spacing w:line="276" w:lineRule="auto"/>
              <w:jc w:val="center"/>
            </w:pPr>
            <w:r w:rsidRPr="002E499F">
              <w:t>2</w:t>
            </w:r>
          </w:p>
        </w:tc>
        <w:tc>
          <w:tcPr>
            <w:tcW w:w="874" w:type="dxa"/>
            <w:tcBorders>
              <w:left w:val="single" w:sz="4" w:space="0" w:color="auto"/>
            </w:tcBorders>
            <w:shd w:val="clear" w:color="auto" w:fill="auto"/>
          </w:tcPr>
          <w:p w:rsidR="00332A1D" w:rsidRPr="002E499F" w:rsidRDefault="00332A1D" w:rsidP="0044265B">
            <w:pPr>
              <w:pStyle w:val="Tabletext"/>
              <w:spacing w:line="276" w:lineRule="auto"/>
              <w:jc w:val="center"/>
            </w:pPr>
            <w:r w:rsidRPr="002E499F">
              <w:t>31.7</w:t>
            </w:r>
          </w:p>
        </w:tc>
        <w:tc>
          <w:tcPr>
            <w:tcW w:w="681" w:type="dxa"/>
            <w:shd w:val="clear" w:color="auto" w:fill="auto"/>
          </w:tcPr>
          <w:p w:rsidR="00332A1D" w:rsidRPr="002E499F" w:rsidRDefault="00332A1D" w:rsidP="0044265B">
            <w:pPr>
              <w:pStyle w:val="Tabletext"/>
              <w:spacing w:line="276" w:lineRule="auto"/>
              <w:jc w:val="center"/>
            </w:pPr>
            <w:r w:rsidRPr="002E499F">
              <w:t>52.7</w:t>
            </w:r>
          </w:p>
        </w:tc>
        <w:tc>
          <w:tcPr>
            <w:tcW w:w="681" w:type="dxa"/>
            <w:shd w:val="clear" w:color="auto" w:fill="auto"/>
          </w:tcPr>
          <w:p w:rsidR="00332A1D" w:rsidRPr="002E499F" w:rsidRDefault="00332A1D" w:rsidP="0044265B">
            <w:pPr>
              <w:pStyle w:val="Tabletext"/>
              <w:spacing w:line="276" w:lineRule="auto"/>
              <w:jc w:val="center"/>
            </w:pPr>
            <w:r w:rsidRPr="002E499F">
              <w:t>85.7</w:t>
            </w:r>
          </w:p>
        </w:tc>
        <w:tc>
          <w:tcPr>
            <w:tcW w:w="682" w:type="dxa"/>
            <w:tcBorders>
              <w:right w:val="single" w:sz="4" w:space="0" w:color="auto"/>
            </w:tcBorders>
          </w:tcPr>
          <w:p w:rsidR="00332A1D" w:rsidRPr="002E499F" w:rsidRDefault="00332A1D" w:rsidP="0044265B">
            <w:pPr>
              <w:jc w:val="center"/>
              <w:rPr>
                <w:rFonts w:ascii="Calibri" w:hAnsi="Calibri"/>
                <w:sz w:val="20"/>
                <w:szCs w:val="20"/>
              </w:rPr>
            </w:pPr>
            <w:r w:rsidRPr="002E499F">
              <w:rPr>
                <w:rFonts w:ascii="Calibri" w:hAnsi="Calibri"/>
                <w:sz w:val="20"/>
                <w:szCs w:val="20"/>
              </w:rPr>
              <w:t>81.</w:t>
            </w:r>
            <w:r>
              <w:rPr>
                <w:rFonts w:ascii="Calibri" w:hAnsi="Calibri"/>
                <w:sz w:val="20"/>
                <w:szCs w:val="20"/>
              </w:rPr>
              <w:t>7</w:t>
            </w:r>
          </w:p>
        </w:tc>
        <w:tc>
          <w:tcPr>
            <w:tcW w:w="681" w:type="dxa"/>
            <w:tcBorders>
              <w:left w:val="single" w:sz="4" w:space="0" w:color="auto"/>
            </w:tcBorders>
            <w:shd w:val="clear" w:color="auto" w:fill="auto"/>
          </w:tcPr>
          <w:p w:rsidR="00332A1D" w:rsidRPr="002E499F" w:rsidRDefault="00332A1D" w:rsidP="0044265B">
            <w:pPr>
              <w:pStyle w:val="Tabletext"/>
              <w:spacing w:line="276" w:lineRule="auto"/>
              <w:jc w:val="center"/>
            </w:pPr>
            <w:r w:rsidRPr="002E499F">
              <w:t>28.8</w:t>
            </w:r>
          </w:p>
        </w:tc>
        <w:tc>
          <w:tcPr>
            <w:tcW w:w="681" w:type="dxa"/>
            <w:shd w:val="clear" w:color="auto" w:fill="auto"/>
          </w:tcPr>
          <w:p w:rsidR="00332A1D" w:rsidRPr="002E499F" w:rsidRDefault="00332A1D" w:rsidP="0044265B">
            <w:pPr>
              <w:pStyle w:val="Tabletext"/>
              <w:spacing w:line="276" w:lineRule="auto"/>
              <w:jc w:val="center"/>
            </w:pPr>
            <w:r w:rsidRPr="002E499F">
              <w:t>25.3</w:t>
            </w:r>
          </w:p>
        </w:tc>
        <w:tc>
          <w:tcPr>
            <w:tcW w:w="681" w:type="dxa"/>
            <w:shd w:val="clear" w:color="auto" w:fill="auto"/>
          </w:tcPr>
          <w:p w:rsidR="00332A1D" w:rsidRPr="002E499F" w:rsidRDefault="00332A1D" w:rsidP="0044265B">
            <w:pPr>
              <w:pStyle w:val="Tabletext"/>
              <w:spacing w:line="276" w:lineRule="auto"/>
              <w:jc w:val="center"/>
            </w:pPr>
            <w:r w:rsidRPr="002E499F">
              <w:t>11.2</w:t>
            </w:r>
          </w:p>
        </w:tc>
        <w:tc>
          <w:tcPr>
            <w:tcW w:w="682" w:type="dxa"/>
            <w:tcBorders>
              <w:right w:val="single" w:sz="4" w:space="0" w:color="auto"/>
            </w:tcBorders>
          </w:tcPr>
          <w:p w:rsidR="00332A1D" w:rsidRPr="002E499F" w:rsidRDefault="00332A1D" w:rsidP="00332A1D">
            <w:pPr>
              <w:jc w:val="center"/>
              <w:rPr>
                <w:rFonts w:ascii="Calibri" w:hAnsi="Calibri"/>
                <w:sz w:val="20"/>
                <w:szCs w:val="20"/>
              </w:rPr>
            </w:pPr>
            <w:r w:rsidRPr="002E499F">
              <w:rPr>
                <w:rFonts w:ascii="Calibri" w:hAnsi="Calibri"/>
                <w:sz w:val="20"/>
                <w:szCs w:val="20"/>
              </w:rPr>
              <w:t>12.</w:t>
            </w:r>
            <w:r>
              <w:rPr>
                <w:rFonts w:ascii="Calibri" w:hAnsi="Calibri"/>
                <w:sz w:val="20"/>
                <w:szCs w:val="20"/>
              </w:rPr>
              <w:t>4</w:t>
            </w:r>
          </w:p>
        </w:tc>
        <w:tc>
          <w:tcPr>
            <w:tcW w:w="681" w:type="dxa"/>
            <w:tcBorders>
              <w:left w:val="single" w:sz="4" w:space="0" w:color="auto"/>
            </w:tcBorders>
            <w:shd w:val="clear" w:color="auto" w:fill="auto"/>
          </w:tcPr>
          <w:p w:rsidR="00332A1D" w:rsidRPr="002E499F" w:rsidRDefault="00332A1D" w:rsidP="0044265B">
            <w:pPr>
              <w:pStyle w:val="Tabletext"/>
              <w:spacing w:line="276" w:lineRule="auto"/>
              <w:jc w:val="center"/>
            </w:pPr>
            <w:r w:rsidRPr="002E499F">
              <w:t>39.5</w:t>
            </w:r>
          </w:p>
        </w:tc>
        <w:tc>
          <w:tcPr>
            <w:tcW w:w="681" w:type="dxa"/>
            <w:shd w:val="clear" w:color="auto" w:fill="auto"/>
          </w:tcPr>
          <w:p w:rsidR="00332A1D" w:rsidRPr="002E499F" w:rsidRDefault="00332A1D" w:rsidP="0044265B">
            <w:pPr>
              <w:pStyle w:val="Tabletext"/>
              <w:spacing w:line="276" w:lineRule="auto"/>
              <w:jc w:val="center"/>
            </w:pPr>
            <w:r w:rsidRPr="002E499F">
              <w:t>22.0</w:t>
            </w:r>
          </w:p>
        </w:tc>
        <w:tc>
          <w:tcPr>
            <w:tcW w:w="681" w:type="dxa"/>
            <w:shd w:val="clear" w:color="auto" w:fill="auto"/>
          </w:tcPr>
          <w:p w:rsidR="00332A1D" w:rsidRPr="002E499F" w:rsidRDefault="00332A1D" w:rsidP="0044265B">
            <w:pPr>
              <w:pStyle w:val="Tabletext"/>
              <w:spacing w:line="276" w:lineRule="auto"/>
              <w:jc w:val="center"/>
            </w:pPr>
            <w:r w:rsidRPr="002E499F">
              <w:t>3.0</w:t>
            </w:r>
          </w:p>
        </w:tc>
        <w:tc>
          <w:tcPr>
            <w:tcW w:w="918" w:type="dxa"/>
            <w:tcBorders>
              <w:right w:val="single" w:sz="4" w:space="0" w:color="auto"/>
            </w:tcBorders>
          </w:tcPr>
          <w:p w:rsidR="00332A1D" w:rsidRPr="002E499F" w:rsidRDefault="00332A1D" w:rsidP="00332A1D">
            <w:pPr>
              <w:jc w:val="center"/>
              <w:rPr>
                <w:rFonts w:ascii="Calibri" w:hAnsi="Calibri"/>
                <w:sz w:val="20"/>
                <w:szCs w:val="20"/>
              </w:rPr>
            </w:pPr>
            <w:r w:rsidRPr="002E499F">
              <w:rPr>
                <w:rFonts w:ascii="Calibri" w:hAnsi="Calibri"/>
                <w:sz w:val="20"/>
                <w:szCs w:val="20"/>
              </w:rPr>
              <w:t>3.</w:t>
            </w:r>
            <w:r>
              <w:rPr>
                <w:rFonts w:ascii="Calibri" w:hAnsi="Calibri"/>
                <w:sz w:val="20"/>
                <w:szCs w:val="20"/>
              </w:rPr>
              <w:t>6</w:t>
            </w:r>
          </w:p>
        </w:tc>
      </w:tr>
      <w:tr w:rsidR="00332A1D" w:rsidRPr="002E499F" w:rsidTr="0044265B">
        <w:trPr>
          <w:trHeight w:val="231"/>
          <w:jc w:val="center"/>
        </w:trPr>
        <w:tc>
          <w:tcPr>
            <w:tcW w:w="538" w:type="dxa"/>
            <w:tcBorders>
              <w:left w:val="single" w:sz="4" w:space="0" w:color="auto"/>
              <w:bottom w:val="nil"/>
              <w:right w:val="single" w:sz="4" w:space="0" w:color="auto"/>
            </w:tcBorders>
            <w:shd w:val="clear" w:color="auto" w:fill="auto"/>
            <w:noWrap/>
          </w:tcPr>
          <w:p w:rsidR="00332A1D" w:rsidRPr="002E499F" w:rsidRDefault="00332A1D" w:rsidP="0044265B">
            <w:pPr>
              <w:pStyle w:val="Tabletext"/>
              <w:spacing w:line="276" w:lineRule="auto"/>
              <w:jc w:val="center"/>
            </w:pPr>
            <w:r w:rsidRPr="002E499F">
              <w:t>3</w:t>
            </w:r>
          </w:p>
        </w:tc>
        <w:tc>
          <w:tcPr>
            <w:tcW w:w="874" w:type="dxa"/>
            <w:tcBorders>
              <w:left w:val="single" w:sz="4" w:space="0" w:color="auto"/>
            </w:tcBorders>
            <w:shd w:val="clear" w:color="auto" w:fill="auto"/>
          </w:tcPr>
          <w:p w:rsidR="00332A1D" w:rsidRPr="002E499F" w:rsidRDefault="00332A1D" w:rsidP="0044265B">
            <w:pPr>
              <w:pStyle w:val="Tabletext"/>
              <w:spacing w:line="276" w:lineRule="auto"/>
              <w:jc w:val="center"/>
            </w:pPr>
            <w:r w:rsidRPr="002E499F">
              <w:t>28.4</w:t>
            </w:r>
          </w:p>
        </w:tc>
        <w:tc>
          <w:tcPr>
            <w:tcW w:w="681" w:type="dxa"/>
            <w:shd w:val="clear" w:color="auto" w:fill="auto"/>
          </w:tcPr>
          <w:p w:rsidR="00332A1D" w:rsidRPr="002E499F" w:rsidRDefault="00332A1D" w:rsidP="0044265B">
            <w:pPr>
              <w:pStyle w:val="Tabletext"/>
              <w:spacing w:line="276" w:lineRule="auto"/>
              <w:jc w:val="center"/>
            </w:pPr>
            <w:r w:rsidRPr="002E499F">
              <w:t>45.3</w:t>
            </w:r>
          </w:p>
        </w:tc>
        <w:tc>
          <w:tcPr>
            <w:tcW w:w="681" w:type="dxa"/>
            <w:shd w:val="clear" w:color="auto" w:fill="auto"/>
          </w:tcPr>
          <w:p w:rsidR="00332A1D" w:rsidRPr="002E499F" w:rsidRDefault="00332A1D" w:rsidP="0044265B">
            <w:pPr>
              <w:pStyle w:val="Tabletext"/>
              <w:spacing w:line="276" w:lineRule="auto"/>
              <w:jc w:val="center"/>
            </w:pPr>
            <w:r w:rsidRPr="002E499F">
              <w:t>83.7</w:t>
            </w:r>
          </w:p>
        </w:tc>
        <w:tc>
          <w:tcPr>
            <w:tcW w:w="682" w:type="dxa"/>
            <w:tcBorders>
              <w:right w:val="single" w:sz="4" w:space="0" w:color="auto"/>
            </w:tcBorders>
          </w:tcPr>
          <w:p w:rsidR="00332A1D" w:rsidRPr="002E499F" w:rsidRDefault="00332A1D" w:rsidP="0044265B">
            <w:pPr>
              <w:jc w:val="center"/>
              <w:rPr>
                <w:rFonts w:ascii="Calibri" w:hAnsi="Calibri"/>
                <w:sz w:val="20"/>
                <w:szCs w:val="20"/>
              </w:rPr>
            </w:pPr>
            <w:r w:rsidRPr="002E499F">
              <w:rPr>
                <w:rFonts w:ascii="Calibri" w:hAnsi="Calibri"/>
                <w:sz w:val="20"/>
                <w:szCs w:val="20"/>
              </w:rPr>
              <w:t>79</w:t>
            </w:r>
            <w:r>
              <w:rPr>
                <w:rFonts w:ascii="Calibri" w:hAnsi="Calibri"/>
                <w:sz w:val="20"/>
                <w:szCs w:val="20"/>
              </w:rPr>
              <w:t>.1</w:t>
            </w:r>
          </w:p>
        </w:tc>
        <w:tc>
          <w:tcPr>
            <w:tcW w:w="681" w:type="dxa"/>
            <w:tcBorders>
              <w:left w:val="single" w:sz="4" w:space="0" w:color="auto"/>
            </w:tcBorders>
            <w:shd w:val="clear" w:color="auto" w:fill="auto"/>
          </w:tcPr>
          <w:p w:rsidR="00332A1D" w:rsidRPr="002E499F" w:rsidRDefault="00332A1D" w:rsidP="0044265B">
            <w:pPr>
              <w:pStyle w:val="Tabletext"/>
              <w:spacing w:line="276" w:lineRule="auto"/>
              <w:jc w:val="center"/>
            </w:pPr>
            <w:r w:rsidRPr="002E499F">
              <w:t>23.6</w:t>
            </w:r>
          </w:p>
        </w:tc>
        <w:tc>
          <w:tcPr>
            <w:tcW w:w="681" w:type="dxa"/>
            <w:shd w:val="clear" w:color="auto" w:fill="auto"/>
          </w:tcPr>
          <w:p w:rsidR="00332A1D" w:rsidRPr="002E499F" w:rsidRDefault="00332A1D" w:rsidP="0044265B">
            <w:pPr>
              <w:pStyle w:val="Tabletext"/>
              <w:spacing w:line="276" w:lineRule="auto"/>
              <w:jc w:val="center"/>
            </w:pPr>
            <w:r w:rsidRPr="002E499F">
              <w:t>22.3</w:t>
            </w:r>
          </w:p>
        </w:tc>
        <w:tc>
          <w:tcPr>
            <w:tcW w:w="681" w:type="dxa"/>
            <w:shd w:val="clear" w:color="auto" w:fill="auto"/>
          </w:tcPr>
          <w:p w:rsidR="00332A1D" w:rsidRPr="002E499F" w:rsidRDefault="00332A1D" w:rsidP="0044265B">
            <w:pPr>
              <w:pStyle w:val="Tabletext"/>
              <w:spacing w:line="276" w:lineRule="auto"/>
              <w:jc w:val="center"/>
            </w:pPr>
            <w:r w:rsidRPr="002E499F">
              <w:t>13.5</w:t>
            </w:r>
          </w:p>
        </w:tc>
        <w:tc>
          <w:tcPr>
            <w:tcW w:w="682" w:type="dxa"/>
            <w:tcBorders>
              <w:right w:val="single" w:sz="4" w:space="0" w:color="auto"/>
            </w:tcBorders>
          </w:tcPr>
          <w:p w:rsidR="00332A1D" w:rsidRPr="002E499F" w:rsidRDefault="00332A1D" w:rsidP="00332A1D">
            <w:pPr>
              <w:jc w:val="center"/>
              <w:rPr>
                <w:rFonts w:ascii="Calibri" w:hAnsi="Calibri"/>
                <w:sz w:val="20"/>
                <w:szCs w:val="20"/>
              </w:rPr>
            </w:pPr>
            <w:r w:rsidRPr="002E499F">
              <w:rPr>
                <w:rFonts w:ascii="Calibri" w:hAnsi="Calibri"/>
                <w:sz w:val="20"/>
                <w:szCs w:val="20"/>
              </w:rPr>
              <w:t>14.</w:t>
            </w:r>
            <w:r>
              <w:rPr>
                <w:rFonts w:ascii="Calibri" w:hAnsi="Calibri"/>
                <w:sz w:val="20"/>
                <w:szCs w:val="20"/>
              </w:rPr>
              <w:t>3</w:t>
            </w:r>
          </w:p>
        </w:tc>
        <w:tc>
          <w:tcPr>
            <w:tcW w:w="681" w:type="dxa"/>
            <w:tcBorders>
              <w:left w:val="single" w:sz="4" w:space="0" w:color="auto"/>
            </w:tcBorders>
            <w:shd w:val="clear" w:color="auto" w:fill="auto"/>
          </w:tcPr>
          <w:p w:rsidR="00332A1D" w:rsidRPr="002E499F" w:rsidRDefault="00332A1D" w:rsidP="0044265B">
            <w:pPr>
              <w:pStyle w:val="Tabletext"/>
              <w:spacing w:line="276" w:lineRule="auto"/>
              <w:jc w:val="center"/>
            </w:pPr>
            <w:r w:rsidRPr="002E499F">
              <w:t>48.1</w:t>
            </w:r>
          </w:p>
        </w:tc>
        <w:tc>
          <w:tcPr>
            <w:tcW w:w="681" w:type="dxa"/>
            <w:shd w:val="clear" w:color="auto" w:fill="auto"/>
          </w:tcPr>
          <w:p w:rsidR="00332A1D" w:rsidRPr="002E499F" w:rsidRDefault="00332A1D" w:rsidP="0044265B">
            <w:pPr>
              <w:pStyle w:val="Tabletext"/>
              <w:spacing w:line="276" w:lineRule="auto"/>
              <w:jc w:val="center"/>
            </w:pPr>
            <w:r w:rsidRPr="002E499F">
              <w:t>32.4</w:t>
            </w:r>
          </w:p>
        </w:tc>
        <w:tc>
          <w:tcPr>
            <w:tcW w:w="681" w:type="dxa"/>
            <w:shd w:val="clear" w:color="auto" w:fill="auto"/>
          </w:tcPr>
          <w:p w:rsidR="00332A1D" w:rsidRPr="002E499F" w:rsidRDefault="00332A1D" w:rsidP="0044265B">
            <w:pPr>
              <w:pStyle w:val="Tabletext"/>
              <w:spacing w:line="276" w:lineRule="auto"/>
              <w:jc w:val="center"/>
            </w:pPr>
            <w:r w:rsidRPr="002E499F">
              <w:t>2.9</w:t>
            </w:r>
          </w:p>
        </w:tc>
        <w:tc>
          <w:tcPr>
            <w:tcW w:w="918" w:type="dxa"/>
            <w:tcBorders>
              <w:right w:val="single" w:sz="4" w:space="0" w:color="auto"/>
            </w:tcBorders>
          </w:tcPr>
          <w:p w:rsidR="00332A1D" w:rsidRPr="002E499F" w:rsidRDefault="00332A1D" w:rsidP="00332A1D">
            <w:pPr>
              <w:jc w:val="center"/>
              <w:rPr>
                <w:rFonts w:ascii="Calibri" w:hAnsi="Calibri"/>
                <w:sz w:val="20"/>
                <w:szCs w:val="20"/>
              </w:rPr>
            </w:pPr>
            <w:r w:rsidRPr="002E499F">
              <w:rPr>
                <w:rFonts w:ascii="Calibri" w:hAnsi="Calibri"/>
                <w:sz w:val="20"/>
                <w:szCs w:val="20"/>
              </w:rPr>
              <w:t>4.0</w:t>
            </w:r>
          </w:p>
        </w:tc>
      </w:tr>
      <w:tr w:rsidR="00332A1D" w:rsidRPr="002E499F" w:rsidTr="0044265B">
        <w:trPr>
          <w:trHeight w:val="231"/>
          <w:jc w:val="center"/>
        </w:trPr>
        <w:tc>
          <w:tcPr>
            <w:tcW w:w="538" w:type="dxa"/>
            <w:tcBorders>
              <w:left w:val="single" w:sz="4" w:space="0" w:color="auto"/>
              <w:bottom w:val="nil"/>
              <w:right w:val="single" w:sz="4" w:space="0" w:color="auto"/>
            </w:tcBorders>
            <w:shd w:val="clear" w:color="auto" w:fill="auto"/>
            <w:noWrap/>
          </w:tcPr>
          <w:p w:rsidR="00332A1D" w:rsidRPr="002E499F" w:rsidRDefault="00332A1D" w:rsidP="0044265B">
            <w:pPr>
              <w:pStyle w:val="Tabletext"/>
              <w:spacing w:line="276" w:lineRule="auto"/>
              <w:jc w:val="center"/>
            </w:pPr>
            <w:r w:rsidRPr="002E499F">
              <w:t>4</w:t>
            </w:r>
          </w:p>
        </w:tc>
        <w:tc>
          <w:tcPr>
            <w:tcW w:w="874" w:type="dxa"/>
            <w:tcBorders>
              <w:left w:val="single" w:sz="4" w:space="0" w:color="auto"/>
            </w:tcBorders>
            <w:shd w:val="clear" w:color="auto" w:fill="auto"/>
          </w:tcPr>
          <w:p w:rsidR="00332A1D" w:rsidRPr="002E499F" w:rsidRDefault="00332A1D" w:rsidP="0044265B">
            <w:pPr>
              <w:pStyle w:val="Tabletext"/>
              <w:spacing w:line="276" w:lineRule="auto"/>
              <w:jc w:val="center"/>
            </w:pPr>
            <w:r w:rsidRPr="002E499F">
              <w:t>29.1</w:t>
            </w:r>
          </w:p>
        </w:tc>
        <w:tc>
          <w:tcPr>
            <w:tcW w:w="681" w:type="dxa"/>
            <w:shd w:val="clear" w:color="auto" w:fill="auto"/>
          </w:tcPr>
          <w:p w:rsidR="00332A1D" w:rsidRPr="002E499F" w:rsidRDefault="00332A1D" w:rsidP="0044265B">
            <w:pPr>
              <w:pStyle w:val="Tabletext"/>
              <w:spacing w:line="276" w:lineRule="auto"/>
              <w:jc w:val="center"/>
            </w:pPr>
            <w:r w:rsidRPr="002E499F">
              <w:t>40.6</w:t>
            </w:r>
          </w:p>
        </w:tc>
        <w:tc>
          <w:tcPr>
            <w:tcW w:w="681" w:type="dxa"/>
            <w:shd w:val="clear" w:color="auto" w:fill="auto"/>
          </w:tcPr>
          <w:p w:rsidR="00332A1D" w:rsidRPr="002E499F" w:rsidRDefault="00332A1D" w:rsidP="0044265B">
            <w:pPr>
              <w:pStyle w:val="Tabletext"/>
              <w:spacing w:line="276" w:lineRule="auto"/>
              <w:jc w:val="center"/>
            </w:pPr>
            <w:r w:rsidRPr="002E499F">
              <w:t>83.0</w:t>
            </w:r>
          </w:p>
        </w:tc>
        <w:tc>
          <w:tcPr>
            <w:tcW w:w="682" w:type="dxa"/>
            <w:tcBorders>
              <w:right w:val="single" w:sz="4" w:space="0" w:color="auto"/>
            </w:tcBorders>
          </w:tcPr>
          <w:p w:rsidR="00332A1D" w:rsidRPr="002E499F" w:rsidRDefault="00332A1D" w:rsidP="00332A1D">
            <w:pPr>
              <w:jc w:val="center"/>
              <w:rPr>
                <w:rFonts w:ascii="Calibri" w:hAnsi="Calibri"/>
                <w:sz w:val="20"/>
                <w:szCs w:val="20"/>
              </w:rPr>
            </w:pPr>
            <w:r w:rsidRPr="002E499F">
              <w:rPr>
                <w:rFonts w:ascii="Calibri" w:hAnsi="Calibri"/>
                <w:sz w:val="20"/>
                <w:szCs w:val="20"/>
              </w:rPr>
              <w:t>77.</w:t>
            </w:r>
            <w:r>
              <w:rPr>
                <w:rFonts w:ascii="Calibri" w:hAnsi="Calibri"/>
                <w:sz w:val="20"/>
                <w:szCs w:val="20"/>
              </w:rPr>
              <w:t>4</w:t>
            </w:r>
          </w:p>
        </w:tc>
        <w:tc>
          <w:tcPr>
            <w:tcW w:w="681" w:type="dxa"/>
            <w:tcBorders>
              <w:left w:val="single" w:sz="4" w:space="0" w:color="auto"/>
            </w:tcBorders>
            <w:shd w:val="clear" w:color="auto" w:fill="auto"/>
          </w:tcPr>
          <w:p w:rsidR="00332A1D" w:rsidRPr="002E499F" w:rsidRDefault="00332A1D" w:rsidP="0044265B">
            <w:pPr>
              <w:pStyle w:val="Tabletext"/>
              <w:spacing w:line="276" w:lineRule="auto"/>
              <w:jc w:val="center"/>
            </w:pPr>
            <w:r w:rsidRPr="002E499F">
              <w:t>29.5</w:t>
            </w:r>
          </w:p>
        </w:tc>
        <w:tc>
          <w:tcPr>
            <w:tcW w:w="681" w:type="dxa"/>
            <w:shd w:val="clear" w:color="auto" w:fill="auto"/>
          </w:tcPr>
          <w:p w:rsidR="00332A1D" w:rsidRPr="002E499F" w:rsidRDefault="00332A1D" w:rsidP="0044265B">
            <w:pPr>
              <w:pStyle w:val="Tabletext"/>
              <w:spacing w:line="276" w:lineRule="auto"/>
              <w:jc w:val="center"/>
            </w:pPr>
            <w:r w:rsidRPr="002E499F">
              <w:t>28.6</w:t>
            </w:r>
          </w:p>
        </w:tc>
        <w:tc>
          <w:tcPr>
            <w:tcW w:w="681" w:type="dxa"/>
            <w:shd w:val="clear" w:color="auto" w:fill="auto"/>
          </w:tcPr>
          <w:p w:rsidR="00332A1D" w:rsidRPr="002E499F" w:rsidRDefault="00332A1D" w:rsidP="0044265B">
            <w:pPr>
              <w:pStyle w:val="Tabletext"/>
              <w:spacing w:line="276" w:lineRule="auto"/>
              <w:jc w:val="center"/>
            </w:pPr>
            <w:r w:rsidRPr="002E499F">
              <w:t>13.7</w:t>
            </w:r>
          </w:p>
        </w:tc>
        <w:tc>
          <w:tcPr>
            <w:tcW w:w="682" w:type="dxa"/>
            <w:tcBorders>
              <w:right w:val="single" w:sz="4" w:space="0" w:color="auto"/>
            </w:tcBorders>
          </w:tcPr>
          <w:p w:rsidR="00332A1D" w:rsidRPr="002E499F" w:rsidRDefault="00332A1D" w:rsidP="00332A1D">
            <w:pPr>
              <w:jc w:val="center"/>
              <w:rPr>
                <w:rFonts w:ascii="Calibri" w:hAnsi="Calibri"/>
                <w:sz w:val="20"/>
                <w:szCs w:val="20"/>
              </w:rPr>
            </w:pPr>
            <w:r w:rsidRPr="002E499F">
              <w:rPr>
                <w:rFonts w:ascii="Calibri" w:hAnsi="Calibri"/>
                <w:sz w:val="20"/>
                <w:szCs w:val="20"/>
              </w:rPr>
              <w:t>14.</w:t>
            </w:r>
            <w:r>
              <w:rPr>
                <w:rFonts w:ascii="Calibri" w:hAnsi="Calibri"/>
                <w:sz w:val="20"/>
                <w:szCs w:val="20"/>
              </w:rPr>
              <w:t>6</w:t>
            </w:r>
          </w:p>
        </w:tc>
        <w:tc>
          <w:tcPr>
            <w:tcW w:w="681" w:type="dxa"/>
            <w:tcBorders>
              <w:left w:val="single" w:sz="4" w:space="0" w:color="auto"/>
            </w:tcBorders>
            <w:shd w:val="clear" w:color="auto" w:fill="auto"/>
          </w:tcPr>
          <w:p w:rsidR="00332A1D" w:rsidRPr="002E499F" w:rsidRDefault="00332A1D" w:rsidP="0044265B">
            <w:pPr>
              <w:pStyle w:val="Tabletext"/>
              <w:spacing w:line="276" w:lineRule="auto"/>
              <w:jc w:val="center"/>
            </w:pPr>
            <w:r w:rsidRPr="002E499F">
              <w:t>41.5</w:t>
            </w:r>
          </w:p>
        </w:tc>
        <w:tc>
          <w:tcPr>
            <w:tcW w:w="681" w:type="dxa"/>
            <w:shd w:val="clear" w:color="auto" w:fill="auto"/>
          </w:tcPr>
          <w:p w:rsidR="00332A1D" w:rsidRPr="002E499F" w:rsidRDefault="00332A1D" w:rsidP="0044265B">
            <w:pPr>
              <w:pStyle w:val="Tabletext"/>
              <w:spacing w:line="276" w:lineRule="auto"/>
              <w:jc w:val="center"/>
            </w:pPr>
            <w:r w:rsidRPr="002E499F">
              <w:t>30.8</w:t>
            </w:r>
          </w:p>
        </w:tc>
        <w:tc>
          <w:tcPr>
            <w:tcW w:w="681" w:type="dxa"/>
            <w:shd w:val="clear" w:color="auto" w:fill="auto"/>
          </w:tcPr>
          <w:p w:rsidR="00332A1D" w:rsidRPr="002E499F" w:rsidRDefault="00332A1D" w:rsidP="0044265B">
            <w:pPr>
              <w:pStyle w:val="Tabletext"/>
              <w:spacing w:line="276" w:lineRule="auto"/>
              <w:jc w:val="center"/>
            </w:pPr>
            <w:r w:rsidRPr="002E499F">
              <w:t>3.3</w:t>
            </w:r>
          </w:p>
        </w:tc>
        <w:tc>
          <w:tcPr>
            <w:tcW w:w="918" w:type="dxa"/>
            <w:tcBorders>
              <w:right w:val="single" w:sz="4" w:space="0" w:color="auto"/>
            </w:tcBorders>
          </w:tcPr>
          <w:p w:rsidR="00332A1D" w:rsidRPr="002E499F" w:rsidRDefault="00332A1D" w:rsidP="00332A1D">
            <w:pPr>
              <w:jc w:val="center"/>
              <w:rPr>
                <w:rFonts w:ascii="Calibri" w:hAnsi="Calibri"/>
                <w:sz w:val="20"/>
                <w:szCs w:val="20"/>
              </w:rPr>
            </w:pPr>
            <w:r w:rsidRPr="002E499F">
              <w:rPr>
                <w:rFonts w:ascii="Calibri" w:hAnsi="Calibri"/>
                <w:sz w:val="20"/>
                <w:szCs w:val="20"/>
              </w:rPr>
              <w:t>4.9</w:t>
            </w:r>
          </w:p>
        </w:tc>
      </w:tr>
      <w:tr w:rsidR="00332A1D" w:rsidRPr="002E499F" w:rsidTr="0044265B">
        <w:trPr>
          <w:trHeight w:val="231"/>
          <w:jc w:val="center"/>
        </w:trPr>
        <w:tc>
          <w:tcPr>
            <w:tcW w:w="538" w:type="dxa"/>
            <w:tcBorders>
              <w:top w:val="nil"/>
              <w:left w:val="single" w:sz="4" w:space="0" w:color="auto"/>
              <w:bottom w:val="single" w:sz="4" w:space="0" w:color="auto"/>
              <w:right w:val="single" w:sz="4" w:space="0" w:color="auto"/>
            </w:tcBorders>
            <w:shd w:val="clear" w:color="auto" w:fill="auto"/>
            <w:noWrap/>
          </w:tcPr>
          <w:p w:rsidR="00332A1D" w:rsidRPr="002E499F" w:rsidRDefault="00332A1D" w:rsidP="0044265B">
            <w:pPr>
              <w:pStyle w:val="Tabletext"/>
              <w:spacing w:line="276" w:lineRule="auto"/>
              <w:jc w:val="center"/>
            </w:pPr>
            <w:r w:rsidRPr="002E499F">
              <w:t>5</w:t>
            </w:r>
          </w:p>
        </w:tc>
        <w:tc>
          <w:tcPr>
            <w:tcW w:w="874" w:type="dxa"/>
            <w:tcBorders>
              <w:left w:val="single" w:sz="4" w:space="0" w:color="auto"/>
              <w:bottom w:val="single" w:sz="4" w:space="0" w:color="auto"/>
            </w:tcBorders>
            <w:shd w:val="clear" w:color="auto" w:fill="auto"/>
          </w:tcPr>
          <w:p w:rsidR="00332A1D" w:rsidRPr="002E499F" w:rsidRDefault="00332A1D" w:rsidP="0044265B">
            <w:pPr>
              <w:pStyle w:val="Tabletext"/>
              <w:spacing w:line="276" w:lineRule="auto"/>
              <w:jc w:val="center"/>
            </w:pPr>
            <w:r w:rsidRPr="002E499F">
              <w:t>35.0</w:t>
            </w:r>
          </w:p>
        </w:tc>
        <w:tc>
          <w:tcPr>
            <w:tcW w:w="681" w:type="dxa"/>
            <w:tcBorders>
              <w:bottom w:val="single" w:sz="4" w:space="0" w:color="auto"/>
            </w:tcBorders>
            <w:shd w:val="clear" w:color="auto" w:fill="auto"/>
          </w:tcPr>
          <w:p w:rsidR="00332A1D" w:rsidRPr="002E499F" w:rsidRDefault="00332A1D" w:rsidP="0044265B">
            <w:pPr>
              <w:pStyle w:val="Tabletext"/>
              <w:spacing w:line="276" w:lineRule="auto"/>
              <w:jc w:val="center"/>
            </w:pPr>
            <w:r w:rsidRPr="002E499F">
              <w:t>42.1</w:t>
            </w:r>
          </w:p>
        </w:tc>
        <w:tc>
          <w:tcPr>
            <w:tcW w:w="681" w:type="dxa"/>
            <w:tcBorders>
              <w:bottom w:val="single" w:sz="4" w:space="0" w:color="auto"/>
            </w:tcBorders>
            <w:shd w:val="clear" w:color="auto" w:fill="auto"/>
          </w:tcPr>
          <w:p w:rsidR="00332A1D" w:rsidRPr="002E499F" w:rsidRDefault="00332A1D" w:rsidP="0044265B">
            <w:pPr>
              <w:pStyle w:val="Tabletext"/>
              <w:spacing w:line="276" w:lineRule="auto"/>
              <w:jc w:val="center"/>
            </w:pPr>
            <w:r w:rsidRPr="002E499F">
              <w:t>87.5</w:t>
            </w:r>
          </w:p>
        </w:tc>
        <w:tc>
          <w:tcPr>
            <w:tcW w:w="682" w:type="dxa"/>
            <w:tcBorders>
              <w:bottom w:val="single" w:sz="4" w:space="0" w:color="auto"/>
              <w:right w:val="single" w:sz="4" w:space="0" w:color="auto"/>
            </w:tcBorders>
          </w:tcPr>
          <w:p w:rsidR="00332A1D" w:rsidRPr="002E499F" w:rsidRDefault="00332A1D" w:rsidP="00332A1D">
            <w:pPr>
              <w:jc w:val="center"/>
              <w:rPr>
                <w:rFonts w:ascii="Calibri" w:hAnsi="Calibri"/>
                <w:sz w:val="20"/>
                <w:szCs w:val="20"/>
              </w:rPr>
            </w:pPr>
            <w:r w:rsidRPr="002E499F">
              <w:rPr>
                <w:rFonts w:ascii="Calibri" w:hAnsi="Calibri"/>
                <w:sz w:val="20"/>
                <w:szCs w:val="20"/>
              </w:rPr>
              <w:t>78.</w:t>
            </w:r>
            <w:r>
              <w:rPr>
                <w:rFonts w:ascii="Calibri" w:hAnsi="Calibri"/>
                <w:sz w:val="20"/>
                <w:szCs w:val="20"/>
              </w:rPr>
              <w:t>7</w:t>
            </w:r>
          </w:p>
        </w:tc>
        <w:tc>
          <w:tcPr>
            <w:tcW w:w="681" w:type="dxa"/>
            <w:tcBorders>
              <w:left w:val="single" w:sz="4" w:space="0" w:color="auto"/>
              <w:bottom w:val="single" w:sz="4" w:space="0" w:color="auto"/>
            </w:tcBorders>
            <w:shd w:val="clear" w:color="auto" w:fill="auto"/>
          </w:tcPr>
          <w:p w:rsidR="00332A1D" w:rsidRPr="002E499F" w:rsidRDefault="00332A1D" w:rsidP="0044265B">
            <w:pPr>
              <w:pStyle w:val="Tabletext"/>
              <w:spacing w:line="276" w:lineRule="auto"/>
              <w:jc w:val="center"/>
            </w:pPr>
            <w:r w:rsidRPr="002E499F">
              <w:t>22.8</w:t>
            </w:r>
          </w:p>
        </w:tc>
        <w:tc>
          <w:tcPr>
            <w:tcW w:w="681" w:type="dxa"/>
            <w:tcBorders>
              <w:bottom w:val="single" w:sz="4" w:space="0" w:color="auto"/>
            </w:tcBorders>
            <w:shd w:val="clear" w:color="auto" w:fill="auto"/>
          </w:tcPr>
          <w:p w:rsidR="00332A1D" w:rsidRPr="002E499F" w:rsidRDefault="00332A1D" w:rsidP="0044265B">
            <w:pPr>
              <w:pStyle w:val="Tabletext"/>
              <w:spacing w:line="276" w:lineRule="auto"/>
              <w:jc w:val="center"/>
            </w:pPr>
            <w:r w:rsidRPr="002E499F">
              <w:t>20.4</w:t>
            </w:r>
          </w:p>
        </w:tc>
        <w:tc>
          <w:tcPr>
            <w:tcW w:w="681" w:type="dxa"/>
            <w:tcBorders>
              <w:bottom w:val="single" w:sz="4" w:space="0" w:color="auto"/>
            </w:tcBorders>
            <w:shd w:val="clear" w:color="auto" w:fill="auto"/>
          </w:tcPr>
          <w:p w:rsidR="00332A1D" w:rsidRPr="002E499F" w:rsidRDefault="00332A1D" w:rsidP="0044265B">
            <w:pPr>
              <w:pStyle w:val="Tabletext"/>
              <w:spacing w:line="276" w:lineRule="auto"/>
              <w:jc w:val="center"/>
            </w:pPr>
            <w:r w:rsidRPr="002E499F">
              <w:t>8.9</w:t>
            </w:r>
          </w:p>
        </w:tc>
        <w:tc>
          <w:tcPr>
            <w:tcW w:w="682" w:type="dxa"/>
            <w:tcBorders>
              <w:bottom w:val="single" w:sz="4" w:space="0" w:color="auto"/>
              <w:right w:val="single" w:sz="4" w:space="0" w:color="auto"/>
            </w:tcBorders>
          </w:tcPr>
          <w:p w:rsidR="00332A1D" w:rsidRPr="002E499F" w:rsidRDefault="00332A1D" w:rsidP="0044265B">
            <w:pPr>
              <w:jc w:val="center"/>
              <w:rPr>
                <w:rFonts w:ascii="Calibri" w:hAnsi="Calibri"/>
                <w:sz w:val="20"/>
                <w:szCs w:val="20"/>
              </w:rPr>
            </w:pPr>
            <w:r>
              <w:rPr>
                <w:rFonts w:ascii="Calibri" w:hAnsi="Calibri"/>
                <w:sz w:val="20"/>
                <w:szCs w:val="20"/>
              </w:rPr>
              <w:t>12.0</w:t>
            </w:r>
          </w:p>
        </w:tc>
        <w:tc>
          <w:tcPr>
            <w:tcW w:w="681" w:type="dxa"/>
            <w:tcBorders>
              <w:left w:val="single" w:sz="4" w:space="0" w:color="auto"/>
              <w:bottom w:val="single" w:sz="4" w:space="0" w:color="auto"/>
            </w:tcBorders>
            <w:shd w:val="clear" w:color="auto" w:fill="auto"/>
          </w:tcPr>
          <w:p w:rsidR="00332A1D" w:rsidRPr="002E499F" w:rsidRDefault="00332A1D" w:rsidP="0044265B">
            <w:pPr>
              <w:pStyle w:val="Tabletext"/>
              <w:spacing w:line="276" w:lineRule="auto"/>
              <w:jc w:val="center"/>
            </w:pPr>
            <w:r w:rsidRPr="002E499F">
              <w:t>42.3</w:t>
            </w:r>
          </w:p>
        </w:tc>
        <w:tc>
          <w:tcPr>
            <w:tcW w:w="681" w:type="dxa"/>
            <w:tcBorders>
              <w:bottom w:val="single" w:sz="4" w:space="0" w:color="auto"/>
            </w:tcBorders>
            <w:shd w:val="clear" w:color="auto" w:fill="auto"/>
          </w:tcPr>
          <w:p w:rsidR="00332A1D" w:rsidRPr="002E499F" w:rsidRDefault="00332A1D" w:rsidP="0044265B">
            <w:pPr>
              <w:pStyle w:val="Tabletext"/>
              <w:spacing w:line="276" w:lineRule="auto"/>
              <w:jc w:val="center"/>
            </w:pPr>
            <w:r w:rsidRPr="002E499F">
              <w:t>37.6</w:t>
            </w:r>
          </w:p>
        </w:tc>
        <w:tc>
          <w:tcPr>
            <w:tcW w:w="681" w:type="dxa"/>
            <w:tcBorders>
              <w:bottom w:val="single" w:sz="4" w:space="0" w:color="auto"/>
            </w:tcBorders>
            <w:shd w:val="clear" w:color="auto" w:fill="auto"/>
          </w:tcPr>
          <w:p w:rsidR="00332A1D" w:rsidRPr="002E499F" w:rsidRDefault="00332A1D" w:rsidP="0044265B">
            <w:pPr>
              <w:pStyle w:val="Tabletext"/>
              <w:spacing w:line="276" w:lineRule="auto"/>
              <w:jc w:val="center"/>
            </w:pPr>
            <w:r w:rsidRPr="002E499F">
              <w:t>3.6</w:t>
            </w:r>
          </w:p>
        </w:tc>
        <w:tc>
          <w:tcPr>
            <w:tcW w:w="918" w:type="dxa"/>
            <w:tcBorders>
              <w:bottom w:val="single" w:sz="4" w:space="0" w:color="auto"/>
              <w:right w:val="single" w:sz="4" w:space="0" w:color="auto"/>
            </w:tcBorders>
          </w:tcPr>
          <w:p w:rsidR="00332A1D" w:rsidRPr="002E499F" w:rsidRDefault="00332A1D" w:rsidP="00332A1D">
            <w:pPr>
              <w:jc w:val="center"/>
              <w:rPr>
                <w:rFonts w:ascii="Calibri" w:hAnsi="Calibri"/>
                <w:sz w:val="20"/>
                <w:szCs w:val="20"/>
              </w:rPr>
            </w:pPr>
            <w:r w:rsidRPr="002E499F">
              <w:rPr>
                <w:rFonts w:ascii="Calibri" w:hAnsi="Calibri"/>
                <w:sz w:val="20"/>
                <w:szCs w:val="20"/>
              </w:rPr>
              <w:t>5.1</w:t>
            </w:r>
          </w:p>
        </w:tc>
      </w:tr>
    </w:tbl>
    <w:p w:rsidR="00444C74" w:rsidRPr="00BA53BE" w:rsidRDefault="00444C74" w:rsidP="00444C74">
      <w:pPr>
        <w:pStyle w:val="BodyText1"/>
        <w:rPr>
          <w:rFonts w:ascii="Arial" w:hAnsi="Arial" w:cs="Arial"/>
        </w:rPr>
      </w:pPr>
    </w:p>
    <w:p w:rsidR="003D571F" w:rsidRPr="00BA53BE" w:rsidRDefault="0042649C" w:rsidP="00DC764B">
      <w:pPr>
        <w:pStyle w:val="Tablenotes"/>
        <w:rPr>
          <w:rFonts w:eastAsiaTheme="minorHAnsi"/>
          <w:lang w:val="en-US"/>
        </w:rPr>
      </w:pPr>
      <w:bookmarkStart w:id="57" w:name="_Ref291317842"/>
      <w:r w:rsidRPr="00BA53BE">
        <w:rPr>
          <w:rFonts w:eastAsiaTheme="minorHAnsi"/>
          <w:lang w:val="en-US"/>
        </w:rPr>
        <w:t>Source: ASC 2010 and 2011, MICS 2006 and 2009</w:t>
      </w:r>
    </w:p>
    <w:p w:rsidR="0042649C" w:rsidRPr="00BA53BE" w:rsidRDefault="0042649C" w:rsidP="00276708">
      <w:pPr>
        <w:pStyle w:val="BodyText1"/>
        <w:rPr>
          <w:rFonts w:ascii="Arial" w:eastAsiaTheme="minorHAnsi" w:hAnsi="Arial" w:cs="Arial"/>
          <w:lang w:val="en-US"/>
        </w:rPr>
      </w:pPr>
    </w:p>
    <w:p w:rsidR="00887019" w:rsidRPr="00BA53BE" w:rsidRDefault="00887019" w:rsidP="00BF5F85">
      <w:pPr>
        <w:pStyle w:val="BodyText1"/>
        <w:rPr>
          <w:rFonts w:ascii="Arial" w:hAnsi="Arial" w:cs="Arial"/>
          <w:b w:val="0"/>
        </w:rPr>
      </w:pPr>
    </w:p>
    <w:p w:rsidR="006F6545" w:rsidRPr="00E5068C" w:rsidRDefault="003D571F" w:rsidP="000D0472">
      <w:pPr>
        <w:pStyle w:val="Figure"/>
        <w:rPr>
          <w:rFonts w:ascii="Arial" w:hAnsi="Arial" w:cs="Arial"/>
          <w:i w:val="0"/>
          <w:color w:val="000000" w:themeColor="text1"/>
        </w:rPr>
      </w:pPr>
      <w:bookmarkStart w:id="58" w:name="_Ref330999161"/>
      <w:bookmarkStart w:id="59" w:name="_Toc338839626"/>
      <w:r w:rsidRPr="00E5068C">
        <w:rPr>
          <w:rFonts w:ascii="Arial" w:hAnsi="Arial" w:cs="Arial"/>
          <w:i w:val="0"/>
          <w:color w:val="000000" w:themeColor="text1"/>
        </w:rPr>
        <w:t>Percentage</w:t>
      </w:r>
      <w:r w:rsidR="00C62782" w:rsidRPr="00E5068C">
        <w:rPr>
          <w:rFonts w:ascii="Arial" w:hAnsi="Arial" w:cs="Arial"/>
          <w:i w:val="0"/>
          <w:color w:val="000000" w:themeColor="text1"/>
        </w:rPr>
        <w:t xml:space="preserve"> of children at least two years over</w:t>
      </w:r>
      <w:r w:rsidR="00924725">
        <w:rPr>
          <w:rFonts w:ascii="Arial" w:hAnsi="Arial" w:cs="Arial"/>
          <w:i w:val="0"/>
          <w:color w:val="000000" w:themeColor="text1"/>
        </w:rPr>
        <w:t>-</w:t>
      </w:r>
      <w:r w:rsidR="00C62782" w:rsidRPr="00E5068C">
        <w:rPr>
          <w:rFonts w:ascii="Arial" w:hAnsi="Arial" w:cs="Arial"/>
          <w:i w:val="0"/>
          <w:color w:val="000000" w:themeColor="text1"/>
        </w:rPr>
        <w:t xml:space="preserve">age for grade, ASC </w:t>
      </w:r>
      <w:r w:rsidR="00A70828" w:rsidRPr="00E5068C">
        <w:rPr>
          <w:rFonts w:ascii="Arial" w:hAnsi="Arial" w:cs="Arial"/>
          <w:i w:val="0"/>
          <w:color w:val="000000" w:themeColor="text1"/>
        </w:rPr>
        <w:t>2011</w:t>
      </w:r>
      <w:r w:rsidR="00C62782" w:rsidRPr="00E5068C">
        <w:rPr>
          <w:rFonts w:ascii="Arial" w:hAnsi="Arial" w:cs="Arial"/>
          <w:i w:val="0"/>
          <w:color w:val="000000" w:themeColor="text1"/>
        </w:rPr>
        <w:t>and MICS</w:t>
      </w:r>
      <w:bookmarkEnd w:id="57"/>
      <w:bookmarkEnd w:id="58"/>
      <w:bookmarkEnd w:id="59"/>
    </w:p>
    <w:p w:rsidR="006F6545" w:rsidRPr="00BA53BE" w:rsidRDefault="00037314" w:rsidP="00BF5F85">
      <w:pPr>
        <w:pStyle w:val="BodyText1"/>
        <w:rPr>
          <w:rFonts w:ascii="Arial" w:hAnsi="Arial" w:cs="Arial"/>
          <w:b w:val="0"/>
          <w:color w:val="000000" w:themeColor="text1"/>
          <w:sz w:val="32"/>
          <w:szCs w:val="32"/>
        </w:rPr>
      </w:pPr>
      <w:r w:rsidRPr="00BA53BE">
        <w:rPr>
          <w:rFonts w:ascii="Arial" w:hAnsi="Arial" w:cs="Arial"/>
          <w:noProof/>
          <w:color w:val="000000" w:themeColor="text1"/>
          <w:lang w:val="en-US" w:eastAsia="en-US"/>
        </w:rPr>
        <w:drawing>
          <wp:inline distT="0" distB="0" distL="0" distR="0">
            <wp:extent cx="4564825" cy="2826328"/>
            <wp:effectExtent l="19050" t="0" r="7175" b="0"/>
            <wp:docPr id="2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4567947" cy="2828261"/>
                    </a:xfrm>
                    <a:prstGeom prst="rect">
                      <a:avLst/>
                    </a:prstGeom>
                  </pic:spPr>
                </pic:pic>
              </a:graphicData>
            </a:graphic>
          </wp:inline>
        </w:drawing>
      </w:r>
    </w:p>
    <w:p w:rsidR="00F36437" w:rsidRPr="00BA53BE" w:rsidRDefault="00F36437" w:rsidP="00DC764B">
      <w:pPr>
        <w:pStyle w:val="Tablenotes"/>
        <w:rPr>
          <w:rFonts w:eastAsiaTheme="minorHAnsi"/>
          <w:lang w:val="en-US"/>
        </w:rPr>
      </w:pPr>
      <w:r w:rsidRPr="00BA53BE">
        <w:rPr>
          <w:rFonts w:eastAsiaTheme="minorHAnsi"/>
          <w:lang w:val="en-US"/>
        </w:rPr>
        <w:t>Source: ASC 2010 and 2011, MICS 2006 and 2009</w:t>
      </w:r>
    </w:p>
    <w:p w:rsidR="00F36437" w:rsidRPr="00BA53BE" w:rsidRDefault="00F36437" w:rsidP="00FA3334">
      <w:pPr>
        <w:spacing w:after="0" w:line="240" w:lineRule="auto"/>
        <w:rPr>
          <w:rFonts w:ascii="Arial" w:hAnsi="Arial" w:cs="Arial"/>
          <w:color w:val="000000" w:themeColor="text1"/>
        </w:rPr>
      </w:pPr>
    </w:p>
    <w:p w:rsidR="00FA3334" w:rsidRPr="00BA53BE" w:rsidRDefault="00FA3334" w:rsidP="00FA3334">
      <w:pPr>
        <w:spacing w:after="0" w:line="240" w:lineRule="auto"/>
        <w:rPr>
          <w:rFonts w:ascii="Arial" w:hAnsi="Arial" w:cs="Arial"/>
          <w:color w:val="000000" w:themeColor="text1"/>
        </w:rPr>
      </w:pPr>
      <w:bookmarkStart w:id="60" w:name="_Ref269157622"/>
    </w:p>
    <w:p w:rsidR="00F36437" w:rsidRPr="00BA53BE" w:rsidRDefault="00E66D6F" w:rsidP="006D2445">
      <w:pPr>
        <w:pStyle w:val="Heading2NONUM"/>
        <w:jc w:val="both"/>
        <w:rPr>
          <w:rFonts w:ascii="Arial" w:hAnsi="Arial" w:cs="Arial"/>
        </w:rPr>
      </w:pPr>
      <w:bookmarkStart w:id="61" w:name="_Toc338839501"/>
      <w:bookmarkStart w:id="62" w:name="_Toc338856150"/>
      <w:r>
        <w:rPr>
          <w:rFonts w:ascii="Arial" w:hAnsi="Arial" w:cs="Arial"/>
        </w:rPr>
        <w:t>NAR</w:t>
      </w:r>
      <w:r w:rsidR="006D2445">
        <w:rPr>
          <w:rFonts w:ascii="Arial" w:hAnsi="Arial" w:cs="Arial"/>
        </w:rPr>
        <w:t xml:space="preserve"> </w:t>
      </w:r>
      <w:r w:rsidR="004D1E29" w:rsidRPr="00BA53BE">
        <w:rPr>
          <w:rFonts w:ascii="Arial" w:hAnsi="Arial" w:cs="Arial"/>
        </w:rPr>
        <w:t>and percentage of out-of-school children</w:t>
      </w:r>
      <w:bookmarkEnd w:id="61"/>
      <w:bookmarkEnd w:id="62"/>
    </w:p>
    <w:p w:rsidR="00214133" w:rsidRPr="00BA53BE" w:rsidRDefault="00F36437" w:rsidP="006D2445">
      <w:pPr>
        <w:pStyle w:val="ListBullet1"/>
        <w:numPr>
          <w:ilvl w:val="0"/>
          <w:numId w:val="0"/>
        </w:numPr>
        <w:spacing w:after="0"/>
        <w:jc w:val="both"/>
        <w:rPr>
          <w:rFonts w:ascii="Arial" w:hAnsi="Arial" w:cs="Arial"/>
          <w:color w:val="000000" w:themeColor="text1"/>
        </w:rPr>
      </w:pPr>
      <w:r w:rsidRPr="00BA53BE">
        <w:rPr>
          <w:rFonts w:ascii="Arial" w:hAnsi="Arial" w:cs="Arial"/>
          <w:color w:val="000000" w:themeColor="text1"/>
        </w:rPr>
        <w:t xml:space="preserve">The estimate of the primary NER presented in </w:t>
      </w:r>
      <w:fldSimple w:instr=" REF _Ref331002691 \r \h  \* MERGEFORMAT ">
        <w:r w:rsidR="003D08CB" w:rsidRPr="003D08CB">
          <w:rPr>
            <w:rFonts w:ascii="Arial" w:hAnsi="Arial" w:cs="Arial"/>
            <w:color w:val="000000" w:themeColor="text1"/>
          </w:rPr>
          <w:t>Table 3.1</w:t>
        </w:r>
      </w:fldSimple>
      <w:r w:rsidR="00214133" w:rsidRPr="00BA53BE">
        <w:rPr>
          <w:rFonts w:ascii="Arial" w:hAnsi="Arial" w:cs="Arial"/>
          <w:color w:val="000000" w:themeColor="text1"/>
        </w:rPr>
        <w:t xml:space="preserve"> is based on administrative sources of data on enrolment (school records as reported in the ASC). </w:t>
      </w:r>
      <w:r w:rsidR="009B6B19" w:rsidRPr="00BA53BE">
        <w:rPr>
          <w:rFonts w:ascii="Arial" w:hAnsi="Arial" w:cs="Arial"/>
          <w:color w:val="000000" w:themeColor="text1"/>
        </w:rPr>
        <w:t>A similar indicator of age-appropriate school attendance, t</w:t>
      </w:r>
      <w:r w:rsidR="00214133" w:rsidRPr="00BA53BE">
        <w:rPr>
          <w:rFonts w:ascii="Arial" w:hAnsi="Arial" w:cs="Arial"/>
          <w:color w:val="000000" w:themeColor="text1"/>
        </w:rPr>
        <w:t xml:space="preserve">he primary </w:t>
      </w:r>
      <w:r w:rsidR="009B6B19" w:rsidRPr="00BA53BE">
        <w:rPr>
          <w:rFonts w:ascii="Arial" w:hAnsi="Arial" w:cs="Arial"/>
          <w:color w:val="000000" w:themeColor="text1"/>
        </w:rPr>
        <w:t xml:space="preserve">NAR, </w:t>
      </w:r>
      <w:r w:rsidR="00214133" w:rsidRPr="00BA53BE">
        <w:rPr>
          <w:rFonts w:ascii="Arial" w:hAnsi="Arial" w:cs="Arial"/>
          <w:color w:val="000000" w:themeColor="text1"/>
        </w:rPr>
        <w:t>can be estimated using data from household surveys which ask parents/guardians whether their child attended school on any day since the beginning of the school year. This has two main advantages over administrative estimates</w:t>
      </w:r>
      <w:r w:rsidR="009B6B19" w:rsidRPr="00BA53BE">
        <w:rPr>
          <w:rFonts w:ascii="Arial" w:hAnsi="Arial" w:cs="Arial"/>
          <w:color w:val="000000" w:themeColor="text1"/>
        </w:rPr>
        <w:t xml:space="preserve"> of the NER</w:t>
      </w:r>
      <w:r w:rsidR="00214133" w:rsidRPr="00BA53BE">
        <w:rPr>
          <w:rFonts w:ascii="Arial" w:hAnsi="Arial" w:cs="Arial"/>
          <w:color w:val="000000" w:themeColor="text1"/>
        </w:rPr>
        <w:t xml:space="preserve">: </w:t>
      </w:r>
    </w:p>
    <w:p w:rsidR="00214133" w:rsidRPr="00BA53BE" w:rsidRDefault="00214133" w:rsidP="00FA3334">
      <w:pPr>
        <w:pStyle w:val="ListBullet1"/>
        <w:numPr>
          <w:ilvl w:val="0"/>
          <w:numId w:val="0"/>
        </w:numPr>
        <w:spacing w:after="0"/>
        <w:rPr>
          <w:rFonts w:ascii="Arial" w:hAnsi="Arial" w:cs="Arial"/>
          <w:color w:val="000000" w:themeColor="text1"/>
        </w:rPr>
      </w:pPr>
    </w:p>
    <w:p w:rsidR="00214133" w:rsidRPr="00BA53BE" w:rsidRDefault="00B74CC4" w:rsidP="00276708">
      <w:pPr>
        <w:pStyle w:val="ListBullet1"/>
        <w:rPr>
          <w:rFonts w:ascii="Arial" w:hAnsi="Arial" w:cs="Arial"/>
        </w:rPr>
      </w:pPr>
      <w:r>
        <w:rPr>
          <w:rFonts w:ascii="Arial" w:hAnsi="Arial" w:cs="Arial"/>
        </w:rPr>
        <w:t>I</w:t>
      </w:r>
      <w:r w:rsidR="00214133" w:rsidRPr="00BA53BE">
        <w:rPr>
          <w:rFonts w:ascii="Arial" w:hAnsi="Arial" w:cs="Arial"/>
        </w:rPr>
        <w:t>t captures enrolment in all types of primary</w:t>
      </w:r>
      <w:r w:rsidR="00027D6E">
        <w:rPr>
          <w:rFonts w:ascii="Arial" w:hAnsi="Arial" w:cs="Arial"/>
        </w:rPr>
        <w:t>-</w:t>
      </w:r>
      <w:r w:rsidR="00214133" w:rsidRPr="00BA53BE">
        <w:rPr>
          <w:rFonts w:ascii="Arial" w:hAnsi="Arial" w:cs="Arial"/>
        </w:rPr>
        <w:t xml:space="preserve">level institutions, whether formal or non-formal, </w:t>
      </w:r>
      <w:r w:rsidR="000B04AA">
        <w:rPr>
          <w:rFonts w:ascii="Arial" w:hAnsi="Arial" w:cs="Arial"/>
        </w:rPr>
        <w:t>M</w:t>
      </w:r>
      <w:r w:rsidR="00214133" w:rsidRPr="00BA53BE">
        <w:rPr>
          <w:rFonts w:ascii="Arial" w:hAnsi="Arial" w:cs="Arial"/>
        </w:rPr>
        <w:t xml:space="preserve">adrasah or school, so </w:t>
      </w:r>
      <w:r w:rsidR="00397581" w:rsidRPr="00BA53BE">
        <w:rPr>
          <w:rFonts w:ascii="Arial" w:hAnsi="Arial" w:cs="Arial"/>
        </w:rPr>
        <w:t xml:space="preserve">incomplete </w:t>
      </w:r>
      <w:r w:rsidR="00214133" w:rsidRPr="00BA53BE">
        <w:rPr>
          <w:rFonts w:ascii="Arial" w:hAnsi="Arial" w:cs="Arial"/>
        </w:rPr>
        <w:t>coverage</w:t>
      </w:r>
      <w:r w:rsidR="00397581" w:rsidRPr="00BA53BE">
        <w:rPr>
          <w:rFonts w:ascii="Arial" w:hAnsi="Arial" w:cs="Arial"/>
        </w:rPr>
        <w:t xml:space="preserve"> is</w:t>
      </w:r>
      <w:r w:rsidR="00214133" w:rsidRPr="00BA53BE">
        <w:rPr>
          <w:rFonts w:ascii="Arial" w:hAnsi="Arial" w:cs="Arial"/>
        </w:rPr>
        <w:t xml:space="preserve"> less of a problem</w:t>
      </w:r>
      <w:r w:rsidR="00027D6E">
        <w:rPr>
          <w:rFonts w:ascii="Arial" w:hAnsi="Arial" w:cs="Arial"/>
        </w:rPr>
        <w:t>;</w:t>
      </w:r>
      <w:r w:rsidR="00397581" w:rsidRPr="00BA53BE">
        <w:rPr>
          <w:rStyle w:val="FootnoteReference"/>
          <w:rFonts w:ascii="Arial" w:hAnsi="Arial" w:cs="Arial"/>
        </w:rPr>
        <w:footnoteReference w:id="3"/>
      </w:r>
      <w:r w:rsidR="00027D6E">
        <w:rPr>
          <w:rFonts w:ascii="Arial" w:hAnsi="Arial" w:cs="Arial"/>
        </w:rPr>
        <w:t xml:space="preserve"> and</w:t>
      </w:r>
    </w:p>
    <w:p w:rsidR="00214133" w:rsidRPr="00BA53BE" w:rsidRDefault="00214133" w:rsidP="00276708">
      <w:pPr>
        <w:pStyle w:val="ListBullet1"/>
        <w:rPr>
          <w:rFonts w:ascii="Arial" w:hAnsi="Arial" w:cs="Arial"/>
        </w:rPr>
      </w:pPr>
      <w:r w:rsidRPr="00BA53BE">
        <w:rPr>
          <w:rFonts w:ascii="Arial" w:hAnsi="Arial" w:cs="Arial"/>
        </w:rPr>
        <w:t>The age of students is more likely to be accurate from parents and guardians than from school records.</w:t>
      </w:r>
    </w:p>
    <w:p w:rsidR="00214133" w:rsidRPr="00BA53BE" w:rsidRDefault="00214133" w:rsidP="006D2445">
      <w:pPr>
        <w:pStyle w:val="ListBullet1"/>
        <w:numPr>
          <w:ilvl w:val="0"/>
          <w:numId w:val="0"/>
        </w:numPr>
        <w:ind w:left="357"/>
        <w:jc w:val="both"/>
        <w:rPr>
          <w:rFonts w:ascii="Arial" w:hAnsi="Arial" w:cs="Arial"/>
        </w:rPr>
      </w:pPr>
    </w:p>
    <w:p w:rsidR="001A4D64" w:rsidRPr="00BA53BE" w:rsidRDefault="00214133" w:rsidP="006D2445">
      <w:pPr>
        <w:pStyle w:val="ListBullet1"/>
        <w:numPr>
          <w:ilvl w:val="0"/>
          <w:numId w:val="0"/>
        </w:numPr>
        <w:spacing w:after="0"/>
        <w:jc w:val="both"/>
        <w:rPr>
          <w:rFonts w:ascii="Arial" w:hAnsi="Arial" w:cs="Arial"/>
          <w:color w:val="000000" w:themeColor="text1"/>
        </w:rPr>
      </w:pPr>
      <w:r w:rsidRPr="00BA53BE">
        <w:rPr>
          <w:rFonts w:ascii="Arial" w:hAnsi="Arial" w:cs="Arial"/>
          <w:color w:val="000000" w:themeColor="text1"/>
        </w:rPr>
        <w:t xml:space="preserve">Last year’s ASPR </w:t>
      </w:r>
      <w:r w:rsidR="00397581" w:rsidRPr="00BA53BE">
        <w:rPr>
          <w:rFonts w:ascii="Arial" w:hAnsi="Arial" w:cs="Arial"/>
          <w:color w:val="000000" w:themeColor="text1"/>
        </w:rPr>
        <w:t xml:space="preserve">summarised </w:t>
      </w:r>
      <w:r w:rsidR="00644014" w:rsidRPr="00BA53BE">
        <w:rPr>
          <w:rFonts w:ascii="Arial" w:hAnsi="Arial" w:cs="Arial"/>
          <w:color w:val="000000" w:themeColor="text1"/>
        </w:rPr>
        <w:t xml:space="preserve">the evidence from six household surveys </w:t>
      </w:r>
      <w:r w:rsidR="00DF34EF" w:rsidRPr="00BA53BE">
        <w:rPr>
          <w:rFonts w:ascii="Arial" w:hAnsi="Arial" w:cs="Arial"/>
          <w:color w:val="000000" w:themeColor="text1"/>
        </w:rPr>
        <w:t xml:space="preserve">conducted between 1998 and 2009 </w:t>
      </w:r>
      <w:r w:rsidR="00644014" w:rsidRPr="00BA53BE">
        <w:rPr>
          <w:rFonts w:ascii="Arial" w:hAnsi="Arial" w:cs="Arial"/>
          <w:color w:val="000000" w:themeColor="text1"/>
        </w:rPr>
        <w:t>on school attendance rates for children aged 6</w:t>
      </w:r>
      <w:r w:rsidR="009A39D9">
        <w:rPr>
          <w:rFonts w:ascii="Arial" w:hAnsi="Arial" w:cs="Arial"/>
          <w:color w:val="000000" w:themeColor="text1"/>
        </w:rPr>
        <w:t>–</w:t>
      </w:r>
      <w:r w:rsidR="00644014" w:rsidRPr="00BA53BE">
        <w:rPr>
          <w:rFonts w:ascii="Arial" w:hAnsi="Arial" w:cs="Arial"/>
          <w:color w:val="000000" w:themeColor="text1"/>
        </w:rPr>
        <w:t>10</w:t>
      </w:r>
      <w:r w:rsidR="009B6B19" w:rsidRPr="00BA53BE">
        <w:rPr>
          <w:rFonts w:ascii="Arial" w:hAnsi="Arial" w:cs="Arial"/>
          <w:color w:val="000000" w:themeColor="text1"/>
        </w:rPr>
        <w:t xml:space="preserve">. </w:t>
      </w:r>
      <w:r w:rsidR="00DF34EF" w:rsidRPr="00BA53BE">
        <w:rPr>
          <w:rFonts w:ascii="Arial" w:hAnsi="Arial" w:cs="Arial"/>
          <w:color w:val="000000" w:themeColor="text1"/>
        </w:rPr>
        <w:t xml:space="preserve">This, together with more recent data </w:t>
      </w:r>
      <w:r w:rsidR="00717545" w:rsidRPr="00BA53BE">
        <w:rPr>
          <w:rFonts w:ascii="Arial" w:hAnsi="Arial" w:cs="Arial"/>
          <w:color w:val="000000" w:themeColor="text1"/>
        </w:rPr>
        <w:t xml:space="preserve">on the same indicator </w:t>
      </w:r>
      <w:r w:rsidR="00DF34EF" w:rsidRPr="00BA53BE">
        <w:rPr>
          <w:rFonts w:ascii="Arial" w:hAnsi="Arial" w:cs="Arial"/>
          <w:color w:val="000000" w:themeColor="text1"/>
        </w:rPr>
        <w:t xml:space="preserve">from the HIES 2010 and from the BBS </w:t>
      </w:r>
      <w:r w:rsidR="00062FC7">
        <w:rPr>
          <w:rFonts w:ascii="Arial" w:hAnsi="Arial" w:cs="Arial"/>
          <w:color w:val="000000" w:themeColor="text1"/>
        </w:rPr>
        <w:t>P</w:t>
      </w:r>
      <w:r w:rsidR="00DF34EF" w:rsidRPr="00BA53BE">
        <w:rPr>
          <w:rFonts w:ascii="Arial" w:hAnsi="Arial" w:cs="Arial"/>
          <w:color w:val="000000" w:themeColor="text1"/>
        </w:rPr>
        <w:t xml:space="preserve">opulation </w:t>
      </w:r>
      <w:r w:rsidR="00062FC7">
        <w:rPr>
          <w:rFonts w:ascii="Arial" w:hAnsi="Arial" w:cs="Arial"/>
          <w:color w:val="000000" w:themeColor="text1"/>
        </w:rPr>
        <w:t>C</w:t>
      </w:r>
      <w:r w:rsidR="00DF34EF" w:rsidRPr="00BA53BE">
        <w:rPr>
          <w:rFonts w:ascii="Arial" w:hAnsi="Arial" w:cs="Arial"/>
          <w:color w:val="000000" w:themeColor="text1"/>
        </w:rPr>
        <w:t xml:space="preserve">ensus 2011, is shown below in </w:t>
      </w:r>
      <w:fldSimple w:instr=" REF _Ref331059546 \r \h  \* MERGEFORMAT ">
        <w:r w:rsidR="003D08CB" w:rsidRPr="003D08CB">
          <w:rPr>
            <w:rFonts w:ascii="Arial" w:hAnsi="Arial" w:cs="Arial"/>
            <w:color w:val="000000" w:themeColor="text1"/>
          </w:rPr>
          <w:t>Figure 3.3</w:t>
        </w:r>
      </w:fldSimple>
      <w:r w:rsidR="00DF34EF" w:rsidRPr="00BA53BE">
        <w:rPr>
          <w:rFonts w:ascii="Arial" w:hAnsi="Arial" w:cs="Arial"/>
          <w:color w:val="000000" w:themeColor="text1"/>
        </w:rPr>
        <w:t>.</w:t>
      </w:r>
      <w:r w:rsidR="00717545" w:rsidRPr="00BA53BE">
        <w:rPr>
          <w:rFonts w:ascii="Arial" w:hAnsi="Arial" w:cs="Arial"/>
          <w:color w:val="000000" w:themeColor="text1"/>
        </w:rPr>
        <w:t>The proportion of children who are out</w:t>
      </w:r>
      <w:r w:rsidR="006D2445">
        <w:rPr>
          <w:rFonts w:ascii="Arial" w:hAnsi="Arial" w:cs="Arial"/>
          <w:color w:val="000000" w:themeColor="text1"/>
        </w:rPr>
        <w:t xml:space="preserve"> </w:t>
      </w:r>
      <w:r w:rsidR="00717545" w:rsidRPr="00BA53BE">
        <w:rPr>
          <w:rFonts w:ascii="Arial" w:hAnsi="Arial" w:cs="Arial"/>
          <w:color w:val="000000" w:themeColor="text1"/>
        </w:rPr>
        <w:t>of</w:t>
      </w:r>
      <w:r w:rsidR="006D2445">
        <w:rPr>
          <w:rFonts w:ascii="Arial" w:hAnsi="Arial" w:cs="Arial"/>
          <w:color w:val="000000" w:themeColor="text1"/>
        </w:rPr>
        <w:t xml:space="preserve"> </w:t>
      </w:r>
      <w:r w:rsidR="00717545" w:rsidRPr="00BA53BE">
        <w:rPr>
          <w:rFonts w:ascii="Arial" w:hAnsi="Arial" w:cs="Arial"/>
          <w:color w:val="000000" w:themeColor="text1"/>
        </w:rPr>
        <w:t xml:space="preserve">school has fluctuated over the past decade between 15% and 25%. There may be important differences in the way school attendance status is measured by the different surveys, but on the face of it there does not appear to be a clear trend. The latest information from the BBS </w:t>
      </w:r>
      <w:r w:rsidR="00062FC7">
        <w:rPr>
          <w:rFonts w:ascii="Arial" w:hAnsi="Arial" w:cs="Arial"/>
          <w:color w:val="000000" w:themeColor="text1"/>
        </w:rPr>
        <w:t>P</w:t>
      </w:r>
      <w:r w:rsidR="00717545" w:rsidRPr="00BA53BE">
        <w:rPr>
          <w:rFonts w:ascii="Arial" w:hAnsi="Arial" w:cs="Arial"/>
          <w:color w:val="000000" w:themeColor="text1"/>
        </w:rPr>
        <w:t xml:space="preserve">opulation </w:t>
      </w:r>
      <w:r w:rsidR="00062FC7">
        <w:rPr>
          <w:rFonts w:ascii="Arial" w:hAnsi="Arial" w:cs="Arial"/>
          <w:color w:val="000000" w:themeColor="text1"/>
        </w:rPr>
        <w:t>C</w:t>
      </w:r>
      <w:r w:rsidR="00717545" w:rsidRPr="00BA53BE">
        <w:rPr>
          <w:rFonts w:ascii="Arial" w:hAnsi="Arial" w:cs="Arial"/>
          <w:color w:val="000000" w:themeColor="text1"/>
        </w:rPr>
        <w:t>ensus 2011 estimates that 23% of children aged 6</w:t>
      </w:r>
      <w:r w:rsidR="009A39D9">
        <w:rPr>
          <w:rFonts w:ascii="Arial" w:hAnsi="Arial" w:cs="Arial"/>
          <w:color w:val="000000" w:themeColor="text1"/>
        </w:rPr>
        <w:t>–</w:t>
      </w:r>
      <w:r w:rsidR="00717545" w:rsidRPr="00BA53BE">
        <w:rPr>
          <w:rFonts w:ascii="Arial" w:hAnsi="Arial" w:cs="Arial"/>
          <w:color w:val="000000" w:themeColor="text1"/>
        </w:rPr>
        <w:t xml:space="preserve">10 years </w:t>
      </w:r>
      <w:r w:rsidR="001A4D64" w:rsidRPr="00BA53BE">
        <w:rPr>
          <w:rFonts w:ascii="Arial" w:hAnsi="Arial" w:cs="Arial"/>
          <w:color w:val="000000" w:themeColor="text1"/>
        </w:rPr>
        <w:t>are not participating in school (or pre-school), which means that the primary NAR is, at most, 77%. It is probably slightly lower than this because some children aged 6</w:t>
      </w:r>
      <w:r w:rsidR="009A39D9">
        <w:rPr>
          <w:rFonts w:ascii="Arial" w:hAnsi="Arial" w:cs="Arial"/>
          <w:color w:val="000000" w:themeColor="text1"/>
        </w:rPr>
        <w:t>–</w:t>
      </w:r>
      <w:r w:rsidR="001A4D64" w:rsidRPr="00BA53BE">
        <w:rPr>
          <w:rFonts w:ascii="Arial" w:hAnsi="Arial" w:cs="Arial"/>
          <w:color w:val="000000" w:themeColor="text1"/>
        </w:rPr>
        <w:t xml:space="preserve">10 are probably attending pre-school rather than primary school. This is far from the </w:t>
      </w:r>
      <w:r w:rsidR="00AD57E1" w:rsidRPr="00BA53BE">
        <w:rPr>
          <w:rFonts w:ascii="Arial" w:hAnsi="Arial" w:cs="Arial"/>
          <w:color w:val="000000" w:themeColor="text1"/>
        </w:rPr>
        <w:t xml:space="preserve">primary </w:t>
      </w:r>
      <w:r w:rsidR="001A4D64" w:rsidRPr="00BA53BE">
        <w:rPr>
          <w:rFonts w:ascii="Arial" w:hAnsi="Arial" w:cs="Arial"/>
          <w:color w:val="000000" w:themeColor="text1"/>
        </w:rPr>
        <w:t>NER estimate for 2011 of 95%.</w:t>
      </w:r>
    </w:p>
    <w:p w:rsidR="001A4D64" w:rsidRPr="00BA53BE" w:rsidRDefault="001A4D64" w:rsidP="006D2445">
      <w:pPr>
        <w:pStyle w:val="ListBullet1"/>
        <w:numPr>
          <w:ilvl w:val="0"/>
          <w:numId w:val="0"/>
        </w:numPr>
        <w:spacing w:after="0"/>
        <w:jc w:val="both"/>
        <w:rPr>
          <w:rFonts w:ascii="Arial" w:hAnsi="Arial" w:cs="Arial"/>
          <w:color w:val="000000" w:themeColor="text1"/>
        </w:rPr>
      </w:pPr>
    </w:p>
    <w:p w:rsidR="002B6E9A" w:rsidRPr="00E5068C" w:rsidRDefault="002B6E9A" w:rsidP="000D0472">
      <w:pPr>
        <w:pStyle w:val="Figure"/>
        <w:rPr>
          <w:rFonts w:ascii="Arial" w:hAnsi="Arial" w:cs="Arial"/>
          <w:i w:val="0"/>
          <w:color w:val="000000" w:themeColor="text1"/>
        </w:rPr>
      </w:pPr>
      <w:bookmarkStart w:id="63" w:name="_Ref331059546"/>
      <w:bookmarkStart w:id="64" w:name="_Ref331061692"/>
      <w:bookmarkStart w:id="65" w:name="_Toc338839627"/>
      <w:r w:rsidRPr="00E5068C">
        <w:rPr>
          <w:rFonts w:ascii="Arial" w:hAnsi="Arial" w:cs="Arial"/>
          <w:i w:val="0"/>
          <w:color w:val="000000" w:themeColor="text1"/>
        </w:rPr>
        <w:t>Children aged 6</w:t>
      </w:r>
      <w:r w:rsidR="0052016C">
        <w:rPr>
          <w:rFonts w:ascii="Arial" w:hAnsi="Arial" w:cs="Arial"/>
          <w:i w:val="0"/>
          <w:color w:val="000000" w:themeColor="text1"/>
        </w:rPr>
        <w:t>–</w:t>
      </w:r>
      <w:r w:rsidRPr="00E5068C">
        <w:rPr>
          <w:rFonts w:ascii="Arial" w:hAnsi="Arial" w:cs="Arial"/>
          <w:i w:val="0"/>
          <w:color w:val="000000" w:themeColor="text1"/>
        </w:rPr>
        <w:t>10 by education status, MICS and CAMPE household surveys</w:t>
      </w:r>
      <w:bookmarkEnd w:id="60"/>
      <w:bookmarkEnd w:id="63"/>
      <w:bookmarkEnd w:id="64"/>
      <w:bookmarkEnd w:id="65"/>
    </w:p>
    <w:p w:rsidR="002B6E9A" w:rsidRPr="00BA53BE" w:rsidRDefault="00DF34EF" w:rsidP="00DF34EF">
      <w:pPr>
        <w:pStyle w:val="BodyText1"/>
        <w:jc w:val="center"/>
        <w:rPr>
          <w:rFonts w:ascii="Arial" w:hAnsi="Arial" w:cs="Arial"/>
          <w:color w:val="000000" w:themeColor="text1"/>
        </w:rPr>
      </w:pPr>
      <w:r w:rsidRPr="00BA53BE">
        <w:rPr>
          <w:rFonts w:ascii="Arial" w:hAnsi="Arial" w:cs="Arial"/>
          <w:noProof/>
          <w:lang w:val="en-US" w:eastAsia="en-US"/>
        </w:rPr>
        <w:drawing>
          <wp:inline distT="0" distB="0" distL="0" distR="0">
            <wp:extent cx="4572000" cy="2743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4D1E29" w:rsidRPr="00BA53BE" w:rsidRDefault="000B08FD" w:rsidP="00DC764B">
      <w:pPr>
        <w:pStyle w:val="Tablenotes"/>
      </w:pPr>
      <w:r w:rsidRPr="00BA53BE">
        <w:t>Source: CAMPE 1998, 2000, 2005, 2008; MICS 2006, 2009.</w:t>
      </w:r>
      <w:r w:rsidR="00DF34EF" w:rsidRPr="00BA53BE">
        <w:t xml:space="preserve"> HIES 2010. BBS Population Census 2011.</w:t>
      </w:r>
    </w:p>
    <w:p w:rsidR="000B08FD" w:rsidRPr="00BA53BE" w:rsidRDefault="000B08FD" w:rsidP="00274D86">
      <w:pPr>
        <w:pStyle w:val="BodyText1"/>
        <w:rPr>
          <w:rFonts w:ascii="Arial" w:hAnsi="Arial" w:cs="Arial"/>
          <w:b w:val="0"/>
          <w:color w:val="000000" w:themeColor="text1"/>
        </w:rPr>
      </w:pPr>
    </w:p>
    <w:p w:rsidR="001A4D64" w:rsidRDefault="00AD57E1" w:rsidP="00274D86">
      <w:pPr>
        <w:pStyle w:val="ListBullet1"/>
        <w:numPr>
          <w:ilvl w:val="0"/>
          <w:numId w:val="0"/>
        </w:numPr>
        <w:spacing w:after="0"/>
        <w:jc w:val="both"/>
        <w:rPr>
          <w:rFonts w:ascii="Arial" w:hAnsi="Arial" w:cs="Arial"/>
          <w:color w:val="000000" w:themeColor="text1"/>
        </w:rPr>
      </w:pPr>
      <w:r w:rsidRPr="00BA53BE">
        <w:rPr>
          <w:rFonts w:ascii="Arial" w:hAnsi="Arial" w:cs="Arial"/>
          <w:color w:val="000000" w:themeColor="text1"/>
        </w:rPr>
        <w:t>The 2011 census data also reveal the substantial geographical variation in rates of school exclusion for primary school</w:t>
      </w:r>
      <w:r w:rsidR="009A39D9">
        <w:rPr>
          <w:rFonts w:ascii="Arial" w:hAnsi="Arial" w:cs="Arial"/>
          <w:color w:val="000000" w:themeColor="text1"/>
        </w:rPr>
        <w:t>-</w:t>
      </w:r>
      <w:r w:rsidRPr="00BA53BE">
        <w:rPr>
          <w:rFonts w:ascii="Arial" w:hAnsi="Arial" w:cs="Arial"/>
          <w:color w:val="000000" w:themeColor="text1"/>
        </w:rPr>
        <w:t xml:space="preserve">aged children, as </w:t>
      </w:r>
      <w:fldSimple w:instr=" REF _Ref338336849 \r \h  \* MERGEFORMAT ">
        <w:r w:rsidR="003D08CB" w:rsidRPr="003D08CB">
          <w:rPr>
            <w:rFonts w:ascii="Arial" w:hAnsi="Arial" w:cs="Arial"/>
            <w:color w:val="000000" w:themeColor="text1"/>
          </w:rPr>
          <w:t>Table 3.4</w:t>
        </w:r>
      </w:fldSimple>
      <w:r w:rsidRPr="00BA53BE">
        <w:rPr>
          <w:rFonts w:ascii="Arial" w:hAnsi="Arial" w:cs="Arial"/>
          <w:color w:val="000000" w:themeColor="text1"/>
        </w:rPr>
        <w:t>shows. Looking across the seven divisions, the proportion of out-of-school children varies from 19.7% in Khulna to 26.6</w:t>
      </w:r>
      <w:r w:rsidR="00B77601" w:rsidRPr="00BA53BE">
        <w:rPr>
          <w:rFonts w:ascii="Arial" w:hAnsi="Arial" w:cs="Arial"/>
          <w:color w:val="000000" w:themeColor="text1"/>
        </w:rPr>
        <w:t>% in Sylhet. T</w:t>
      </w:r>
      <w:r w:rsidRPr="00BA53BE">
        <w:rPr>
          <w:rFonts w:ascii="Arial" w:hAnsi="Arial" w:cs="Arial"/>
          <w:color w:val="000000" w:themeColor="text1"/>
        </w:rPr>
        <w:t>he disparity at lower geo</w:t>
      </w:r>
      <w:r w:rsidR="0060279C" w:rsidRPr="00BA53BE">
        <w:rPr>
          <w:rFonts w:ascii="Arial" w:hAnsi="Arial" w:cs="Arial"/>
          <w:color w:val="000000" w:themeColor="text1"/>
        </w:rPr>
        <w:t xml:space="preserve">graphical units is even more marked: the average rate of school exclusion for the </w:t>
      </w:r>
      <w:r w:rsidR="009A39D9">
        <w:rPr>
          <w:rFonts w:ascii="Arial" w:hAnsi="Arial" w:cs="Arial"/>
          <w:color w:val="000000" w:themeColor="text1"/>
        </w:rPr>
        <w:t>10</w:t>
      </w:r>
      <w:r w:rsidR="0060279C" w:rsidRPr="00BA53BE">
        <w:rPr>
          <w:rFonts w:ascii="Arial" w:hAnsi="Arial" w:cs="Arial"/>
          <w:color w:val="000000" w:themeColor="text1"/>
        </w:rPr>
        <w:t xml:space="preserve">lowest participation districts is 28.2% compared with 17.5% for the </w:t>
      </w:r>
      <w:r w:rsidR="009A39D9">
        <w:rPr>
          <w:rFonts w:ascii="Arial" w:hAnsi="Arial" w:cs="Arial"/>
          <w:color w:val="000000" w:themeColor="text1"/>
        </w:rPr>
        <w:t>10</w:t>
      </w:r>
      <w:r w:rsidR="0060279C" w:rsidRPr="00BA53BE">
        <w:rPr>
          <w:rFonts w:ascii="Arial" w:hAnsi="Arial" w:cs="Arial"/>
          <w:color w:val="000000" w:themeColor="text1"/>
        </w:rPr>
        <w:t xml:space="preserve">highest participation districts. </w:t>
      </w:r>
      <w:r w:rsidR="001A4D64" w:rsidRPr="00BA53BE">
        <w:rPr>
          <w:rFonts w:ascii="Arial" w:hAnsi="Arial" w:cs="Arial"/>
          <w:color w:val="000000" w:themeColor="text1"/>
        </w:rPr>
        <w:t xml:space="preserve">A slightly higher proportion of </w:t>
      </w:r>
      <w:r w:rsidR="0060279C" w:rsidRPr="00BA53BE">
        <w:rPr>
          <w:rFonts w:ascii="Arial" w:hAnsi="Arial" w:cs="Arial"/>
          <w:color w:val="000000" w:themeColor="text1"/>
        </w:rPr>
        <w:t xml:space="preserve">primary-aged </w:t>
      </w:r>
      <w:r w:rsidR="001A4D64" w:rsidRPr="00BA53BE">
        <w:rPr>
          <w:rFonts w:ascii="Arial" w:hAnsi="Arial" w:cs="Arial"/>
          <w:color w:val="000000" w:themeColor="text1"/>
        </w:rPr>
        <w:t xml:space="preserve">boys (24%) are excluded from school compared with girls (22%). </w:t>
      </w:r>
    </w:p>
    <w:p w:rsidR="00CC7602" w:rsidRDefault="00CC7602" w:rsidP="00274D86">
      <w:pPr>
        <w:pStyle w:val="ListBullet1"/>
        <w:numPr>
          <w:ilvl w:val="0"/>
          <w:numId w:val="0"/>
        </w:numPr>
        <w:spacing w:after="0"/>
        <w:jc w:val="both"/>
        <w:rPr>
          <w:rFonts w:ascii="Arial" w:hAnsi="Arial" w:cs="Arial"/>
          <w:color w:val="000000" w:themeColor="text1"/>
        </w:rPr>
      </w:pPr>
    </w:p>
    <w:p w:rsidR="00CC7602" w:rsidRPr="00BA53BE" w:rsidRDefault="00274D86" w:rsidP="00274D86">
      <w:pPr>
        <w:pStyle w:val="ListBullet1"/>
        <w:numPr>
          <w:ilvl w:val="0"/>
          <w:numId w:val="0"/>
        </w:numPr>
        <w:spacing w:after="0"/>
        <w:jc w:val="both"/>
        <w:rPr>
          <w:rFonts w:ascii="Arial" w:hAnsi="Arial" w:cs="Arial"/>
          <w:color w:val="000000" w:themeColor="text1"/>
        </w:rPr>
      </w:pPr>
      <w:r w:rsidRPr="00274D86">
        <w:rPr>
          <w:rFonts w:ascii="Arial" w:hAnsi="Arial" w:cs="Arial"/>
          <w:color w:val="000000" w:themeColor="text1"/>
          <w:highlight w:val="yellow"/>
        </w:rPr>
        <w:t xml:space="preserve">The PEDP3 KPI </w:t>
      </w:r>
      <w:r w:rsidR="00CC7602" w:rsidRPr="00274D86">
        <w:rPr>
          <w:rFonts w:ascii="Arial" w:hAnsi="Arial" w:cs="Arial"/>
          <w:color w:val="000000" w:themeColor="text1"/>
          <w:highlight w:val="yellow"/>
        </w:rPr>
        <w:t>4 is intended to monitor out-of-school children. In the programme document, this indicator was formulated as ‘number of out-of-school children’. One disadvantage of reporting an abso</w:t>
      </w:r>
      <w:r w:rsidR="00867CF2" w:rsidRPr="00274D86">
        <w:rPr>
          <w:rFonts w:ascii="Arial" w:hAnsi="Arial" w:cs="Arial"/>
          <w:color w:val="000000" w:themeColor="text1"/>
          <w:highlight w:val="yellow"/>
        </w:rPr>
        <w:t>lute number is that it may not be very accurate particularly during the inter-census years, if it relies on household survey estimates applied to population projections. Also it is useful to understand the extent of school exclusion in the context of the total population of school-age. For this reason, the PEDP3 KPI has been changed to ‘percentage of out-of-school children in the school-age population’.</w:t>
      </w:r>
      <w:r w:rsidR="00867CF2">
        <w:rPr>
          <w:rFonts w:ascii="Arial" w:hAnsi="Arial" w:cs="Arial"/>
          <w:color w:val="000000" w:themeColor="text1"/>
        </w:rPr>
        <w:t xml:space="preserve"> </w:t>
      </w:r>
    </w:p>
    <w:p w:rsidR="000B2D94" w:rsidRPr="00BA53BE" w:rsidRDefault="000B2D94" w:rsidP="00BF5F85">
      <w:pPr>
        <w:pStyle w:val="BodyText1"/>
        <w:rPr>
          <w:rFonts w:ascii="Arial" w:hAnsi="Arial" w:cs="Arial"/>
          <w:b w:val="0"/>
          <w:color w:val="000000" w:themeColor="text1"/>
        </w:rPr>
      </w:pPr>
    </w:p>
    <w:p w:rsidR="000B2D94" w:rsidRPr="00BA53BE" w:rsidRDefault="0011547E" w:rsidP="00BF5F85">
      <w:pPr>
        <w:pStyle w:val="BodyText1"/>
        <w:rPr>
          <w:rFonts w:ascii="Arial" w:hAnsi="Arial" w:cs="Arial"/>
          <w:b w:val="0"/>
          <w:color w:val="000000" w:themeColor="text1"/>
        </w:rPr>
      </w:pPr>
      <w:r w:rsidRPr="00BA53BE">
        <w:rPr>
          <w:rFonts w:ascii="Arial" w:hAnsi="Arial" w:cs="Arial"/>
          <w:b w:val="0"/>
          <w:color w:val="000000" w:themeColor="text1"/>
        </w:rPr>
        <w:t>Participation rates in primary school also vary by poverty status. PEDP3 KP</w:t>
      </w:r>
      <w:r w:rsidR="00723B3B" w:rsidRPr="00BA53BE">
        <w:rPr>
          <w:rFonts w:ascii="Arial" w:hAnsi="Arial" w:cs="Arial"/>
          <w:b w:val="0"/>
          <w:color w:val="000000" w:themeColor="text1"/>
        </w:rPr>
        <w:t>I 8 is designed to capture this by measuring the</w:t>
      </w:r>
      <w:r w:rsidRPr="00BA53BE">
        <w:rPr>
          <w:rFonts w:ascii="Arial" w:hAnsi="Arial" w:cs="Arial"/>
          <w:b w:val="0"/>
          <w:color w:val="000000" w:themeColor="text1"/>
        </w:rPr>
        <w:t xml:space="preserve"> range between the primary NAR for the </w:t>
      </w:r>
      <w:r w:rsidR="00723B3B" w:rsidRPr="00BA53BE">
        <w:rPr>
          <w:rFonts w:ascii="Arial" w:hAnsi="Arial" w:cs="Arial"/>
          <w:b w:val="0"/>
          <w:color w:val="000000" w:themeColor="text1"/>
        </w:rPr>
        <w:t xml:space="preserve">richest 20%and poorest </w:t>
      </w:r>
      <w:r w:rsidRPr="00BA53BE">
        <w:rPr>
          <w:rFonts w:ascii="Arial" w:hAnsi="Arial" w:cs="Arial"/>
          <w:b w:val="0"/>
          <w:color w:val="000000" w:themeColor="text1"/>
        </w:rPr>
        <w:t xml:space="preserve">20% of households </w:t>
      </w:r>
      <w:r w:rsidR="00723B3B" w:rsidRPr="00BA53BE">
        <w:rPr>
          <w:rFonts w:ascii="Arial" w:hAnsi="Arial" w:cs="Arial"/>
          <w:b w:val="0"/>
          <w:color w:val="000000" w:themeColor="text1"/>
        </w:rPr>
        <w:t>(based on consumption data). The latest source of data for this calculation is the 2010 HIES. Based on this survey, the primary NAR was 83%, but for the poorest 20% of households the NAR fell to 77% compared with 88% for the richest 20% of households. In other words, children aged 6</w:t>
      </w:r>
      <w:r w:rsidR="009A39D9">
        <w:rPr>
          <w:rFonts w:ascii="Arial" w:hAnsi="Arial" w:cs="Arial"/>
          <w:b w:val="0"/>
          <w:color w:val="000000" w:themeColor="text1"/>
        </w:rPr>
        <w:t>–</w:t>
      </w:r>
      <w:r w:rsidR="00723B3B" w:rsidRPr="00BA53BE">
        <w:rPr>
          <w:rFonts w:ascii="Arial" w:hAnsi="Arial" w:cs="Arial"/>
          <w:b w:val="0"/>
          <w:color w:val="000000" w:themeColor="text1"/>
        </w:rPr>
        <w:t>10 from the poorest households are much less likely to be attending primary school than children from the richest households. This gap in NAR for the poorest and richest households is much larger for boys (73% to 88%) than for girls (82% to 87%), suggesting that economic barriers to schooling may be more of a constraint for boys than girls.</w:t>
      </w:r>
    </w:p>
    <w:p w:rsidR="00723B3B" w:rsidRPr="00BA53BE" w:rsidRDefault="00723B3B" w:rsidP="00BF5F85">
      <w:pPr>
        <w:pStyle w:val="BodyText1"/>
        <w:rPr>
          <w:rFonts w:ascii="Arial" w:hAnsi="Arial" w:cs="Arial"/>
          <w:b w:val="0"/>
          <w:color w:val="000000" w:themeColor="text1"/>
        </w:rPr>
      </w:pPr>
    </w:p>
    <w:p w:rsidR="000B2D94" w:rsidRPr="00E5068C" w:rsidRDefault="000B2D94" w:rsidP="000B2D94">
      <w:pPr>
        <w:pStyle w:val="Table"/>
        <w:rPr>
          <w:rFonts w:ascii="Arial" w:hAnsi="Arial" w:cs="Arial"/>
          <w:i w:val="0"/>
        </w:rPr>
      </w:pPr>
      <w:bookmarkStart w:id="66" w:name="_Ref338336849"/>
      <w:bookmarkStart w:id="67" w:name="_Toc338839599"/>
      <w:r w:rsidRPr="00E5068C">
        <w:rPr>
          <w:rFonts w:ascii="Arial" w:hAnsi="Arial" w:cs="Arial"/>
          <w:i w:val="0"/>
        </w:rPr>
        <w:t>Proportion of children aged 6</w:t>
      </w:r>
      <w:r w:rsidR="009A39D9">
        <w:rPr>
          <w:rFonts w:ascii="Arial" w:hAnsi="Arial" w:cs="Arial"/>
          <w:color w:val="000000" w:themeColor="text1"/>
        </w:rPr>
        <w:t>–</w:t>
      </w:r>
      <w:r w:rsidRPr="00E5068C">
        <w:rPr>
          <w:rFonts w:ascii="Arial" w:hAnsi="Arial" w:cs="Arial"/>
          <w:i w:val="0"/>
        </w:rPr>
        <w:t>10 who are not attending school (%)</w:t>
      </w:r>
      <w:bookmarkEnd w:id="66"/>
      <w:bookmarkEnd w:id="67"/>
    </w:p>
    <w:tbl>
      <w:tblPr>
        <w:tblStyle w:val="OPMtable"/>
        <w:tblW w:w="5000" w:type="pct"/>
        <w:jc w:val="center"/>
        <w:tblLook w:val="04A0"/>
      </w:tblPr>
      <w:tblGrid>
        <w:gridCol w:w="4954"/>
        <w:gridCol w:w="1349"/>
        <w:gridCol w:w="1728"/>
        <w:gridCol w:w="1211"/>
      </w:tblGrid>
      <w:tr w:rsidR="001A4D64" w:rsidRPr="00BA53BE" w:rsidTr="000B2D94">
        <w:trPr>
          <w:cnfStyle w:val="100000000000"/>
          <w:trHeight w:val="300"/>
          <w:jc w:val="center"/>
        </w:trPr>
        <w:tc>
          <w:tcPr>
            <w:cnfStyle w:val="001000000000"/>
            <w:tcW w:w="2680" w:type="pct"/>
            <w:noWrap/>
            <w:hideMark/>
          </w:tcPr>
          <w:p w:rsidR="001A4D64" w:rsidRPr="00BA53BE" w:rsidRDefault="001A4D64" w:rsidP="001A4D64">
            <w:pPr>
              <w:pStyle w:val="Tabletext"/>
              <w:rPr>
                <w:rFonts w:ascii="Arial" w:hAnsi="Arial" w:cs="Arial"/>
              </w:rPr>
            </w:pPr>
            <w:r w:rsidRPr="00BA53BE">
              <w:rPr>
                <w:rFonts w:ascii="Arial" w:hAnsi="Arial" w:cs="Arial"/>
              </w:rPr>
              <w:t> </w:t>
            </w:r>
          </w:p>
        </w:tc>
        <w:tc>
          <w:tcPr>
            <w:tcW w:w="730" w:type="pct"/>
            <w:noWrap/>
            <w:hideMark/>
          </w:tcPr>
          <w:p w:rsidR="001A4D64" w:rsidRPr="00BA53BE" w:rsidRDefault="000B2D94" w:rsidP="000B2D94">
            <w:pPr>
              <w:pStyle w:val="Tabletext"/>
              <w:jc w:val="center"/>
              <w:cnfStyle w:val="100000000000"/>
              <w:rPr>
                <w:rFonts w:ascii="Arial" w:hAnsi="Arial" w:cs="Arial"/>
              </w:rPr>
            </w:pPr>
            <w:r w:rsidRPr="00BA53BE">
              <w:rPr>
                <w:rFonts w:ascii="Arial" w:hAnsi="Arial" w:cs="Arial"/>
              </w:rPr>
              <w:t>Male</w:t>
            </w:r>
          </w:p>
        </w:tc>
        <w:tc>
          <w:tcPr>
            <w:tcW w:w="935" w:type="pct"/>
            <w:noWrap/>
            <w:hideMark/>
          </w:tcPr>
          <w:p w:rsidR="001A4D64" w:rsidRPr="00BA53BE" w:rsidRDefault="000B2D94" w:rsidP="000B2D94">
            <w:pPr>
              <w:pStyle w:val="Tabletext"/>
              <w:jc w:val="center"/>
              <w:cnfStyle w:val="100000000000"/>
              <w:rPr>
                <w:rFonts w:ascii="Arial" w:hAnsi="Arial" w:cs="Arial"/>
              </w:rPr>
            </w:pPr>
            <w:r w:rsidRPr="00BA53BE">
              <w:rPr>
                <w:rFonts w:ascii="Arial" w:hAnsi="Arial" w:cs="Arial"/>
              </w:rPr>
              <w:t>Female</w:t>
            </w:r>
          </w:p>
        </w:tc>
        <w:tc>
          <w:tcPr>
            <w:tcW w:w="655" w:type="pct"/>
            <w:noWrap/>
            <w:hideMark/>
          </w:tcPr>
          <w:p w:rsidR="001A4D64" w:rsidRPr="00BA53BE" w:rsidRDefault="001A4D64" w:rsidP="000B2D94">
            <w:pPr>
              <w:pStyle w:val="Tabletext"/>
              <w:jc w:val="center"/>
              <w:cnfStyle w:val="100000000000"/>
              <w:rPr>
                <w:rFonts w:ascii="Arial" w:hAnsi="Arial" w:cs="Arial"/>
              </w:rPr>
            </w:pPr>
            <w:r w:rsidRPr="00BA53BE">
              <w:rPr>
                <w:rFonts w:ascii="Arial" w:hAnsi="Arial" w:cs="Arial"/>
              </w:rPr>
              <w:t>All</w:t>
            </w:r>
          </w:p>
        </w:tc>
      </w:tr>
      <w:tr w:rsidR="001A4D64" w:rsidRPr="00BA53BE" w:rsidTr="000B2D94">
        <w:trPr>
          <w:trHeight w:val="300"/>
          <w:jc w:val="center"/>
        </w:trPr>
        <w:tc>
          <w:tcPr>
            <w:cnfStyle w:val="001000000000"/>
            <w:tcW w:w="2680" w:type="pct"/>
            <w:noWrap/>
            <w:hideMark/>
          </w:tcPr>
          <w:p w:rsidR="001A4D64" w:rsidRPr="00BA53BE" w:rsidRDefault="001A4D64" w:rsidP="009A39D9">
            <w:pPr>
              <w:pStyle w:val="Tabletext"/>
              <w:rPr>
                <w:rFonts w:ascii="Arial" w:hAnsi="Arial" w:cs="Arial"/>
                <w:b/>
                <w:bCs/>
              </w:rPr>
            </w:pPr>
            <w:r w:rsidRPr="00BA53BE">
              <w:rPr>
                <w:rFonts w:ascii="Arial" w:hAnsi="Arial" w:cs="Arial"/>
                <w:b/>
                <w:bCs/>
              </w:rPr>
              <w:t xml:space="preserve">All </w:t>
            </w:r>
            <w:r w:rsidR="009A39D9">
              <w:rPr>
                <w:rFonts w:ascii="Arial" w:hAnsi="Arial" w:cs="Arial"/>
                <w:b/>
                <w:bCs/>
              </w:rPr>
              <w:t>d</w:t>
            </w:r>
            <w:r w:rsidR="009A39D9" w:rsidRPr="00BA53BE">
              <w:rPr>
                <w:rFonts w:ascii="Arial" w:hAnsi="Arial" w:cs="Arial"/>
                <w:b/>
                <w:bCs/>
              </w:rPr>
              <w:t>ivisions</w:t>
            </w:r>
          </w:p>
        </w:tc>
        <w:tc>
          <w:tcPr>
            <w:tcW w:w="730" w:type="pct"/>
            <w:noWrap/>
            <w:hideMark/>
          </w:tcPr>
          <w:p w:rsidR="001A4D64" w:rsidRPr="00BA53BE" w:rsidRDefault="001A4D64" w:rsidP="000B2D94">
            <w:pPr>
              <w:pStyle w:val="Tabletext"/>
              <w:jc w:val="center"/>
              <w:cnfStyle w:val="000000000000"/>
              <w:rPr>
                <w:rFonts w:ascii="Arial" w:hAnsi="Arial" w:cs="Arial"/>
                <w:b/>
                <w:bCs/>
              </w:rPr>
            </w:pPr>
            <w:r w:rsidRPr="00BA53BE">
              <w:rPr>
                <w:rFonts w:ascii="Arial" w:hAnsi="Arial" w:cs="Arial"/>
                <w:b/>
                <w:bCs/>
              </w:rPr>
              <w:t>23.7</w:t>
            </w:r>
          </w:p>
        </w:tc>
        <w:tc>
          <w:tcPr>
            <w:tcW w:w="935" w:type="pct"/>
            <w:noWrap/>
            <w:hideMark/>
          </w:tcPr>
          <w:p w:rsidR="001A4D64" w:rsidRPr="00BA53BE" w:rsidRDefault="001A4D64" w:rsidP="000B2D94">
            <w:pPr>
              <w:pStyle w:val="Tabletext"/>
              <w:jc w:val="center"/>
              <w:cnfStyle w:val="000000000000"/>
              <w:rPr>
                <w:rFonts w:ascii="Arial" w:hAnsi="Arial" w:cs="Arial"/>
                <w:b/>
                <w:bCs/>
              </w:rPr>
            </w:pPr>
            <w:r w:rsidRPr="00BA53BE">
              <w:rPr>
                <w:rFonts w:ascii="Arial" w:hAnsi="Arial" w:cs="Arial"/>
                <w:b/>
                <w:bCs/>
              </w:rPr>
              <w:t>22.1</w:t>
            </w:r>
          </w:p>
        </w:tc>
        <w:tc>
          <w:tcPr>
            <w:tcW w:w="655" w:type="pct"/>
            <w:noWrap/>
            <w:hideMark/>
          </w:tcPr>
          <w:p w:rsidR="001A4D64" w:rsidRPr="00BA53BE" w:rsidRDefault="001A4D64" w:rsidP="000B2D94">
            <w:pPr>
              <w:pStyle w:val="Tabletext"/>
              <w:jc w:val="center"/>
              <w:cnfStyle w:val="000000000000"/>
              <w:rPr>
                <w:rFonts w:ascii="Arial" w:hAnsi="Arial" w:cs="Arial"/>
                <w:b/>
                <w:bCs/>
              </w:rPr>
            </w:pPr>
            <w:r w:rsidRPr="00BA53BE">
              <w:rPr>
                <w:rFonts w:ascii="Arial" w:hAnsi="Arial" w:cs="Arial"/>
                <w:b/>
                <w:bCs/>
              </w:rPr>
              <w:t>23.0</w:t>
            </w:r>
          </w:p>
        </w:tc>
      </w:tr>
      <w:tr w:rsidR="001A4D64" w:rsidRPr="00BA53BE" w:rsidTr="000B2D94">
        <w:trPr>
          <w:trHeight w:val="300"/>
          <w:jc w:val="center"/>
        </w:trPr>
        <w:tc>
          <w:tcPr>
            <w:cnfStyle w:val="001000000000"/>
            <w:tcW w:w="2680" w:type="pct"/>
            <w:noWrap/>
            <w:hideMark/>
          </w:tcPr>
          <w:p w:rsidR="001A4D64" w:rsidRPr="00BA53BE" w:rsidRDefault="001A4D64" w:rsidP="001A4D64">
            <w:pPr>
              <w:pStyle w:val="Tabletext"/>
              <w:rPr>
                <w:rFonts w:ascii="Arial" w:hAnsi="Arial" w:cs="Arial"/>
              </w:rPr>
            </w:pPr>
            <w:r w:rsidRPr="00BA53BE">
              <w:rPr>
                <w:rFonts w:ascii="Arial" w:hAnsi="Arial" w:cs="Arial"/>
              </w:rPr>
              <w:t>Barisal</w:t>
            </w:r>
          </w:p>
        </w:tc>
        <w:tc>
          <w:tcPr>
            <w:tcW w:w="730" w:type="pct"/>
            <w:noWrap/>
            <w:hideMark/>
          </w:tcPr>
          <w:p w:rsidR="001A4D64" w:rsidRPr="00BA53BE" w:rsidRDefault="001A4D64" w:rsidP="000B2D94">
            <w:pPr>
              <w:pStyle w:val="Tabletext"/>
              <w:jc w:val="center"/>
              <w:cnfStyle w:val="000000000000"/>
              <w:rPr>
                <w:rFonts w:ascii="Arial" w:hAnsi="Arial" w:cs="Arial"/>
              </w:rPr>
            </w:pPr>
            <w:r w:rsidRPr="00BA53BE">
              <w:rPr>
                <w:rFonts w:ascii="Arial" w:hAnsi="Arial" w:cs="Arial"/>
              </w:rPr>
              <w:t>22.1</w:t>
            </w:r>
          </w:p>
        </w:tc>
        <w:tc>
          <w:tcPr>
            <w:tcW w:w="935" w:type="pct"/>
            <w:noWrap/>
            <w:hideMark/>
          </w:tcPr>
          <w:p w:rsidR="001A4D64" w:rsidRPr="00BA53BE" w:rsidRDefault="001A4D64" w:rsidP="000B2D94">
            <w:pPr>
              <w:pStyle w:val="Tabletext"/>
              <w:jc w:val="center"/>
              <w:cnfStyle w:val="000000000000"/>
              <w:rPr>
                <w:rFonts w:ascii="Arial" w:hAnsi="Arial" w:cs="Arial"/>
              </w:rPr>
            </w:pPr>
            <w:r w:rsidRPr="00BA53BE">
              <w:rPr>
                <w:rFonts w:ascii="Arial" w:hAnsi="Arial" w:cs="Arial"/>
              </w:rPr>
              <w:t>20.2</w:t>
            </w:r>
          </w:p>
        </w:tc>
        <w:tc>
          <w:tcPr>
            <w:tcW w:w="655" w:type="pct"/>
            <w:noWrap/>
            <w:hideMark/>
          </w:tcPr>
          <w:p w:rsidR="001A4D64" w:rsidRPr="00BA53BE" w:rsidRDefault="001A4D64" w:rsidP="000B2D94">
            <w:pPr>
              <w:pStyle w:val="Tabletext"/>
              <w:jc w:val="center"/>
              <w:cnfStyle w:val="000000000000"/>
              <w:rPr>
                <w:rFonts w:ascii="Arial" w:hAnsi="Arial" w:cs="Arial"/>
              </w:rPr>
            </w:pPr>
            <w:r w:rsidRPr="00BA53BE">
              <w:rPr>
                <w:rFonts w:ascii="Arial" w:hAnsi="Arial" w:cs="Arial"/>
              </w:rPr>
              <w:t>21.2</w:t>
            </w:r>
          </w:p>
        </w:tc>
      </w:tr>
      <w:tr w:rsidR="001A4D64" w:rsidRPr="00BA53BE" w:rsidTr="000B2D94">
        <w:trPr>
          <w:trHeight w:val="300"/>
          <w:jc w:val="center"/>
        </w:trPr>
        <w:tc>
          <w:tcPr>
            <w:cnfStyle w:val="001000000000"/>
            <w:tcW w:w="2680" w:type="pct"/>
            <w:noWrap/>
            <w:hideMark/>
          </w:tcPr>
          <w:p w:rsidR="001A4D64" w:rsidRPr="00BA53BE" w:rsidRDefault="001A4D64" w:rsidP="001A4D64">
            <w:pPr>
              <w:pStyle w:val="Tabletext"/>
              <w:rPr>
                <w:rFonts w:ascii="Arial" w:hAnsi="Arial" w:cs="Arial"/>
              </w:rPr>
            </w:pPr>
            <w:r w:rsidRPr="00BA53BE">
              <w:rPr>
                <w:rFonts w:ascii="Arial" w:hAnsi="Arial" w:cs="Arial"/>
              </w:rPr>
              <w:t>Chittagong</w:t>
            </w:r>
          </w:p>
        </w:tc>
        <w:tc>
          <w:tcPr>
            <w:tcW w:w="730" w:type="pct"/>
            <w:noWrap/>
            <w:hideMark/>
          </w:tcPr>
          <w:p w:rsidR="001A4D64" w:rsidRPr="00BA53BE" w:rsidRDefault="001A4D64" w:rsidP="000B2D94">
            <w:pPr>
              <w:pStyle w:val="Tabletext"/>
              <w:jc w:val="center"/>
              <w:cnfStyle w:val="000000000000"/>
              <w:rPr>
                <w:rFonts w:ascii="Arial" w:hAnsi="Arial" w:cs="Arial"/>
              </w:rPr>
            </w:pPr>
            <w:r w:rsidRPr="00BA53BE">
              <w:rPr>
                <w:rFonts w:ascii="Arial" w:hAnsi="Arial" w:cs="Arial"/>
              </w:rPr>
              <w:t>23.8</w:t>
            </w:r>
          </w:p>
        </w:tc>
        <w:tc>
          <w:tcPr>
            <w:tcW w:w="935" w:type="pct"/>
            <w:noWrap/>
            <w:hideMark/>
          </w:tcPr>
          <w:p w:rsidR="001A4D64" w:rsidRPr="00BA53BE" w:rsidRDefault="001A4D64" w:rsidP="000B2D94">
            <w:pPr>
              <w:pStyle w:val="Tabletext"/>
              <w:jc w:val="center"/>
              <w:cnfStyle w:val="000000000000"/>
              <w:rPr>
                <w:rFonts w:ascii="Arial" w:hAnsi="Arial" w:cs="Arial"/>
              </w:rPr>
            </w:pPr>
            <w:r w:rsidRPr="00BA53BE">
              <w:rPr>
                <w:rFonts w:ascii="Arial" w:hAnsi="Arial" w:cs="Arial"/>
              </w:rPr>
              <w:t>22.3</w:t>
            </w:r>
          </w:p>
        </w:tc>
        <w:tc>
          <w:tcPr>
            <w:tcW w:w="655" w:type="pct"/>
            <w:noWrap/>
            <w:hideMark/>
          </w:tcPr>
          <w:p w:rsidR="001A4D64" w:rsidRPr="00BA53BE" w:rsidRDefault="001A4D64" w:rsidP="000B2D94">
            <w:pPr>
              <w:pStyle w:val="Tabletext"/>
              <w:jc w:val="center"/>
              <w:cnfStyle w:val="000000000000"/>
              <w:rPr>
                <w:rFonts w:ascii="Arial" w:hAnsi="Arial" w:cs="Arial"/>
              </w:rPr>
            </w:pPr>
            <w:r w:rsidRPr="00BA53BE">
              <w:rPr>
                <w:rFonts w:ascii="Arial" w:hAnsi="Arial" w:cs="Arial"/>
              </w:rPr>
              <w:t>23.1</w:t>
            </w:r>
          </w:p>
        </w:tc>
      </w:tr>
      <w:tr w:rsidR="001A4D64" w:rsidRPr="00BA53BE" w:rsidTr="000B2D94">
        <w:trPr>
          <w:trHeight w:val="300"/>
          <w:jc w:val="center"/>
        </w:trPr>
        <w:tc>
          <w:tcPr>
            <w:cnfStyle w:val="001000000000"/>
            <w:tcW w:w="2680" w:type="pct"/>
            <w:noWrap/>
            <w:hideMark/>
          </w:tcPr>
          <w:p w:rsidR="001A4D64" w:rsidRPr="00BA53BE" w:rsidRDefault="001A4D64" w:rsidP="001A4D64">
            <w:pPr>
              <w:pStyle w:val="Tabletext"/>
              <w:rPr>
                <w:rFonts w:ascii="Arial" w:hAnsi="Arial" w:cs="Arial"/>
              </w:rPr>
            </w:pPr>
            <w:r w:rsidRPr="00BA53BE">
              <w:rPr>
                <w:rFonts w:ascii="Arial" w:hAnsi="Arial" w:cs="Arial"/>
              </w:rPr>
              <w:t>Dhaka</w:t>
            </w:r>
          </w:p>
        </w:tc>
        <w:tc>
          <w:tcPr>
            <w:tcW w:w="730" w:type="pct"/>
            <w:noWrap/>
            <w:hideMark/>
          </w:tcPr>
          <w:p w:rsidR="001A4D64" w:rsidRPr="00BA53BE" w:rsidRDefault="001A4D64" w:rsidP="000B2D94">
            <w:pPr>
              <w:pStyle w:val="Tabletext"/>
              <w:jc w:val="center"/>
              <w:cnfStyle w:val="000000000000"/>
              <w:rPr>
                <w:rFonts w:ascii="Arial" w:hAnsi="Arial" w:cs="Arial"/>
              </w:rPr>
            </w:pPr>
            <w:r w:rsidRPr="00BA53BE">
              <w:rPr>
                <w:rFonts w:ascii="Arial" w:hAnsi="Arial" w:cs="Arial"/>
              </w:rPr>
              <w:t>24.2</w:t>
            </w:r>
          </w:p>
        </w:tc>
        <w:tc>
          <w:tcPr>
            <w:tcW w:w="935" w:type="pct"/>
            <w:noWrap/>
            <w:hideMark/>
          </w:tcPr>
          <w:p w:rsidR="001A4D64" w:rsidRPr="00BA53BE" w:rsidRDefault="001A4D64" w:rsidP="000B2D94">
            <w:pPr>
              <w:pStyle w:val="Tabletext"/>
              <w:jc w:val="center"/>
              <w:cnfStyle w:val="000000000000"/>
              <w:rPr>
                <w:rFonts w:ascii="Arial" w:hAnsi="Arial" w:cs="Arial"/>
              </w:rPr>
            </w:pPr>
            <w:r w:rsidRPr="00BA53BE">
              <w:rPr>
                <w:rFonts w:ascii="Arial" w:hAnsi="Arial" w:cs="Arial"/>
              </w:rPr>
              <w:t>22.7</w:t>
            </w:r>
          </w:p>
        </w:tc>
        <w:tc>
          <w:tcPr>
            <w:tcW w:w="655" w:type="pct"/>
            <w:noWrap/>
            <w:hideMark/>
          </w:tcPr>
          <w:p w:rsidR="001A4D64" w:rsidRPr="00BA53BE" w:rsidRDefault="001A4D64" w:rsidP="000B2D94">
            <w:pPr>
              <w:pStyle w:val="Tabletext"/>
              <w:jc w:val="center"/>
              <w:cnfStyle w:val="000000000000"/>
              <w:rPr>
                <w:rFonts w:ascii="Arial" w:hAnsi="Arial" w:cs="Arial"/>
              </w:rPr>
            </w:pPr>
            <w:r w:rsidRPr="00BA53BE">
              <w:rPr>
                <w:rFonts w:ascii="Arial" w:hAnsi="Arial" w:cs="Arial"/>
              </w:rPr>
              <w:t>23.4</w:t>
            </w:r>
          </w:p>
        </w:tc>
      </w:tr>
      <w:tr w:rsidR="001A4D64" w:rsidRPr="00BA53BE" w:rsidTr="000B2D94">
        <w:trPr>
          <w:trHeight w:val="300"/>
          <w:jc w:val="center"/>
        </w:trPr>
        <w:tc>
          <w:tcPr>
            <w:cnfStyle w:val="001000000000"/>
            <w:tcW w:w="2680" w:type="pct"/>
            <w:noWrap/>
            <w:hideMark/>
          </w:tcPr>
          <w:p w:rsidR="001A4D64" w:rsidRPr="00BA53BE" w:rsidRDefault="001A4D64" w:rsidP="001A4D64">
            <w:pPr>
              <w:pStyle w:val="Tabletext"/>
              <w:rPr>
                <w:rFonts w:ascii="Arial" w:hAnsi="Arial" w:cs="Arial"/>
              </w:rPr>
            </w:pPr>
            <w:r w:rsidRPr="00BA53BE">
              <w:rPr>
                <w:rFonts w:ascii="Arial" w:hAnsi="Arial" w:cs="Arial"/>
              </w:rPr>
              <w:t>Khulna</w:t>
            </w:r>
          </w:p>
        </w:tc>
        <w:tc>
          <w:tcPr>
            <w:tcW w:w="730" w:type="pct"/>
            <w:noWrap/>
            <w:hideMark/>
          </w:tcPr>
          <w:p w:rsidR="001A4D64" w:rsidRPr="00BA53BE" w:rsidRDefault="001A4D64" w:rsidP="000B2D94">
            <w:pPr>
              <w:pStyle w:val="Tabletext"/>
              <w:jc w:val="center"/>
              <w:cnfStyle w:val="000000000000"/>
              <w:rPr>
                <w:rFonts w:ascii="Arial" w:hAnsi="Arial" w:cs="Arial"/>
              </w:rPr>
            </w:pPr>
            <w:r w:rsidRPr="00BA53BE">
              <w:rPr>
                <w:rFonts w:ascii="Arial" w:hAnsi="Arial" w:cs="Arial"/>
              </w:rPr>
              <w:t>20.5</w:t>
            </w:r>
          </w:p>
        </w:tc>
        <w:tc>
          <w:tcPr>
            <w:tcW w:w="935" w:type="pct"/>
            <w:noWrap/>
            <w:hideMark/>
          </w:tcPr>
          <w:p w:rsidR="001A4D64" w:rsidRPr="00BA53BE" w:rsidRDefault="001A4D64" w:rsidP="000B2D94">
            <w:pPr>
              <w:pStyle w:val="Tabletext"/>
              <w:jc w:val="center"/>
              <w:cnfStyle w:val="000000000000"/>
              <w:rPr>
                <w:rFonts w:ascii="Arial" w:hAnsi="Arial" w:cs="Arial"/>
              </w:rPr>
            </w:pPr>
            <w:r w:rsidRPr="00BA53BE">
              <w:rPr>
                <w:rFonts w:ascii="Arial" w:hAnsi="Arial" w:cs="Arial"/>
              </w:rPr>
              <w:t>18.9</w:t>
            </w:r>
          </w:p>
        </w:tc>
        <w:tc>
          <w:tcPr>
            <w:tcW w:w="655" w:type="pct"/>
            <w:noWrap/>
            <w:hideMark/>
          </w:tcPr>
          <w:p w:rsidR="001A4D64" w:rsidRPr="00BA53BE" w:rsidRDefault="001A4D64" w:rsidP="000B2D94">
            <w:pPr>
              <w:pStyle w:val="Tabletext"/>
              <w:jc w:val="center"/>
              <w:cnfStyle w:val="000000000000"/>
              <w:rPr>
                <w:rFonts w:ascii="Arial" w:hAnsi="Arial" w:cs="Arial"/>
              </w:rPr>
            </w:pPr>
            <w:r w:rsidRPr="00BA53BE">
              <w:rPr>
                <w:rFonts w:ascii="Arial" w:hAnsi="Arial" w:cs="Arial"/>
              </w:rPr>
              <w:t>19.7</w:t>
            </w:r>
          </w:p>
        </w:tc>
      </w:tr>
      <w:tr w:rsidR="001A4D64" w:rsidRPr="00BA53BE" w:rsidTr="000B2D94">
        <w:trPr>
          <w:trHeight w:val="300"/>
          <w:jc w:val="center"/>
        </w:trPr>
        <w:tc>
          <w:tcPr>
            <w:cnfStyle w:val="001000000000"/>
            <w:tcW w:w="2680" w:type="pct"/>
            <w:noWrap/>
            <w:hideMark/>
          </w:tcPr>
          <w:p w:rsidR="001A4D64" w:rsidRPr="00BA53BE" w:rsidRDefault="001A4D64" w:rsidP="001A4D64">
            <w:pPr>
              <w:pStyle w:val="Tabletext"/>
              <w:rPr>
                <w:rFonts w:ascii="Arial" w:hAnsi="Arial" w:cs="Arial"/>
              </w:rPr>
            </w:pPr>
            <w:r w:rsidRPr="00BA53BE">
              <w:rPr>
                <w:rFonts w:ascii="Arial" w:hAnsi="Arial" w:cs="Arial"/>
              </w:rPr>
              <w:t>Rajshahi</w:t>
            </w:r>
          </w:p>
        </w:tc>
        <w:tc>
          <w:tcPr>
            <w:tcW w:w="730" w:type="pct"/>
            <w:noWrap/>
            <w:hideMark/>
          </w:tcPr>
          <w:p w:rsidR="001A4D64" w:rsidRPr="00BA53BE" w:rsidRDefault="001A4D64" w:rsidP="000B2D94">
            <w:pPr>
              <w:pStyle w:val="Tabletext"/>
              <w:jc w:val="center"/>
              <w:cnfStyle w:val="000000000000"/>
              <w:rPr>
                <w:rFonts w:ascii="Arial" w:hAnsi="Arial" w:cs="Arial"/>
              </w:rPr>
            </w:pPr>
            <w:r w:rsidRPr="00BA53BE">
              <w:rPr>
                <w:rFonts w:ascii="Arial" w:hAnsi="Arial" w:cs="Arial"/>
              </w:rPr>
              <w:t>24.4</w:t>
            </w:r>
          </w:p>
        </w:tc>
        <w:tc>
          <w:tcPr>
            <w:tcW w:w="935" w:type="pct"/>
            <w:noWrap/>
            <w:hideMark/>
          </w:tcPr>
          <w:p w:rsidR="001A4D64" w:rsidRPr="00BA53BE" w:rsidRDefault="001A4D64" w:rsidP="000B2D94">
            <w:pPr>
              <w:pStyle w:val="Tabletext"/>
              <w:jc w:val="center"/>
              <w:cnfStyle w:val="000000000000"/>
              <w:rPr>
                <w:rFonts w:ascii="Arial" w:hAnsi="Arial" w:cs="Arial"/>
              </w:rPr>
            </w:pPr>
            <w:r w:rsidRPr="00BA53BE">
              <w:rPr>
                <w:rFonts w:ascii="Arial" w:hAnsi="Arial" w:cs="Arial"/>
              </w:rPr>
              <w:t>22.3</w:t>
            </w:r>
          </w:p>
        </w:tc>
        <w:tc>
          <w:tcPr>
            <w:tcW w:w="655" w:type="pct"/>
            <w:noWrap/>
            <w:hideMark/>
          </w:tcPr>
          <w:p w:rsidR="001A4D64" w:rsidRPr="00BA53BE" w:rsidRDefault="001A4D64" w:rsidP="000B2D94">
            <w:pPr>
              <w:pStyle w:val="Tabletext"/>
              <w:jc w:val="center"/>
              <w:cnfStyle w:val="000000000000"/>
              <w:rPr>
                <w:rFonts w:ascii="Arial" w:hAnsi="Arial" w:cs="Arial"/>
              </w:rPr>
            </w:pPr>
            <w:r w:rsidRPr="00BA53BE">
              <w:rPr>
                <w:rFonts w:ascii="Arial" w:hAnsi="Arial" w:cs="Arial"/>
              </w:rPr>
              <w:t>23.4</w:t>
            </w:r>
          </w:p>
        </w:tc>
      </w:tr>
      <w:tr w:rsidR="001A4D64" w:rsidRPr="00BA53BE" w:rsidTr="000B2D94">
        <w:trPr>
          <w:trHeight w:val="300"/>
          <w:jc w:val="center"/>
        </w:trPr>
        <w:tc>
          <w:tcPr>
            <w:cnfStyle w:val="001000000000"/>
            <w:tcW w:w="2680" w:type="pct"/>
            <w:tcBorders>
              <w:bottom w:val="nil"/>
            </w:tcBorders>
            <w:noWrap/>
            <w:hideMark/>
          </w:tcPr>
          <w:p w:rsidR="001A4D64" w:rsidRPr="00BA53BE" w:rsidRDefault="001A4D64" w:rsidP="001A4D64">
            <w:pPr>
              <w:pStyle w:val="Tabletext"/>
              <w:rPr>
                <w:rFonts w:ascii="Arial" w:hAnsi="Arial" w:cs="Arial"/>
              </w:rPr>
            </w:pPr>
            <w:r w:rsidRPr="00BA53BE">
              <w:rPr>
                <w:rFonts w:ascii="Arial" w:hAnsi="Arial" w:cs="Arial"/>
              </w:rPr>
              <w:t>Rangpur</w:t>
            </w:r>
          </w:p>
        </w:tc>
        <w:tc>
          <w:tcPr>
            <w:tcW w:w="730" w:type="pct"/>
            <w:tcBorders>
              <w:bottom w:val="nil"/>
            </w:tcBorders>
            <w:noWrap/>
            <w:hideMark/>
          </w:tcPr>
          <w:p w:rsidR="001A4D64" w:rsidRPr="00BA53BE" w:rsidRDefault="001A4D64" w:rsidP="000B2D94">
            <w:pPr>
              <w:pStyle w:val="Tabletext"/>
              <w:jc w:val="center"/>
              <w:cnfStyle w:val="000000000000"/>
              <w:rPr>
                <w:rFonts w:ascii="Arial" w:hAnsi="Arial" w:cs="Arial"/>
              </w:rPr>
            </w:pPr>
            <w:r w:rsidRPr="00BA53BE">
              <w:rPr>
                <w:rFonts w:ascii="Arial" w:hAnsi="Arial" w:cs="Arial"/>
              </w:rPr>
              <w:t>23.5</w:t>
            </w:r>
          </w:p>
        </w:tc>
        <w:tc>
          <w:tcPr>
            <w:tcW w:w="935" w:type="pct"/>
            <w:tcBorders>
              <w:bottom w:val="nil"/>
            </w:tcBorders>
            <w:noWrap/>
            <w:hideMark/>
          </w:tcPr>
          <w:p w:rsidR="001A4D64" w:rsidRPr="00BA53BE" w:rsidRDefault="001A4D64" w:rsidP="000B2D94">
            <w:pPr>
              <w:pStyle w:val="Tabletext"/>
              <w:jc w:val="center"/>
              <w:cnfStyle w:val="000000000000"/>
              <w:rPr>
                <w:rFonts w:ascii="Arial" w:hAnsi="Arial" w:cs="Arial"/>
              </w:rPr>
            </w:pPr>
            <w:r w:rsidRPr="00BA53BE">
              <w:rPr>
                <w:rFonts w:ascii="Arial" w:hAnsi="Arial" w:cs="Arial"/>
              </w:rPr>
              <w:t>22.0</w:t>
            </w:r>
          </w:p>
        </w:tc>
        <w:tc>
          <w:tcPr>
            <w:tcW w:w="655" w:type="pct"/>
            <w:tcBorders>
              <w:bottom w:val="nil"/>
            </w:tcBorders>
            <w:noWrap/>
            <w:hideMark/>
          </w:tcPr>
          <w:p w:rsidR="001A4D64" w:rsidRPr="00BA53BE" w:rsidRDefault="001A4D64" w:rsidP="000B2D94">
            <w:pPr>
              <w:pStyle w:val="Tabletext"/>
              <w:jc w:val="center"/>
              <w:cnfStyle w:val="000000000000"/>
              <w:rPr>
                <w:rFonts w:ascii="Arial" w:hAnsi="Arial" w:cs="Arial"/>
              </w:rPr>
            </w:pPr>
            <w:r w:rsidRPr="00BA53BE">
              <w:rPr>
                <w:rFonts w:ascii="Arial" w:hAnsi="Arial" w:cs="Arial"/>
              </w:rPr>
              <w:t>22.8</w:t>
            </w:r>
          </w:p>
        </w:tc>
      </w:tr>
      <w:tr w:rsidR="001A4D64" w:rsidRPr="00BA53BE" w:rsidTr="000B2D94">
        <w:trPr>
          <w:trHeight w:val="300"/>
          <w:jc w:val="center"/>
        </w:trPr>
        <w:tc>
          <w:tcPr>
            <w:cnfStyle w:val="001000000000"/>
            <w:tcW w:w="2680" w:type="pct"/>
            <w:tcBorders>
              <w:top w:val="nil"/>
              <w:bottom w:val="dotted" w:sz="4" w:space="0" w:color="auto"/>
            </w:tcBorders>
            <w:noWrap/>
            <w:hideMark/>
          </w:tcPr>
          <w:p w:rsidR="001A4D64" w:rsidRPr="00BA53BE" w:rsidRDefault="001A4D64" w:rsidP="001A4D64">
            <w:pPr>
              <w:pStyle w:val="Tabletext"/>
              <w:rPr>
                <w:rFonts w:ascii="Arial" w:hAnsi="Arial" w:cs="Arial"/>
              </w:rPr>
            </w:pPr>
            <w:r w:rsidRPr="00BA53BE">
              <w:rPr>
                <w:rFonts w:ascii="Arial" w:hAnsi="Arial" w:cs="Arial"/>
              </w:rPr>
              <w:t>Sylhet</w:t>
            </w:r>
          </w:p>
        </w:tc>
        <w:tc>
          <w:tcPr>
            <w:tcW w:w="730" w:type="pct"/>
            <w:tcBorders>
              <w:top w:val="nil"/>
              <w:bottom w:val="dotted" w:sz="4" w:space="0" w:color="auto"/>
            </w:tcBorders>
            <w:noWrap/>
            <w:hideMark/>
          </w:tcPr>
          <w:p w:rsidR="001A4D64" w:rsidRPr="00BA53BE" w:rsidRDefault="001A4D64" w:rsidP="000B2D94">
            <w:pPr>
              <w:pStyle w:val="Tabletext"/>
              <w:jc w:val="center"/>
              <w:cnfStyle w:val="000000000000"/>
              <w:rPr>
                <w:rFonts w:ascii="Arial" w:hAnsi="Arial" w:cs="Arial"/>
              </w:rPr>
            </w:pPr>
            <w:r w:rsidRPr="00BA53BE">
              <w:rPr>
                <w:rFonts w:ascii="Arial" w:hAnsi="Arial" w:cs="Arial"/>
              </w:rPr>
              <w:t>26.6</w:t>
            </w:r>
          </w:p>
        </w:tc>
        <w:tc>
          <w:tcPr>
            <w:tcW w:w="935" w:type="pct"/>
            <w:tcBorders>
              <w:top w:val="nil"/>
              <w:bottom w:val="dotted" w:sz="4" w:space="0" w:color="auto"/>
            </w:tcBorders>
            <w:noWrap/>
            <w:hideMark/>
          </w:tcPr>
          <w:p w:rsidR="001A4D64" w:rsidRPr="00BA53BE" w:rsidRDefault="001A4D64" w:rsidP="000B2D94">
            <w:pPr>
              <w:pStyle w:val="Tabletext"/>
              <w:jc w:val="center"/>
              <w:cnfStyle w:val="000000000000"/>
              <w:rPr>
                <w:rFonts w:ascii="Arial" w:hAnsi="Arial" w:cs="Arial"/>
              </w:rPr>
            </w:pPr>
            <w:r w:rsidRPr="00BA53BE">
              <w:rPr>
                <w:rFonts w:ascii="Arial" w:hAnsi="Arial" w:cs="Arial"/>
              </w:rPr>
              <w:t>24.4</w:t>
            </w:r>
          </w:p>
        </w:tc>
        <w:tc>
          <w:tcPr>
            <w:tcW w:w="655" w:type="pct"/>
            <w:tcBorders>
              <w:top w:val="nil"/>
              <w:bottom w:val="dotted" w:sz="4" w:space="0" w:color="auto"/>
            </w:tcBorders>
            <w:noWrap/>
            <w:hideMark/>
          </w:tcPr>
          <w:p w:rsidR="001A4D64" w:rsidRPr="00BA53BE" w:rsidRDefault="001A4D64" w:rsidP="000B2D94">
            <w:pPr>
              <w:pStyle w:val="Tabletext"/>
              <w:jc w:val="center"/>
              <w:cnfStyle w:val="000000000000"/>
              <w:rPr>
                <w:rFonts w:ascii="Arial" w:hAnsi="Arial" w:cs="Arial"/>
              </w:rPr>
            </w:pPr>
            <w:r w:rsidRPr="00BA53BE">
              <w:rPr>
                <w:rFonts w:ascii="Arial" w:hAnsi="Arial" w:cs="Arial"/>
              </w:rPr>
              <w:t>25.5</w:t>
            </w:r>
          </w:p>
        </w:tc>
      </w:tr>
      <w:tr w:rsidR="001A4D64" w:rsidRPr="00BA53BE" w:rsidTr="000B2D94">
        <w:trPr>
          <w:trHeight w:val="460"/>
          <w:jc w:val="center"/>
        </w:trPr>
        <w:tc>
          <w:tcPr>
            <w:cnfStyle w:val="001000000000"/>
            <w:tcW w:w="2680" w:type="pct"/>
            <w:tcBorders>
              <w:top w:val="dotted" w:sz="4" w:space="0" w:color="auto"/>
              <w:bottom w:val="nil"/>
            </w:tcBorders>
            <w:hideMark/>
          </w:tcPr>
          <w:p w:rsidR="001A4D64" w:rsidRPr="00BA53BE" w:rsidRDefault="001A4D64" w:rsidP="001A4D64">
            <w:pPr>
              <w:pStyle w:val="Tabletext"/>
              <w:rPr>
                <w:rFonts w:ascii="Arial" w:hAnsi="Arial" w:cs="Arial"/>
              </w:rPr>
            </w:pPr>
            <w:r w:rsidRPr="00BA53BE">
              <w:rPr>
                <w:rFonts w:ascii="Arial" w:hAnsi="Arial" w:cs="Arial"/>
              </w:rPr>
              <w:t xml:space="preserve">Average for 10 </w:t>
            </w:r>
            <w:r w:rsidR="000B2D94" w:rsidRPr="00BA53BE">
              <w:rPr>
                <w:rFonts w:ascii="Arial" w:hAnsi="Arial" w:cs="Arial"/>
              </w:rPr>
              <w:t>districts</w:t>
            </w:r>
            <w:r w:rsidRPr="00BA53BE">
              <w:rPr>
                <w:rFonts w:ascii="Arial" w:hAnsi="Arial" w:cs="Arial"/>
              </w:rPr>
              <w:t xml:space="preserve"> with lowest rate of OOSC</w:t>
            </w:r>
          </w:p>
        </w:tc>
        <w:tc>
          <w:tcPr>
            <w:tcW w:w="730" w:type="pct"/>
            <w:tcBorders>
              <w:top w:val="dotted" w:sz="4" w:space="0" w:color="auto"/>
              <w:bottom w:val="nil"/>
            </w:tcBorders>
            <w:noWrap/>
            <w:hideMark/>
          </w:tcPr>
          <w:p w:rsidR="001A4D64" w:rsidRPr="00BA53BE" w:rsidRDefault="001A4D64" w:rsidP="000B2D94">
            <w:pPr>
              <w:pStyle w:val="Tabletext"/>
              <w:jc w:val="center"/>
              <w:cnfStyle w:val="000000000000"/>
              <w:rPr>
                <w:rFonts w:ascii="Arial" w:hAnsi="Arial" w:cs="Arial"/>
              </w:rPr>
            </w:pPr>
            <w:r w:rsidRPr="00BA53BE">
              <w:rPr>
                <w:rFonts w:ascii="Arial" w:hAnsi="Arial" w:cs="Arial"/>
              </w:rPr>
              <w:t>18.1</w:t>
            </w:r>
          </w:p>
        </w:tc>
        <w:tc>
          <w:tcPr>
            <w:tcW w:w="935" w:type="pct"/>
            <w:tcBorders>
              <w:top w:val="dotted" w:sz="4" w:space="0" w:color="auto"/>
              <w:bottom w:val="nil"/>
            </w:tcBorders>
            <w:noWrap/>
            <w:hideMark/>
          </w:tcPr>
          <w:p w:rsidR="001A4D64" w:rsidRPr="00BA53BE" w:rsidRDefault="001A4D64" w:rsidP="000B2D94">
            <w:pPr>
              <w:pStyle w:val="Tabletext"/>
              <w:jc w:val="center"/>
              <w:cnfStyle w:val="000000000000"/>
              <w:rPr>
                <w:rFonts w:ascii="Arial" w:hAnsi="Arial" w:cs="Arial"/>
              </w:rPr>
            </w:pPr>
            <w:r w:rsidRPr="00BA53BE">
              <w:rPr>
                <w:rFonts w:ascii="Arial" w:hAnsi="Arial" w:cs="Arial"/>
              </w:rPr>
              <w:t>16.8</w:t>
            </w:r>
          </w:p>
        </w:tc>
        <w:tc>
          <w:tcPr>
            <w:tcW w:w="655" w:type="pct"/>
            <w:tcBorders>
              <w:top w:val="dotted" w:sz="4" w:space="0" w:color="auto"/>
              <w:bottom w:val="nil"/>
            </w:tcBorders>
            <w:noWrap/>
            <w:hideMark/>
          </w:tcPr>
          <w:p w:rsidR="001A4D64" w:rsidRPr="00BA53BE" w:rsidRDefault="001A4D64" w:rsidP="000B2D94">
            <w:pPr>
              <w:pStyle w:val="Tabletext"/>
              <w:jc w:val="center"/>
              <w:cnfStyle w:val="000000000000"/>
              <w:rPr>
                <w:rFonts w:ascii="Arial" w:hAnsi="Arial" w:cs="Arial"/>
              </w:rPr>
            </w:pPr>
            <w:r w:rsidRPr="00BA53BE">
              <w:rPr>
                <w:rFonts w:ascii="Arial" w:hAnsi="Arial" w:cs="Arial"/>
              </w:rPr>
              <w:t>17.5</w:t>
            </w:r>
          </w:p>
        </w:tc>
      </w:tr>
      <w:tr w:rsidR="001A4D64" w:rsidRPr="00BA53BE" w:rsidTr="000B2D94">
        <w:trPr>
          <w:trHeight w:val="74"/>
          <w:jc w:val="center"/>
        </w:trPr>
        <w:tc>
          <w:tcPr>
            <w:cnfStyle w:val="001000000000"/>
            <w:tcW w:w="2680" w:type="pct"/>
            <w:tcBorders>
              <w:top w:val="nil"/>
              <w:bottom w:val="single" w:sz="12" w:space="0" w:color="auto"/>
            </w:tcBorders>
            <w:hideMark/>
          </w:tcPr>
          <w:p w:rsidR="001A4D64" w:rsidRPr="00BA53BE" w:rsidRDefault="001A4D64" w:rsidP="000B2D94">
            <w:pPr>
              <w:pStyle w:val="Tabletext"/>
              <w:rPr>
                <w:rFonts w:ascii="Arial" w:hAnsi="Arial" w:cs="Arial"/>
              </w:rPr>
            </w:pPr>
            <w:r w:rsidRPr="00BA53BE">
              <w:rPr>
                <w:rFonts w:ascii="Arial" w:hAnsi="Arial" w:cs="Arial"/>
              </w:rPr>
              <w:t xml:space="preserve">Average for 10 </w:t>
            </w:r>
            <w:r w:rsidR="000B2D94" w:rsidRPr="00BA53BE">
              <w:rPr>
                <w:rFonts w:ascii="Arial" w:hAnsi="Arial" w:cs="Arial"/>
              </w:rPr>
              <w:t>districts</w:t>
            </w:r>
            <w:r w:rsidR="006D2445">
              <w:rPr>
                <w:rFonts w:ascii="Arial" w:hAnsi="Arial" w:cs="Arial"/>
              </w:rPr>
              <w:t xml:space="preserve"> </w:t>
            </w:r>
            <w:r w:rsidR="000B2D94" w:rsidRPr="00BA53BE">
              <w:rPr>
                <w:rFonts w:ascii="Arial" w:hAnsi="Arial" w:cs="Arial"/>
              </w:rPr>
              <w:t>W</w:t>
            </w:r>
            <w:r w:rsidRPr="00BA53BE">
              <w:rPr>
                <w:rFonts w:ascii="Arial" w:hAnsi="Arial" w:cs="Arial"/>
              </w:rPr>
              <w:t>ith</w:t>
            </w:r>
            <w:r w:rsidR="000B2D94" w:rsidRPr="00BA53BE">
              <w:rPr>
                <w:rFonts w:ascii="Arial" w:hAnsi="Arial" w:cs="Arial"/>
              </w:rPr>
              <w:t xml:space="preserve"> highest</w:t>
            </w:r>
            <w:r w:rsidRPr="00BA53BE">
              <w:rPr>
                <w:rFonts w:ascii="Arial" w:hAnsi="Arial" w:cs="Arial"/>
              </w:rPr>
              <w:t xml:space="preserve"> rate of OOSC</w:t>
            </w:r>
          </w:p>
        </w:tc>
        <w:tc>
          <w:tcPr>
            <w:tcW w:w="730" w:type="pct"/>
            <w:tcBorders>
              <w:top w:val="nil"/>
              <w:bottom w:val="single" w:sz="12" w:space="0" w:color="auto"/>
            </w:tcBorders>
            <w:noWrap/>
            <w:hideMark/>
          </w:tcPr>
          <w:p w:rsidR="001A4D64" w:rsidRPr="00BA53BE" w:rsidRDefault="001A4D64" w:rsidP="000B2D94">
            <w:pPr>
              <w:pStyle w:val="Tabletext"/>
              <w:jc w:val="center"/>
              <w:cnfStyle w:val="000000000000"/>
              <w:rPr>
                <w:rFonts w:ascii="Arial" w:hAnsi="Arial" w:cs="Arial"/>
              </w:rPr>
            </w:pPr>
            <w:r w:rsidRPr="00BA53BE">
              <w:rPr>
                <w:rFonts w:ascii="Arial" w:hAnsi="Arial" w:cs="Arial"/>
              </w:rPr>
              <w:t>29.3</w:t>
            </w:r>
          </w:p>
        </w:tc>
        <w:tc>
          <w:tcPr>
            <w:tcW w:w="935" w:type="pct"/>
            <w:tcBorders>
              <w:top w:val="nil"/>
              <w:bottom w:val="single" w:sz="12" w:space="0" w:color="auto"/>
            </w:tcBorders>
            <w:noWrap/>
            <w:hideMark/>
          </w:tcPr>
          <w:p w:rsidR="001A4D64" w:rsidRPr="00BA53BE" w:rsidRDefault="001A4D64" w:rsidP="000B2D94">
            <w:pPr>
              <w:pStyle w:val="Tabletext"/>
              <w:jc w:val="center"/>
              <w:cnfStyle w:val="000000000000"/>
              <w:rPr>
                <w:rFonts w:ascii="Arial" w:hAnsi="Arial" w:cs="Arial"/>
              </w:rPr>
            </w:pPr>
            <w:r w:rsidRPr="00BA53BE">
              <w:rPr>
                <w:rFonts w:ascii="Arial" w:hAnsi="Arial" w:cs="Arial"/>
              </w:rPr>
              <w:t>27.1</w:t>
            </w:r>
          </w:p>
        </w:tc>
        <w:tc>
          <w:tcPr>
            <w:tcW w:w="655" w:type="pct"/>
            <w:tcBorders>
              <w:top w:val="nil"/>
              <w:bottom w:val="single" w:sz="12" w:space="0" w:color="auto"/>
            </w:tcBorders>
            <w:noWrap/>
            <w:hideMark/>
          </w:tcPr>
          <w:p w:rsidR="001A4D64" w:rsidRPr="00BA53BE" w:rsidRDefault="001A4D64" w:rsidP="000B2D94">
            <w:pPr>
              <w:pStyle w:val="Tabletext"/>
              <w:jc w:val="center"/>
              <w:cnfStyle w:val="000000000000"/>
              <w:rPr>
                <w:rFonts w:ascii="Arial" w:hAnsi="Arial" w:cs="Arial"/>
              </w:rPr>
            </w:pPr>
            <w:r w:rsidRPr="00BA53BE">
              <w:rPr>
                <w:rFonts w:ascii="Arial" w:hAnsi="Arial" w:cs="Arial"/>
              </w:rPr>
              <w:t>28.2</w:t>
            </w:r>
          </w:p>
        </w:tc>
      </w:tr>
    </w:tbl>
    <w:p w:rsidR="001A4D64" w:rsidRPr="00BA53BE" w:rsidRDefault="000B2D94" w:rsidP="00EA313E">
      <w:pPr>
        <w:pStyle w:val="FootnoteText"/>
        <w:rPr>
          <w:rFonts w:cs="Arial"/>
        </w:rPr>
      </w:pPr>
      <w:r w:rsidRPr="00BA53BE">
        <w:rPr>
          <w:rFonts w:cs="Arial"/>
        </w:rPr>
        <w:t xml:space="preserve">Source: BBS Population Census 2011. Note: (1) OOSC </w:t>
      </w:r>
      <w:r w:rsidR="009A39D9">
        <w:rPr>
          <w:rFonts w:cs="Arial"/>
        </w:rPr>
        <w:t>=</w:t>
      </w:r>
      <w:r w:rsidRPr="00BA53BE">
        <w:rPr>
          <w:rFonts w:cs="Arial"/>
        </w:rPr>
        <w:t>out-of-school children.</w:t>
      </w:r>
    </w:p>
    <w:p w:rsidR="0060279C" w:rsidRPr="00BA53BE" w:rsidRDefault="0060279C" w:rsidP="00BF5F85">
      <w:pPr>
        <w:pStyle w:val="BodyText1"/>
        <w:rPr>
          <w:rFonts w:ascii="Arial" w:hAnsi="Arial" w:cs="Arial"/>
          <w:b w:val="0"/>
          <w:color w:val="000000" w:themeColor="text1"/>
        </w:rPr>
      </w:pPr>
    </w:p>
    <w:p w:rsidR="007B6C75" w:rsidRDefault="007B6C75" w:rsidP="00BF5F85">
      <w:pPr>
        <w:pStyle w:val="BodyText1"/>
        <w:rPr>
          <w:rFonts w:ascii="Arial" w:hAnsi="Arial" w:cs="Arial"/>
          <w:b w:val="0"/>
          <w:color w:val="000000" w:themeColor="text1"/>
        </w:rPr>
      </w:pPr>
      <w:r w:rsidRPr="00BA53BE">
        <w:rPr>
          <w:rFonts w:ascii="Arial" w:hAnsi="Arial" w:cs="Arial"/>
          <w:b w:val="0"/>
          <w:color w:val="000000" w:themeColor="text1"/>
        </w:rPr>
        <w:t xml:space="preserve">Within the group of out-of-school children of primary age, there are two distinct categories: </w:t>
      </w:r>
      <w:r w:rsidR="009A39D9">
        <w:rPr>
          <w:rFonts w:ascii="Arial" w:hAnsi="Arial" w:cs="Arial"/>
          <w:b w:val="0"/>
          <w:color w:val="000000" w:themeColor="text1"/>
        </w:rPr>
        <w:t xml:space="preserve">(1) </w:t>
      </w:r>
      <w:r w:rsidRPr="00BA53BE">
        <w:rPr>
          <w:rFonts w:ascii="Arial" w:hAnsi="Arial" w:cs="Arial"/>
          <w:b w:val="0"/>
          <w:color w:val="000000" w:themeColor="text1"/>
        </w:rPr>
        <w:t>children who have never been to school</w:t>
      </w:r>
      <w:r w:rsidR="009A39D9">
        <w:rPr>
          <w:rFonts w:ascii="Arial" w:hAnsi="Arial" w:cs="Arial"/>
          <w:b w:val="0"/>
          <w:color w:val="000000" w:themeColor="text1"/>
        </w:rPr>
        <w:t>;</w:t>
      </w:r>
      <w:r w:rsidRPr="00BA53BE">
        <w:rPr>
          <w:rFonts w:ascii="Arial" w:hAnsi="Arial" w:cs="Arial"/>
          <w:b w:val="0"/>
          <w:color w:val="000000" w:themeColor="text1"/>
        </w:rPr>
        <w:t xml:space="preserve"> and </w:t>
      </w:r>
      <w:r w:rsidR="009A39D9">
        <w:rPr>
          <w:rFonts w:ascii="Arial" w:hAnsi="Arial" w:cs="Arial"/>
          <w:b w:val="0"/>
          <w:color w:val="000000" w:themeColor="text1"/>
        </w:rPr>
        <w:t xml:space="preserve">(2) </w:t>
      </w:r>
      <w:r w:rsidRPr="00BA53BE">
        <w:rPr>
          <w:rFonts w:ascii="Arial" w:hAnsi="Arial" w:cs="Arial"/>
          <w:b w:val="0"/>
          <w:color w:val="000000" w:themeColor="text1"/>
        </w:rPr>
        <w:t>children who have dropped out. It is useful to distinguish these groups</w:t>
      </w:r>
      <w:r w:rsidR="006D2445">
        <w:rPr>
          <w:rFonts w:ascii="Arial" w:hAnsi="Arial" w:cs="Arial"/>
          <w:b w:val="0"/>
          <w:color w:val="000000" w:themeColor="text1"/>
        </w:rPr>
        <w:t xml:space="preserve"> </w:t>
      </w:r>
      <w:r w:rsidRPr="00BA53BE">
        <w:rPr>
          <w:rFonts w:ascii="Arial" w:hAnsi="Arial" w:cs="Arial"/>
          <w:b w:val="0"/>
          <w:color w:val="000000" w:themeColor="text1"/>
        </w:rPr>
        <w:t xml:space="preserve">to feed into the design of interventions to reduce school exclusion. </w:t>
      </w:r>
      <w:fldSimple w:instr=" REF _Ref331062480 \r \h  \* MERGEFORMAT ">
        <w:r w:rsidR="003D08CB" w:rsidRPr="003D08CB">
          <w:rPr>
            <w:rFonts w:ascii="Arial" w:hAnsi="Arial" w:cs="Arial"/>
            <w:b w:val="0"/>
            <w:color w:val="000000" w:themeColor="text1"/>
          </w:rPr>
          <w:t>Figure 3.4</w:t>
        </w:r>
      </w:fldSimple>
      <w:r w:rsidR="005B3866" w:rsidRPr="00BA53BE">
        <w:rPr>
          <w:rFonts w:ascii="Arial" w:hAnsi="Arial" w:cs="Arial"/>
          <w:b w:val="0"/>
          <w:color w:val="000000" w:themeColor="text1"/>
        </w:rPr>
        <w:t xml:space="preserve"> provides the breakdown of these two groups using data from the 2006 and 2009 MICS. The results are very similar for both surveys:</w:t>
      </w:r>
    </w:p>
    <w:p w:rsidR="009A39D9" w:rsidRPr="00BA53BE" w:rsidRDefault="009A39D9" w:rsidP="00BF5F85">
      <w:pPr>
        <w:pStyle w:val="BodyText1"/>
        <w:rPr>
          <w:rFonts w:ascii="Arial" w:hAnsi="Arial" w:cs="Arial"/>
          <w:b w:val="0"/>
          <w:color w:val="000000" w:themeColor="text1"/>
        </w:rPr>
      </w:pPr>
    </w:p>
    <w:p w:rsidR="002B6E9A" w:rsidRPr="00BA53BE" w:rsidRDefault="002B6E9A" w:rsidP="00BF5F85">
      <w:pPr>
        <w:pStyle w:val="ListBullet1"/>
        <w:spacing w:after="0" w:line="276" w:lineRule="auto"/>
        <w:jc w:val="both"/>
        <w:rPr>
          <w:rFonts w:ascii="Arial" w:hAnsi="Arial" w:cs="Arial"/>
          <w:color w:val="000000" w:themeColor="text1"/>
        </w:rPr>
      </w:pPr>
      <w:r w:rsidRPr="00BA53BE">
        <w:rPr>
          <w:rFonts w:ascii="Arial" w:hAnsi="Arial" w:cs="Arial"/>
          <w:i/>
          <w:color w:val="000000" w:themeColor="text1"/>
        </w:rPr>
        <w:t xml:space="preserve">Children that </w:t>
      </w:r>
      <w:r w:rsidR="00AE76E9" w:rsidRPr="00BA53BE">
        <w:rPr>
          <w:rFonts w:ascii="Arial" w:hAnsi="Arial" w:cs="Arial"/>
          <w:i/>
          <w:color w:val="000000" w:themeColor="text1"/>
        </w:rPr>
        <w:t>have never</w:t>
      </w:r>
      <w:r w:rsidRPr="00BA53BE">
        <w:rPr>
          <w:rFonts w:ascii="Arial" w:hAnsi="Arial" w:cs="Arial"/>
          <w:i/>
          <w:color w:val="000000" w:themeColor="text1"/>
        </w:rPr>
        <w:t xml:space="preserve"> been to school</w:t>
      </w:r>
      <w:r w:rsidRPr="00BA53BE">
        <w:rPr>
          <w:rFonts w:ascii="Arial" w:hAnsi="Arial" w:cs="Arial"/>
          <w:color w:val="000000" w:themeColor="text1"/>
        </w:rPr>
        <w:t xml:space="preserve"> are the larger of the two groups. As many as 30% of children aged 6 are not in school. This is consistent with the evidence presented earlier </w:t>
      </w:r>
      <w:r w:rsidR="005B3866" w:rsidRPr="00BA53BE">
        <w:rPr>
          <w:rFonts w:ascii="Arial" w:hAnsi="Arial" w:cs="Arial"/>
          <w:color w:val="000000" w:themeColor="text1"/>
        </w:rPr>
        <w:t xml:space="preserve">from the MICS surveys </w:t>
      </w:r>
      <w:r w:rsidRPr="00BA53BE">
        <w:rPr>
          <w:rFonts w:ascii="Arial" w:hAnsi="Arial" w:cs="Arial"/>
          <w:color w:val="000000" w:themeColor="text1"/>
        </w:rPr>
        <w:t>on the large number of children who are older than would be expected given the grade they attend</w:t>
      </w:r>
      <w:r w:rsidR="005B3866" w:rsidRPr="00BA53BE">
        <w:rPr>
          <w:rFonts w:ascii="Arial" w:hAnsi="Arial" w:cs="Arial"/>
          <w:color w:val="000000" w:themeColor="text1"/>
        </w:rPr>
        <w:t xml:space="preserve">. In short, late entry into primary school is a major problem. </w:t>
      </w:r>
      <w:r w:rsidRPr="00BA53BE">
        <w:rPr>
          <w:rFonts w:ascii="Arial" w:hAnsi="Arial" w:cs="Arial"/>
          <w:color w:val="000000" w:themeColor="text1"/>
        </w:rPr>
        <w:t>The proportion of children who have never attended school falls rapidly between the ages of 6 and 8 years. However, about 7</w:t>
      </w:r>
      <w:r w:rsidR="009A39D9">
        <w:rPr>
          <w:rFonts w:ascii="Arial" w:hAnsi="Arial" w:cs="Arial"/>
          <w:color w:val="000000" w:themeColor="text1"/>
        </w:rPr>
        <w:t>–</w:t>
      </w:r>
      <w:r w:rsidRPr="00BA53BE">
        <w:rPr>
          <w:rFonts w:ascii="Arial" w:hAnsi="Arial" w:cs="Arial"/>
          <w:color w:val="000000" w:themeColor="text1"/>
        </w:rPr>
        <w:t>9% of children aged 9</w:t>
      </w:r>
      <w:r w:rsidR="009A39D9">
        <w:rPr>
          <w:rFonts w:ascii="Arial" w:hAnsi="Arial" w:cs="Arial"/>
          <w:color w:val="000000" w:themeColor="text1"/>
        </w:rPr>
        <w:t>–</w:t>
      </w:r>
      <w:r w:rsidRPr="00BA53BE">
        <w:rPr>
          <w:rFonts w:ascii="Arial" w:hAnsi="Arial" w:cs="Arial"/>
          <w:color w:val="000000" w:themeColor="text1"/>
        </w:rPr>
        <w:t>10 had still never been to school.</w:t>
      </w:r>
    </w:p>
    <w:p w:rsidR="002B6E9A" w:rsidRPr="00BA53BE" w:rsidRDefault="002B6E9A" w:rsidP="00BF5F85">
      <w:pPr>
        <w:pStyle w:val="ListBullet1"/>
        <w:spacing w:after="0" w:line="276" w:lineRule="auto"/>
        <w:jc w:val="both"/>
        <w:rPr>
          <w:rFonts w:ascii="Arial" w:hAnsi="Arial" w:cs="Arial"/>
          <w:color w:val="000000" w:themeColor="text1"/>
        </w:rPr>
      </w:pPr>
      <w:r w:rsidRPr="00BA53BE">
        <w:rPr>
          <w:rFonts w:ascii="Arial" w:hAnsi="Arial" w:cs="Arial"/>
          <w:i/>
          <w:color w:val="000000" w:themeColor="text1"/>
        </w:rPr>
        <w:t>Children that have</w:t>
      </w:r>
      <w:r w:rsidR="006D2445">
        <w:rPr>
          <w:rFonts w:ascii="Arial" w:hAnsi="Arial" w:cs="Arial"/>
          <w:i/>
          <w:color w:val="000000" w:themeColor="text1"/>
        </w:rPr>
        <w:t xml:space="preserve"> </w:t>
      </w:r>
      <w:r w:rsidRPr="00BA53BE">
        <w:rPr>
          <w:rFonts w:ascii="Arial" w:hAnsi="Arial" w:cs="Arial"/>
          <w:i/>
          <w:color w:val="000000" w:themeColor="text1"/>
        </w:rPr>
        <w:t>dropped out</w:t>
      </w:r>
      <w:r w:rsidR="00924725">
        <w:rPr>
          <w:rFonts w:ascii="Arial" w:hAnsi="Arial" w:cs="Arial"/>
          <w:i/>
          <w:color w:val="000000" w:themeColor="text1"/>
        </w:rPr>
        <w:t xml:space="preserve"> of school</w:t>
      </w:r>
      <w:r w:rsidRPr="00BA53BE">
        <w:rPr>
          <w:rFonts w:ascii="Arial" w:hAnsi="Arial" w:cs="Arial"/>
          <w:color w:val="000000" w:themeColor="text1"/>
        </w:rPr>
        <w:t xml:space="preserve"> are the smaller of the two groups. About 6% of children aged 10 were reported by their parents to have dropped out. This is a smaller number than implied by the dropout estimates</w:t>
      </w:r>
      <w:r w:rsidR="002C0235" w:rsidRPr="00BA53BE">
        <w:rPr>
          <w:rFonts w:ascii="Arial" w:hAnsi="Arial" w:cs="Arial"/>
          <w:color w:val="000000" w:themeColor="text1"/>
        </w:rPr>
        <w:t xml:space="preserve"> based on administrative data (ASC)</w:t>
      </w:r>
      <w:r w:rsidRPr="00BA53BE">
        <w:rPr>
          <w:rFonts w:ascii="Arial" w:hAnsi="Arial" w:cs="Arial"/>
          <w:color w:val="000000" w:themeColor="text1"/>
        </w:rPr>
        <w:t xml:space="preserve">, as </w:t>
      </w:r>
      <w:r w:rsidR="002C0235" w:rsidRPr="00BA53BE">
        <w:rPr>
          <w:rFonts w:ascii="Arial" w:hAnsi="Arial" w:cs="Arial"/>
          <w:color w:val="000000" w:themeColor="text1"/>
        </w:rPr>
        <w:t xml:space="preserve">will be </w:t>
      </w:r>
      <w:r w:rsidRPr="00BA53BE">
        <w:rPr>
          <w:rFonts w:ascii="Arial" w:hAnsi="Arial" w:cs="Arial"/>
          <w:color w:val="000000" w:themeColor="text1"/>
        </w:rPr>
        <w:t xml:space="preserve">discussed in section </w:t>
      </w:r>
      <w:r w:rsidR="00C953A7" w:rsidRPr="00BA53BE">
        <w:rPr>
          <w:rFonts w:ascii="Arial" w:hAnsi="Arial" w:cs="Arial"/>
          <w:color w:val="000000" w:themeColor="text1"/>
        </w:rPr>
        <w:t>3.3.</w:t>
      </w:r>
      <w:r w:rsidR="00B74CC4">
        <w:rPr>
          <w:rFonts w:ascii="Arial" w:hAnsi="Arial" w:cs="Arial"/>
          <w:color w:val="000000" w:themeColor="text1"/>
        </w:rPr>
        <w:t>1.</w:t>
      </w:r>
    </w:p>
    <w:p w:rsidR="002B6E9A" w:rsidRPr="00BA53BE" w:rsidRDefault="002B6E9A" w:rsidP="00BF5F85">
      <w:pPr>
        <w:pStyle w:val="Figure"/>
        <w:numPr>
          <w:ilvl w:val="0"/>
          <w:numId w:val="0"/>
        </w:numPr>
        <w:spacing w:after="0" w:line="276" w:lineRule="auto"/>
        <w:rPr>
          <w:rFonts w:ascii="Arial" w:hAnsi="Arial" w:cs="Arial"/>
          <w:color w:val="000000" w:themeColor="text1"/>
        </w:rPr>
      </w:pPr>
      <w:bookmarkStart w:id="68" w:name="_Ref259305254"/>
    </w:p>
    <w:p w:rsidR="002B6E9A" w:rsidRPr="00E5068C" w:rsidRDefault="000D0472" w:rsidP="000D0472">
      <w:pPr>
        <w:pStyle w:val="Figure"/>
        <w:rPr>
          <w:rFonts w:ascii="Arial" w:hAnsi="Arial" w:cs="Arial"/>
          <w:i w:val="0"/>
          <w:color w:val="000000" w:themeColor="text1"/>
        </w:rPr>
      </w:pPr>
      <w:bookmarkStart w:id="69" w:name="_Ref331062480"/>
      <w:bookmarkStart w:id="70" w:name="_Toc338839628"/>
      <w:r w:rsidRPr="00E5068C">
        <w:rPr>
          <w:rFonts w:ascii="Arial" w:hAnsi="Arial" w:cs="Arial"/>
          <w:i w:val="0"/>
          <w:color w:val="000000" w:themeColor="text1"/>
        </w:rPr>
        <w:t>O</w:t>
      </w:r>
      <w:r w:rsidR="002B6E9A" w:rsidRPr="00E5068C">
        <w:rPr>
          <w:rFonts w:ascii="Arial" w:hAnsi="Arial" w:cs="Arial"/>
          <w:i w:val="0"/>
          <w:color w:val="000000" w:themeColor="text1"/>
        </w:rPr>
        <w:t>ut</w:t>
      </w:r>
      <w:r w:rsidR="00924725">
        <w:rPr>
          <w:rFonts w:ascii="Arial" w:hAnsi="Arial" w:cs="Arial"/>
          <w:i w:val="0"/>
          <w:color w:val="000000" w:themeColor="text1"/>
        </w:rPr>
        <w:t>-</w:t>
      </w:r>
      <w:r w:rsidR="002B6E9A" w:rsidRPr="00E5068C">
        <w:rPr>
          <w:rFonts w:ascii="Arial" w:hAnsi="Arial" w:cs="Arial"/>
          <w:i w:val="0"/>
          <w:color w:val="000000" w:themeColor="text1"/>
        </w:rPr>
        <w:t>of</w:t>
      </w:r>
      <w:r w:rsidR="00924725">
        <w:rPr>
          <w:rFonts w:ascii="Arial" w:hAnsi="Arial" w:cs="Arial"/>
          <w:i w:val="0"/>
          <w:color w:val="000000" w:themeColor="text1"/>
        </w:rPr>
        <w:t>-</w:t>
      </w:r>
      <w:r w:rsidR="002B6E9A" w:rsidRPr="00E5068C">
        <w:rPr>
          <w:rFonts w:ascii="Arial" w:hAnsi="Arial" w:cs="Arial"/>
          <w:i w:val="0"/>
          <w:color w:val="000000" w:themeColor="text1"/>
        </w:rPr>
        <w:t>school children aged 6</w:t>
      </w:r>
      <w:r w:rsidR="009A39D9">
        <w:rPr>
          <w:rFonts w:ascii="Arial" w:hAnsi="Arial" w:cs="Arial"/>
          <w:color w:val="000000" w:themeColor="text1"/>
        </w:rPr>
        <w:t>–</w:t>
      </w:r>
      <w:r w:rsidR="002B6E9A" w:rsidRPr="00E5068C">
        <w:rPr>
          <w:rFonts w:ascii="Arial" w:hAnsi="Arial" w:cs="Arial"/>
          <w:i w:val="0"/>
          <w:color w:val="000000" w:themeColor="text1"/>
        </w:rPr>
        <w:t>10 by type and age</w:t>
      </w:r>
      <w:bookmarkEnd w:id="68"/>
      <w:r w:rsidR="002B6E9A" w:rsidRPr="00E5068C">
        <w:rPr>
          <w:rFonts w:ascii="Arial" w:hAnsi="Arial" w:cs="Arial"/>
          <w:i w:val="0"/>
          <w:color w:val="000000" w:themeColor="text1"/>
        </w:rPr>
        <w:t>, 2006 and 2009 MICS</w:t>
      </w:r>
      <w:bookmarkEnd w:id="69"/>
      <w:bookmarkEnd w:id="70"/>
    </w:p>
    <w:p w:rsidR="002B6E9A" w:rsidRPr="00BA53BE" w:rsidRDefault="002B6E9A" w:rsidP="00BF5F85">
      <w:pPr>
        <w:pStyle w:val="Heading3NONUM"/>
        <w:spacing w:after="0" w:line="276" w:lineRule="auto"/>
        <w:jc w:val="both"/>
        <w:rPr>
          <w:rFonts w:ascii="Arial" w:hAnsi="Arial" w:cs="Arial"/>
          <w:color w:val="000000" w:themeColor="text1"/>
        </w:rPr>
      </w:pPr>
      <w:r w:rsidRPr="00BA53BE">
        <w:rPr>
          <w:rFonts w:ascii="Arial" w:hAnsi="Arial" w:cs="Arial"/>
          <w:noProof/>
          <w:color w:val="000000" w:themeColor="text1"/>
          <w:lang w:val="en-US" w:eastAsia="en-US"/>
        </w:rPr>
        <w:drawing>
          <wp:inline distT="0" distB="0" distL="0" distR="0">
            <wp:extent cx="4407494" cy="284797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4410075" cy="2849643"/>
                    </a:xfrm>
                    <a:prstGeom prst="rect">
                      <a:avLst/>
                    </a:prstGeom>
                    <a:noFill/>
                    <a:ln w="9525">
                      <a:noFill/>
                      <a:miter lim="800000"/>
                      <a:headEnd/>
                      <a:tailEnd/>
                    </a:ln>
                  </pic:spPr>
                </pic:pic>
              </a:graphicData>
            </a:graphic>
          </wp:inline>
        </w:drawing>
      </w:r>
    </w:p>
    <w:p w:rsidR="002B6E9A" w:rsidRPr="00BA53BE" w:rsidRDefault="002B6E9A" w:rsidP="00BF5F85">
      <w:pPr>
        <w:pStyle w:val="BodyText1"/>
        <w:rPr>
          <w:rFonts w:ascii="Arial" w:hAnsi="Arial" w:cs="Arial"/>
          <w:color w:val="000000" w:themeColor="text1"/>
        </w:rPr>
      </w:pPr>
    </w:p>
    <w:p w:rsidR="002B6E9A" w:rsidRPr="00BA53BE" w:rsidRDefault="002C0235" w:rsidP="00DC764B">
      <w:pPr>
        <w:pStyle w:val="Tablenotes"/>
      </w:pPr>
      <w:r w:rsidRPr="00BA53BE">
        <w:t>Source: MICS 2006 and 2009.</w:t>
      </w:r>
    </w:p>
    <w:p w:rsidR="002C0235" w:rsidRPr="00BA53BE" w:rsidRDefault="002C0235" w:rsidP="00276708">
      <w:pPr>
        <w:pStyle w:val="BodyText1"/>
        <w:rPr>
          <w:rFonts w:ascii="Arial" w:hAnsi="Arial" w:cs="Arial"/>
        </w:rPr>
      </w:pPr>
    </w:p>
    <w:p w:rsidR="00FA3334" w:rsidRPr="00BA53BE" w:rsidRDefault="00B51C15" w:rsidP="00276708">
      <w:pPr>
        <w:pStyle w:val="Heading2NONUM"/>
        <w:rPr>
          <w:rFonts w:ascii="Arial" w:hAnsi="Arial" w:cs="Arial"/>
        </w:rPr>
      </w:pPr>
      <w:bookmarkStart w:id="71" w:name="_Toc338839502"/>
      <w:bookmarkStart w:id="72" w:name="_Toc338856151"/>
      <w:r w:rsidRPr="00BA53BE">
        <w:rPr>
          <w:rFonts w:ascii="Arial" w:hAnsi="Arial" w:cs="Arial"/>
        </w:rPr>
        <w:t>Gender parity</w:t>
      </w:r>
      <w:bookmarkEnd w:id="71"/>
      <w:bookmarkEnd w:id="72"/>
    </w:p>
    <w:p w:rsidR="00FA3334" w:rsidRPr="00BA53BE" w:rsidRDefault="00B61F77" w:rsidP="00FA3334">
      <w:pPr>
        <w:pStyle w:val="Heading3NONUM"/>
        <w:spacing w:after="0" w:line="276" w:lineRule="auto"/>
        <w:jc w:val="both"/>
        <w:rPr>
          <w:rFonts w:ascii="Arial" w:hAnsi="Arial" w:cs="Arial"/>
          <w:b w:val="0"/>
          <w:color w:val="000000" w:themeColor="text1"/>
        </w:rPr>
      </w:pPr>
      <w:fldSimple w:instr=" REF _Ref331063357 \r \h  \* MERGEFORMAT ">
        <w:r w:rsidR="003D08CB" w:rsidRPr="003D08CB">
          <w:rPr>
            <w:rFonts w:ascii="Arial" w:hAnsi="Arial" w:cs="Arial"/>
            <w:b w:val="0"/>
            <w:color w:val="000000" w:themeColor="text1"/>
          </w:rPr>
          <w:t>Table 3.1</w:t>
        </w:r>
      </w:fldSimple>
      <w:r w:rsidR="004A611C" w:rsidRPr="00BA53BE">
        <w:rPr>
          <w:rFonts w:ascii="Arial" w:hAnsi="Arial" w:cs="Arial"/>
          <w:b w:val="0"/>
          <w:color w:val="000000" w:themeColor="text1"/>
        </w:rPr>
        <w:t>shows</w:t>
      </w:r>
      <w:r w:rsidR="00B51C15" w:rsidRPr="00BA53BE">
        <w:rPr>
          <w:rFonts w:ascii="Arial" w:hAnsi="Arial" w:cs="Arial"/>
          <w:b w:val="0"/>
          <w:color w:val="000000" w:themeColor="text1"/>
        </w:rPr>
        <w:t xml:space="preserve"> that enrolment disparities continue between boys and girls. A standard measure of inequality is the gender parity index, </w:t>
      </w:r>
      <w:r w:rsidR="009A39D9">
        <w:rPr>
          <w:rFonts w:ascii="Arial" w:hAnsi="Arial" w:cs="Arial"/>
          <w:b w:val="0"/>
          <w:color w:val="000000" w:themeColor="text1"/>
        </w:rPr>
        <w:t>i.e.</w:t>
      </w:r>
      <w:r w:rsidR="00B51C15" w:rsidRPr="00BA53BE">
        <w:rPr>
          <w:rFonts w:ascii="Arial" w:hAnsi="Arial" w:cs="Arial"/>
          <w:b w:val="0"/>
          <w:color w:val="000000" w:themeColor="text1"/>
        </w:rPr>
        <w:t xml:space="preserve"> the ratio between the female and male enrolment rates. When the index falls below 1 there is disparity in favour of boys</w:t>
      </w:r>
      <w:r w:rsidR="009A39D9">
        <w:rPr>
          <w:rFonts w:ascii="Arial" w:hAnsi="Arial" w:cs="Arial"/>
          <w:b w:val="0"/>
          <w:color w:val="000000" w:themeColor="text1"/>
        </w:rPr>
        <w:t>,</w:t>
      </w:r>
      <w:r w:rsidR="00B51C15" w:rsidRPr="00BA53BE">
        <w:rPr>
          <w:rFonts w:ascii="Arial" w:hAnsi="Arial" w:cs="Arial"/>
          <w:b w:val="0"/>
          <w:color w:val="000000" w:themeColor="text1"/>
        </w:rPr>
        <w:t xml:space="preserve"> while when it exceeds 1 there is disparity in favour of girls. </w:t>
      </w:r>
      <w:r w:rsidR="002C0235" w:rsidRPr="00BA53BE">
        <w:rPr>
          <w:rFonts w:ascii="Arial" w:hAnsi="Arial" w:cs="Arial"/>
          <w:b w:val="0"/>
          <w:color w:val="000000" w:themeColor="text1"/>
        </w:rPr>
        <w:t xml:space="preserve">In Bangladesh, primary-age girls are more likely to be enrolled than boys. </w:t>
      </w:r>
      <w:r w:rsidR="007776CF" w:rsidRPr="00BA53BE">
        <w:rPr>
          <w:rFonts w:ascii="Arial" w:hAnsi="Arial" w:cs="Arial"/>
          <w:b w:val="0"/>
          <w:color w:val="000000" w:themeColor="text1"/>
        </w:rPr>
        <w:t>In 2011, t</w:t>
      </w:r>
      <w:r w:rsidR="002C0235" w:rsidRPr="00BA53BE">
        <w:rPr>
          <w:rFonts w:ascii="Arial" w:hAnsi="Arial" w:cs="Arial"/>
          <w:b w:val="0"/>
          <w:color w:val="000000" w:themeColor="text1"/>
        </w:rPr>
        <w:t xml:space="preserve">he </w:t>
      </w:r>
      <w:r w:rsidR="00AA7854" w:rsidRPr="00BA53BE">
        <w:rPr>
          <w:rFonts w:ascii="Arial" w:hAnsi="Arial" w:cs="Arial"/>
          <w:b w:val="0"/>
          <w:color w:val="000000" w:themeColor="text1"/>
        </w:rPr>
        <w:t>gender parity index was 1.08</w:t>
      </w:r>
      <w:r w:rsidR="00B51C15" w:rsidRPr="00BA53BE">
        <w:rPr>
          <w:rFonts w:ascii="Arial" w:hAnsi="Arial" w:cs="Arial"/>
          <w:b w:val="0"/>
          <w:color w:val="000000" w:themeColor="text1"/>
        </w:rPr>
        <w:t xml:space="preserve"> for the </w:t>
      </w:r>
      <w:r w:rsidR="00480B43">
        <w:rPr>
          <w:rFonts w:ascii="Arial" w:hAnsi="Arial" w:cs="Arial"/>
          <w:b w:val="0"/>
          <w:color w:val="000000" w:themeColor="text1"/>
        </w:rPr>
        <w:t>GER</w:t>
      </w:r>
      <w:r w:rsidR="00B51C15" w:rsidRPr="00BA53BE">
        <w:rPr>
          <w:rFonts w:ascii="Arial" w:hAnsi="Arial" w:cs="Arial"/>
          <w:b w:val="0"/>
          <w:color w:val="000000" w:themeColor="text1"/>
        </w:rPr>
        <w:t xml:space="preserve"> and </w:t>
      </w:r>
      <w:r w:rsidR="00AA7854" w:rsidRPr="00BA53BE">
        <w:rPr>
          <w:rFonts w:ascii="Arial" w:hAnsi="Arial" w:cs="Arial"/>
          <w:b w:val="0"/>
          <w:color w:val="000000" w:themeColor="text1"/>
        </w:rPr>
        <w:t>1.05</w:t>
      </w:r>
      <w:r w:rsidR="002C0235" w:rsidRPr="00BA53BE">
        <w:rPr>
          <w:rFonts w:ascii="Arial" w:hAnsi="Arial" w:cs="Arial"/>
          <w:b w:val="0"/>
          <w:color w:val="000000" w:themeColor="text1"/>
        </w:rPr>
        <w:t xml:space="preserve"> for the </w:t>
      </w:r>
      <w:r w:rsidR="00E66D6F">
        <w:rPr>
          <w:rFonts w:ascii="Arial" w:hAnsi="Arial" w:cs="Arial"/>
          <w:b w:val="0"/>
          <w:color w:val="000000" w:themeColor="text1"/>
        </w:rPr>
        <w:t>NER</w:t>
      </w:r>
      <w:r w:rsidR="00B51C15" w:rsidRPr="00BA53BE">
        <w:rPr>
          <w:rFonts w:ascii="Arial" w:hAnsi="Arial" w:cs="Arial"/>
          <w:b w:val="0"/>
          <w:color w:val="000000" w:themeColor="text1"/>
        </w:rPr>
        <w:t xml:space="preserve">.  </w:t>
      </w:r>
    </w:p>
    <w:p w:rsidR="00FA3334" w:rsidRPr="00BA53BE" w:rsidRDefault="00FA3334" w:rsidP="00FA3334">
      <w:pPr>
        <w:pStyle w:val="Heading3NONUM"/>
        <w:spacing w:after="0" w:line="276" w:lineRule="auto"/>
        <w:jc w:val="both"/>
        <w:rPr>
          <w:rFonts w:ascii="Arial" w:hAnsi="Arial" w:cs="Arial"/>
          <w:b w:val="0"/>
          <w:color w:val="000000" w:themeColor="text1"/>
        </w:rPr>
      </w:pPr>
    </w:p>
    <w:p w:rsidR="00465ABF" w:rsidRPr="00BA53BE" w:rsidRDefault="00B61F77" w:rsidP="00FA3334">
      <w:pPr>
        <w:pStyle w:val="Heading3NONUM"/>
        <w:spacing w:after="0" w:line="276" w:lineRule="auto"/>
        <w:jc w:val="both"/>
        <w:rPr>
          <w:rFonts w:ascii="Arial" w:hAnsi="Arial" w:cs="Arial"/>
          <w:b w:val="0"/>
        </w:rPr>
      </w:pPr>
      <w:fldSimple w:instr=" REF _Ref331063728 \r \h  \* MERGEFORMAT ">
        <w:r w:rsidR="003D08CB" w:rsidRPr="003D08CB">
          <w:rPr>
            <w:rFonts w:ascii="Arial" w:hAnsi="Arial" w:cs="Arial"/>
            <w:b w:val="0"/>
            <w:color w:val="000000" w:themeColor="text1"/>
          </w:rPr>
          <w:t>Figure 3.5</w:t>
        </w:r>
      </w:fldSimple>
      <w:r w:rsidR="00B51C15" w:rsidRPr="00BA53BE">
        <w:rPr>
          <w:rFonts w:ascii="Arial" w:hAnsi="Arial" w:cs="Arial"/>
          <w:b w:val="0"/>
          <w:color w:val="000000" w:themeColor="text1"/>
        </w:rPr>
        <w:t xml:space="preserve">shows the proportion of male students in total enrolment in </w:t>
      </w:r>
      <w:r w:rsidR="000566A0" w:rsidRPr="00BA53BE">
        <w:rPr>
          <w:rFonts w:ascii="Arial" w:hAnsi="Arial" w:cs="Arial"/>
          <w:b w:val="0"/>
          <w:color w:val="000000" w:themeColor="text1"/>
        </w:rPr>
        <w:t xml:space="preserve">GPS and RNGPS by </w:t>
      </w:r>
      <w:r w:rsidR="00436088" w:rsidRPr="00436088">
        <w:rPr>
          <w:rFonts w:ascii="Arial" w:hAnsi="Arial" w:cs="Arial"/>
          <w:b w:val="0"/>
          <w:i/>
          <w:color w:val="000000" w:themeColor="text1"/>
        </w:rPr>
        <w:t>Upazila</w:t>
      </w:r>
      <w:r w:rsidR="000566A0" w:rsidRPr="00BA53BE">
        <w:rPr>
          <w:rFonts w:ascii="Arial" w:hAnsi="Arial" w:cs="Arial"/>
          <w:b w:val="0"/>
          <w:color w:val="000000" w:themeColor="text1"/>
        </w:rPr>
        <w:t xml:space="preserve"> in 2011</w:t>
      </w:r>
      <w:r w:rsidR="00B51C15" w:rsidRPr="00BA53BE">
        <w:rPr>
          <w:rFonts w:ascii="Arial" w:hAnsi="Arial" w:cs="Arial"/>
          <w:b w:val="0"/>
          <w:color w:val="000000" w:themeColor="text1"/>
        </w:rPr>
        <w:t xml:space="preserve">. The proportion of boys </w:t>
      </w:r>
      <w:r w:rsidR="00B51C15" w:rsidRPr="00BA53BE">
        <w:rPr>
          <w:rFonts w:ascii="Arial" w:hAnsi="Arial" w:cs="Arial"/>
          <w:b w:val="0"/>
          <w:iCs/>
          <w:color w:val="000000" w:themeColor="text1"/>
        </w:rPr>
        <w:t>in the population</w:t>
      </w:r>
      <w:r w:rsidR="00B51C15" w:rsidRPr="00BA53BE">
        <w:rPr>
          <w:rFonts w:ascii="Arial" w:hAnsi="Arial" w:cs="Arial"/>
          <w:b w:val="0"/>
          <w:color w:val="000000" w:themeColor="text1"/>
        </w:rPr>
        <w:t xml:space="preserve"> aged </w:t>
      </w:r>
      <w:r w:rsidR="009A39D9">
        <w:rPr>
          <w:rFonts w:ascii="Arial" w:hAnsi="Arial" w:cs="Arial"/>
          <w:b w:val="0"/>
          <w:color w:val="000000" w:themeColor="text1"/>
        </w:rPr>
        <w:t>6</w:t>
      </w:r>
      <w:r w:rsidR="009A39D9">
        <w:rPr>
          <w:rFonts w:ascii="Arial" w:hAnsi="Arial" w:cs="Arial"/>
          <w:color w:val="000000" w:themeColor="text1"/>
        </w:rPr>
        <w:t>–</w:t>
      </w:r>
      <w:r w:rsidR="00B51C15" w:rsidRPr="00BA53BE">
        <w:rPr>
          <w:rFonts w:ascii="Arial" w:hAnsi="Arial" w:cs="Arial"/>
          <w:b w:val="0"/>
          <w:color w:val="000000" w:themeColor="text1"/>
        </w:rPr>
        <w:t>10 is 50.</w:t>
      </w:r>
      <w:r w:rsidR="007776CF" w:rsidRPr="00BA53BE">
        <w:rPr>
          <w:rFonts w:ascii="Arial" w:hAnsi="Arial" w:cs="Arial"/>
          <w:b w:val="0"/>
          <w:color w:val="000000" w:themeColor="text1"/>
        </w:rPr>
        <w:t>9</w:t>
      </w:r>
      <w:r w:rsidR="00B51C15" w:rsidRPr="00BA53BE">
        <w:rPr>
          <w:rFonts w:ascii="Arial" w:hAnsi="Arial" w:cs="Arial"/>
          <w:b w:val="0"/>
          <w:color w:val="000000" w:themeColor="text1"/>
        </w:rPr>
        <w:t>%. There are no major reasons for this proportion to vary across different parts of the country. If there were gender parity then the proportion of male students in total enrolment should also be 50.</w:t>
      </w:r>
      <w:r w:rsidR="007776CF" w:rsidRPr="00BA53BE">
        <w:rPr>
          <w:rFonts w:ascii="Arial" w:hAnsi="Arial" w:cs="Arial"/>
          <w:b w:val="0"/>
          <w:color w:val="000000" w:themeColor="text1"/>
        </w:rPr>
        <w:t>9</w:t>
      </w:r>
      <w:r w:rsidR="00B51C15" w:rsidRPr="00BA53BE">
        <w:rPr>
          <w:rFonts w:ascii="Arial" w:hAnsi="Arial" w:cs="Arial"/>
          <w:b w:val="0"/>
          <w:color w:val="000000" w:themeColor="text1"/>
        </w:rPr>
        <w:t>%. The lowest shares of male students are observed in the east of the country along a belt that begins in C</w:t>
      </w:r>
      <w:r w:rsidR="00AE76E9" w:rsidRPr="00BA53BE">
        <w:rPr>
          <w:rFonts w:ascii="Arial" w:hAnsi="Arial" w:cs="Arial"/>
          <w:b w:val="0"/>
          <w:color w:val="000000" w:themeColor="text1"/>
        </w:rPr>
        <w:t>hittagong and continues through Comilla</w:t>
      </w:r>
      <w:r w:rsidR="00B51C15" w:rsidRPr="00BA53BE">
        <w:rPr>
          <w:rFonts w:ascii="Arial" w:hAnsi="Arial" w:cs="Arial"/>
          <w:b w:val="0"/>
          <w:color w:val="000000" w:themeColor="text1"/>
        </w:rPr>
        <w:t xml:space="preserve"> to Sylhet</w:t>
      </w:r>
      <w:r w:rsidR="006D2445">
        <w:rPr>
          <w:rFonts w:ascii="Arial" w:hAnsi="Arial" w:cs="Arial"/>
          <w:b w:val="0"/>
          <w:color w:val="000000" w:themeColor="text1"/>
        </w:rPr>
        <w:t xml:space="preserve"> </w:t>
      </w:r>
      <w:r w:rsidR="00465ABF" w:rsidRPr="00BA53BE">
        <w:rPr>
          <w:rFonts w:ascii="Arial" w:hAnsi="Arial" w:cs="Arial"/>
          <w:b w:val="0"/>
        </w:rPr>
        <w:t>and also Dhaka and neighbouring districts</w:t>
      </w:r>
      <w:r w:rsidR="00B51C15" w:rsidRPr="00BA53BE">
        <w:rPr>
          <w:rFonts w:ascii="Arial" w:hAnsi="Arial" w:cs="Arial"/>
          <w:b w:val="0"/>
        </w:rPr>
        <w:t>.</w:t>
      </w:r>
    </w:p>
    <w:p w:rsidR="00465ABF" w:rsidRPr="00BA53BE" w:rsidRDefault="00465ABF" w:rsidP="00FA3334">
      <w:pPr>
        <w:pStyle w:val="Heading3NONUM"/>
        <w:spacing w:after="0" w:line="276" w:lineRule="auto"/>
        <w:jc w:val="both"/>
        <w:rPr>
          <w:rFonts w:ascii="Arial" w:hAnsi="Arial" w:cs="Arial"/>
          <w:b w:val="0"/>
        </w:rPr>
      </w:pPr>
    </w:p>
    <w:p w:rsidR="00B51C15" w:rsidRDefault="00B039D4" w:rsidP="00FA3334">
      <w:pPr>
        <w:pStyle w:val="Heading3NONUM"/>
        <w:spacing w:after="0" w:line="276" w:lineRule="auto"/>
        <w:jc w:val="both"/>
        <w:rPr>
          <w:rFonts w:ascii="Arial" w:hAnsi="Arial" w:cs="Arial"/>
          <w:b w:val="0"/>
          <w:color w:val="000000" w:themeColor="text1"/>
        </w:rPr>
      </w:pPr>
      <w:r w:rsidRPr="00BA53BE">
        <w:rPr>
          <w:rFonts w:ascii="Arial" w:hAnsi="Arial" w:cs="Arial"/>
          <w:b w:val="0"/>
        </w:rPr>
        <w:t>The lower school participation of males in the economically</w:t>
      </w:r>
      <w:r w:rsidRPr="00BA53BE">
        <w:rPr>
          <w:rFonts w:ascii="Arial" w:hAnsi="Arial" w:cs="Arial"/>
          <w:b w:val="0"/>
          <w:color w:val="000000" w:themeColor="text1"/>
        </w:rPr>
        <w:t xml:space="preserve"> prosperous belt of Bangladesh suggests that there may be </w:t>
      </w:r>
      <w:r w:rsidR="009A39D9" w:rsidRPr="00BA53BE">
        <w:rPr>
          <w:rFonts w:ascii="Arial" w:hAnsi="Arial" w:cs="Arial"/>
          <w:b w:val="0"/>
          <w:color w:val="000000" w:themeColor="text1"/>
        </w:rPr>
        <w:t>demand</w:t>
      </w:r>
      <w:r w:rsidR="009A39D9">
        <w:rPr>
          <w:rFonts w:ascii="Arial" w:hAnsi="Arial" w:cs="Arial"/>
          <w:b w:val="0"/>
          <w:color w:val="000000" w:themeColor="text1"/>
        </w:rPr>
        <w:t>-</w:t>
      </w:r>
      <w:r w:rsidRPr="00BA53BE">
        <w:rPr>
          <w:rFonts w:ascii="Arial" w:hAnsi="Arial" w:cs="Arial"/>
          <w:b w:val="0"/>
          <w:color w:val="000000" w:themeColor="text1"/>
        </w:rPr>
        <w:t xml:space="preserve">side related issues (e.g. greater industrial demand for child workers) that may be </w:t>
      </w:r>
      <w:r w:rsidR="004C3997" w:rsidRPr="00BA53BE">
        <w:rPr>
          <w:rFonts w:ascii="Arial" w:hAnsi="Arial" w:cs="Arial"/>
          <w:b w:val="0"/>
          <w:color w:val="000000" w:themeColor="text1"/>
        </w:rPr>
        <w:t xml:space="preserve">also </w:t>
      </w:r>
      <w:r w:rsidRPr="00BA53BE">
        <w:rPr>
          <w:rFonts w:ascii="Arial" w:hAnsi="Arial" w:cs="Arial"/>
          <w:b w:val="0"/>
          <w:color w:val="000000" w:themeColor="text1"/>
        </w:rPr>
        <w:t>holding boys behind relative to girls. This issue needs further investigation.</w:t>
      </w:r>
    </w:p>
    <w:p w:rsidR="006C3C1B" w:rsidRPr="006C3C1B" w:rsidRDefault="006C3C1B" w:rsidP="006C3C1B">
      <w:pPr>
        <w:pStyle w:val="BodyText1"/>
      </w:pPr>
    </w:p>
    <w:p w:rsidR="00C953A7" w:rsidRPr="00E5068C" w:rsidRDefault="002B6E9A" w:rsidP="000D0472">
      <w:pPr>
        <w:pStyle w:val="Figure"/>
        <w:rPr>
          <w:rFonts w:ascii="Arial" w:hAnsi="Arial" w:cs="Arial"/>
          <w:i w:val="0"/>
          <w:color w:val="000000" w:themeColor="text1"/>
        </w:rPr>
      </w:pPr>
      <w:bookmarkStart w:id="73" w:name="_Ref227569915"/>
      <w:bookmarkStart w:id="74" w:name="_Ref331063728"/>
      <w:bookmarkStart w:id="75" w:name="_Toc338839629"/>
      <w:r w:rsidRPr="00E5068C">
        <w:rPr>
          <w:rFonts w:ascii="Arial" w:hAnsi="Arial" w:cs="Arial"/>
          <w:i w:val="0"/>
          <w:color w:val="000000" w:themeColor="text1"/>
        </w:rPr>
        <w:t xml:space="preserve">Percentage of male students in GPS and RNGPS by </w:t>
      </w:r>
      <w:r w:rsidR="00436088" w:rsidRPr="00436088">
        <w:rPr>
          <w:rFonts w:ascii="Arial" w:hAnsi="Arial" w:cs="Arial"/>
          <w:color w:val="000000" w:themeColor="text1"/>
        </w:rPr>
        <w:t>Upazila</w:t>
      </w:r>
      <w:r w:rsidRPr="00E5068C">
        <w:rPr>
          <w:rFonts w:ascii="Arial" w:hAnsi="Arial" w:cs="Arial"/>
          <w:i w:val="0"/>
          <w:color w:val="000000" w:themeColor="text1"/>
        </w:rPr>
        <w:t>, 20</w:t>
      </w:r>
      <w:bookmarkEnd w:id="73"/>
      <w:r w:rsidRPr="00E5068C">
        <w:rPr>
          <w:rFonts w:ascii="Arial" w:hAnsi="Arial" w:cs="Arial"/>
          <w:i w:val="0"/>
          <w:color w:val="000000" w:themeColor="text1"/>
        </w:rPr>
        <w:t>11</w:t>
      </w:r>
      <w:bookmarkEnd w:id="74"/>
      <w:bookmarkEnd w:id="75"/>
    </w:p>
    <w:p w:rsidR="00C953A7" w:rsidRPr="00BA53BE" w:rsidRDefault="00201358" w:rsidP="00BF5F85">
      <w:pPr>
        <w:pStyle w:val="Secondarytext"/>
        <w:spacing w:line="276" w:lineRule="auto"/>
        <w:jc w:val="left"/>
        <w:rPr>
          <w:rFonts w:ascii="Arial" w:hAnsi="Arial" w:cs="Arial"/>
          <w:color w:val="000000" w:themeColor="text1"/>
        </w:rPr>
      </w:pPr>
      <w:bookmarkStart w:id="76" w:name="_Toc302835144"/>
      <w:r w:rsidRPr="00BA53BE">
        <w:rPr>
          <w:rFonts w:ascii="Arial" w:hAnsi="Arial" w:cs="Arial"/>
          <w:noProof/>
          <w:color w:val="000000" w:themeColor="text1"/>
          <w:lang w:val="en-US" w:eastAsia="en-US"/>
        </w:rPr>
        <w:drawing>
          <wp:inline distT="0" distB="0" distL="0" distR="0">
            <wp:extent cx="5870680" cy="8391525"/>
            <wp:effectExtent l="0" t="0" r="0" b="0"/>
            <wp:docPr id="27" name="Picture 1" descr="C:\unzipped\Attachments_2012_04_30\Map 2_male enrol_map_data_29.04.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nzipped\Attachments_2012_04_30\Map 2_male enrol_map_data_29.04.2012.jpg"/>
                    <pic:cNvPicPr>
                      <a:picLocks noChangeAspect="1" noChangeArrowheads="1"/>
                    </pic:cNvPicPr>
                  </pic:nvPicPr>
                  <pic:blipFill>
                    <a:blip r:embed="rId17" cstate="print"/>
                    <a:srcRect/>
                    <a:stretch>
                      <a:fillRect/>
                    </a:stretch>
                  </pic:blipFill>
                  <pic:spPr bwMode="auto">
                    <a:xfrm>
                      <a:off x="0" y="0"/>
                      <a:ext cx="5878352" cy="8402491"/>
                    </a:xfrm>
                    <a:prstGeom prst="rect">
                      <a:avLst/>
                    </a:prstGeom>
                    <a:noFill/>
                    <a:ln w="9525">
                      <a:noFill/>
                      <a:miter lim="800000"/>
                      <a:headEnd/>
                      <a:tailEnd/>
                    </a:ln>
                  </pic:spPr>
                </pic:pic>
              </a:graphicData>
            </a:graphic>
          </wp:inline>
        </w:drawing>
      </w:r>
    </w:p>
    <w:p w:rsidR="00E419A5" w:rsidRPr="00BA53BE" w:rsidRDefault="00E419A5" w:rsidP="00DC764B">
      <w:pPr>
        <w:pStyle w:val="Tablenotes"/>
      </w:pPr>
      <w:r w:rsidRPr="00BA53BE">
        <w:t>Source: 2011 ASC</w:t>
      </w:r>
    </w:p>
    <w:p w:rsidR="00B51C15" w:rsidRPr="00BA53BE" w:rsidRDefault="00B51C15" w:rsidP="000D0472">
      <w:pPr>
        <w:pStyle w:val="Heading1"/>
        <w:rPr>
          <w:rFonts w:ascii="Arial" w:hAnsi="Arial" w:cs="Arial"/>
        </w:rPr>
      </w:pPr>
      <w:bookmarkStart w:id="77" w:name="_Toc338856152"/>
      <w:r w:rsidRPr="00BA53BE">
        <w:rPr>
          <w:rFonts w:ascii="Arial" w:hAnsi="Arial" w:cs="Arial"/>
        </w:rPr>
        <w:t>Access and participation, pre-primary education</w:t>
      </w:r>
      <w:bookmarkEnd w:id="76"/>
      <w:bookmarkEnd w:id="77"/>
    </w:p>
    <w:p w:rsidR="002F5C15" w:rsidRPr="00BA53BE" w:rsidRDefault="007C6163" w:rsidP="002F5C15">
      <w:pPr>
        <w:pStyle w:val="BodyText1"/>
        <w:keepNext/>
        <w:rPr>
          <w:rFonts w:ascii="Arial" w:hAnsi="Arial" w:cs="Arial"/>
          <w:sz w:val="24"/>
          <w:szCs w:val="24"/>
        </w:rPr>
      </w:pPr>
      <w:r>
        <w:rPr>
          <w:rFonts w:ascii="Arial" w:hAnsi="Arial" w:cs="Arial"/>
          <w:sz w:val="24"/>
          <w:szCs w:val="24"/>
        </w:rPr>
        <w:t>PPE</w:t>
      </w:r>
    </w:p>
    <w:p w:rsidR="002F5C15" w:rsidRPr="00BA53BE" w:rsidRDefault="002F5C15" w:rsidP="002F5C15">
      <w:pPr>
        <w:pStyle w:val="BodyText1"/>
        <w:keepNext/>
        <w:rPr>
          <w:rFonts w:ascii="Arial" w:hAnsi="Arial" w:cs="Arial"/>
          <w:sz w:val="24"/>
          <w:szCs w:val="24"/>
        </w:rPr>
      </w:pPr>
    </w:p>
    <w:p w:rsidR="00B51C15" w:rsidRPr="00BA53BE" w:rsidRDefault="007C6163" w:rsidP="002F5C15">
      <w:pPr>
        <w:pStyle w:val="BodyText1"/>
        <w:keepNext/>
        <w:rPr>
          <w:rFonts w:ascii="Arial" w:hAnsi="Arial" w:cs="Arial"/>
          <w:b w:val="0"/>
          <w:color w:val="000000" w:themeColor="text1"/>
        </w:rPr>
      </w:pPr>
      <w:r>
        <w:rPr>
          <w:rFonts w:ascii="Arial" w:hAnsi="Arial" w:cs="Arial"/>
          <w:b w:val="0"/>
        </w:rPr>
        <w:t>PPE</w:t>
      </w:r>
      <w:r w:rsidR="00B51C15" w:rsidRPr="00BA53BE">
        <w:rPr>
          <w:rFonts w:ascii="Arial" w:hAnsi="Arial" w:cs="Arial"/>
          <w:b w:val="0"/>
        </w:rPr>
        <w:t xml:space="preserve"> is not well developed in Bangladesh. </w:t>
      </w:r>
      <w:r w:rsidR="008A503E" w:rsidRPr="00BA53BE">
        <w:rPr>
          <w:rFonts w:ascii="Arial" w:hAnsi="Arial" w:cs="Arial"/>
          <w:b w:val="0"/>
        </w:rPr>
        <w:t>In the last decade</w:t>
      </w:r>
      <w:r w:rsidR="009A39D9">
        <w:rPr>
          <w:rFonts w:ascii="Arial" w:hAnsi="Arial" w:cs="Arial"/>
          <w:b w:val="0"/>
        </w:rPr>
        <w:t>,</w:t>
      </w:r>
      <w:r w:rsidR="006D2445">
        <w:rPr>
          <w:rFonts w:ascii="Arial" w:hAnsi="Arial" w:cs="Arial"/>
          <w:b w:val="0"/>
        </w:rPr>
        <w:t xml:space="preserve"> </w:t>
      </w:r>
      <w:r w:rsidR="007F3735" w:rsidRPr="00BA53BE">
        <w:rPr>
          <w:rFonts w:ascii="Arial" w:hAnsi="Arial" w:cs="Arial"/>
          <w:b w:val="0"/>
        </w:rPr>
        <w:t xml:space="preserve">along with </w:t>
      </w:r>
      <w:r w:rsidR="009A39D9">
        <w:rPr>
          <w:rFonts w:ascii="Arial" w:hAnsi="Arial" w:cs="Arial"/>
          <w:b w:val="0"/>
        </w:rPr>
        <w:t>the G</w:t>
      </w:r>
      <w:r w:rsidR="009A39D9" w:rsidRPr="00BA53BE">
        <w:rPr>
          <w:rFonts w:ascii="Arial" w:hAnsi="Arial" w:cs="Arial"/>
          <w:b w:val="0"/>
        </w:rPr>
        <w:t>overnment</w:t>
      </w:r>
      <w:r w:rsidR="009A39D9">
        <w:rPr>
          <w:rFonts w:ascii="Arial" w:hAnsi="Arial" w:cs="Arial"/>
          <w:b w:val="0"/>
        </w:rPr>
        <w:t>,</w:t>
      </w:r>
      <w:r w:rsidR="006D2445">
        <w:rPr>
          <w:rFonts w:ascii="Arial" w:hAnsi="Arial" w:cs="Arial"/>
          <w:b w:val="0"/>
        </w:rPr>
        <w:t xml:space="preserve"> </w:t>
      </w:r>
      <w:r w:rsidR="008A503E" w:rsidRPr="00BA53BE">
        <w:rPr>
          <w:rFonts w:ascii="Arial" w:hAnsi="Arial" w:cs="Arial"/>
          <w:b w:val="0"/>
        </w:rPr>
        <w:t>some NGOs</w:t>
      </w:r>
      <w:r w:rsidR="006D2445">
        <w:rPr>
          <w:rFonts w:ascii="Arial" w:hAnsi="Arial" w:cs="Arial"/>
          <w:b w:val="0"/>
        </w:rPr>
        <w:t xml:space="preserve"> </w:t>
      </w:r>
      <w:r w:rsidR="008A503E" w:rsidRPr="00BA53BE">
        <w:rPr>
          <w:rFonts w:ascii="Arial" w:hAnsi="Arial" w:cs="Arial"/>
          <w:b w:val="0"/>
        </w:rPr>
        <w:t>have</w:t>
      </w:r>
      <w:r w:rsidR="006D2445">
        <w:rPr>
          <w:rFonts w:ascii="Arial" w:hAnsi="Arial" w:cs="Arial"/>
          <w:b w:val="0"/>
        </w:rPr>
        <w:t xml:space="preserve"> </w:t>
      </w:r>
      <w:r w:rsidR="00E419A5" w:rsidRPr="00BA53BE">
        <w:rPr>
          <w:rFonts w:ascii="Arial" w:hAnsi="Arial" w:cs="Arial"/>
          <w:b w:val="0"/>
        </w:rPr>
        <w:t>taken</w:t>
      </w:r>
      <w:r w:rsidR="006D2445">
        <w:rPr>
          <w:rFonts w:ascii="Arial" w:hAnsi="Arial" w:cs="Arial"/>
          <w:b w:val="0"/>
        </w:rPr>
        <w:t xml:space="preserve"> </w:t>
      </w:r>
      <w:r w:rsidR="009A39D9">
        <w:rPr>
          <w:rFonts w:ascii="Arial" w:hAnsi="Arial" w:cs="Arial"/>
          <w:b w:val="0"/>
        </w:rPr>
        <w:t xml:space="preserve">the </w:t>
      </w:r>
      <w:r w:rsidR="00E419A5" w:rsidRPr="00BA53BE">
        <w:rPr>
          <w:rFonts w:ascii="Arial" w:hAnsi="Arial" w:cs="Arial"/>
          <w:b w:val="0"/>
        </w:rPr>
        <w:t>initiative to introduce pre-primary classes</w:t>
      </w:r>
      <w:r w:rsidR="007F3735" w:rsidRPr="00BA53BE">
        <w:rPr>
          <w:rFonts w:ascii="Arial" w:hAnsi="Arial" w:cs="Arial"/>
          <w:b w:val="0"/>
        </w:rPr>
        <w:t xml:space="preserve"> outside </w:t>
      </w:r>
      <w:r w:rsidR="009A39D9">
        <w:rPr>
          <w:rFonts w:ascii="Arial" w:hAnsi="Arial" w:cs="Arial"/>
          <w:b w:val="0"/>
        </w:rPr>
        <w:t>G</w:t>
      </w:r>
      <w:r w:rsidR="009A39D9" w:rsidRPr="00BA53BE">
        <w:rPr>
          <w:rFonts w:ascii="Arial" w:hAnsi="Arial" w:cs="Arial"/>
          <w:b w:val="0"/>
        </w:rPr>
        <w:t>overnmen</w:t>
      </w:r>
      <w:r w:rsidR="009A39D9">
        <w:rPr>
          <w:rFonts w:ascii="Arial" w:hAnsi="Arial" w:cs="Arial"/>
          <w:b w:val="0"/>
        </w:rPr>
        <w:t>t-</w:t>
      </w:r>
      <w:r w:rsidR="007F3735" w:rsidRPr="00BA53BE">
        <w:rPr>
          <w:rFonts w:ascii="Arial" w:hAnsi="Arial" w:cs="Arial"/>
          <w:b w:val="0"/>
        </w:rPr>
        <w:t>manage</w:t>
      </w:r>
      <w:r w:rsidR="00AA7854" w:rsidRPr="00BA53BE">
        <w:rPr>
          <w:rFonts w:ascii="Arial" w:hAnsi="Arial" w:cs="Arial"/>
          <w:b w:val="0"/>
        </w:rPr>
        <w:t>d</w:t>
      </w:r>
      <w:r w:rsidR="007F3735" w:rsidRPr="00BA53BE">
        <w:rPr>
          <w:rFonts w:ascii="Arial" w:hAnsi="Arial" w:cs="Arial"/>
          <w:b w:val="0"/>
        </w:rPr>
        <w:t xml:space="preserve"> schools</w:t>
      </w:r>
      <w:r w:rsidR="008A503E" w:rsidRPr="00BA53BE">
        <w:rPr>
          <w:rFonts w:ascii="Arial" w:hAnsi="Arial" w:cs="Arial"/>
          <w:b w:val="0"/>
        </w:rPr>
        <w:t>,</w:t>
      </w:r>
      <w:r w:rsidR="002F5C15" w:rsidRPr="00BA53BE">
        <w:rPr>
          <w:rFonts w:ascii="Arial" w:hAnsi="Arial" w:cs="Arial"/>
          <w:b w:val="0"/>
        </w:rPr>
        <w:t xml:space="preserve"> referred </w:t>
      </w:r>
      <w:r w:rsidR="008A503E" w:rsidRPr="00BA53BE">
        <w:rPr>
          <w:rFonts w:ascii="Arial" w:hAnsi="Arial" w:cs="Arial"/>
          <w:b w:val="0"/>
        </w:rPr>
        <w:t>to as</w:t>
      </w:r>
      <w:r w:rsidR="00E419A5" w:rsidRPr="00BA53BE">
        <w:rPr>
          <w:rFonts w:ascii="Arial" w:hAnsi="Arial" w:cs="Arial"/>
          <w:b w:val="0"/>
        </w:rPr>
        <w:t xml:space="preserve"> ‘baby classes</w:t>
      </w:r>
      <w:r w:rsidR="008A503E" w:rsidRPr="00BA53BE">
        <w:rPr>
          <w:rFonts w:ascii="Arial" w:hAnsi="Arial" w:cs="Arial"/>
          <w:b w:val="0"/>
        </w:rPr>
        <w:t>’</w:t>
      </w:r>
      <w:r w:rsidR="00E419A5" w:rsidRPr="00BA53BE">
        <w:rPr>
          <w:rFonts w:ascii="Arial" w:hAnsi="Arial" w:cs="Arial"/>
          <w:b w:val="0"/>
        </w:rPr>
        <w:t>.</w:t>
      </w:r>
      <w:r w:rsidR="006D2445">
        <w:rPr>
          <w:rFonts w:ascii="Arial" w:hAnsi="Arial" w:cs="Arial"/>
          <w:b w:val="0"/>
        </w:rPr>
        <w:t xml:space="preserve"> </w:t>
      </w:r>
      <w:r w:rsidR="00E419A5" w:rsidRPr="00BA53BE">
        <w:rPr>
          <w:rFonts w:ascii="Arial" w:hAnsi="Arial" w:cs="Arial"/>
          <w:b w:val="0"/>
        </w:rPr>
        <w:t>During the PEDPII</w:t>
      </w:r>
      <w:r w:rsidR="008A503E" w:rsidRPr="00BA53BE">
        <w:rPr>
          <w:rFonts w:ascii="Arial" w:hAnsi="Arial" w:cs="Arial"/>
          <w:b w:val="0"/>
        </w:rPr>
        <w:t xml:space="preserve">, </w:t>
      </w:r>
      <w:r w:rsidR="00623CCE">
        <w:rPr>
          <w:rFonts w:ascii="Arial" w:hAnsi="Arial" w:cs="Arial"/>
          <w:b w:val="0"/>
        </w:rPr>
        <w:t>the G</w:t>
      </w:r>
      <w:r w:rsidR="00623CCE" w:rsidRPr="00BA53BE">
        <w:rPr>
          <w:rFonts w:ascii="Arial" w:hAnsi="Arial" w:cs="Arial"/>
          <w:b w:val="0"/>
        </w:rPr>
        <w:t xml:space="preserve">overnment </w:t>
      </w:r>
      <w:r w:rsidR="002F5C15" w:rsidRPr="00BA53BE">
        <w:rPr>
          <w:rFonts w:ascii="Arial" w:hAnsi="Arial" w:cs="Arial"/>
          <w:b w:val="0"/>
        </w:rPr>
        <w:t>decided</w:t>
      </w:r>
      <w:r w:rsidR="00E419A5" w:rsidRPr="00BA53BE">
        <w:rPr>
          <w:rFonts w:ascii="Arial" w:hAnsi="Arial" w:cs="Arial"/>
          <w:b w:val="0"/>
        </w:rPr>
        <w:t xml:space="preserve"> to operate </w:t>
      </w:r>
      <w:r w:rsidR="00072B4F" w:rsidRPr="00BA53BE">
        <w:rPr>
          <w:rFonts w:ascii="Arial" w:hAnsi="Arial" w:cs="Arial"/>
          <w:b w:val="0"/>
        </w:rPr>
        <w:t>pre-primary classes in the DPE</w:t>
      </w:r>
      <w:r w:rsidR="00623CCE">
        <w:rPr>
          <w:rFonts w:ascii="Arial" w:hAnsi="Arial" w:cs="Arial"/>
          <w:b w:val="0"/>
        </w:rPr>
        <w:t>-</w:t>
      </w:r>
      <w:r w:rsidR="00072B4F" w:rsidRPr="00BA53BE">
        <w:rPr>
          <w:rFonts w:ascii="Arial" w:hAnsi="Arial" w:cs="Arial"/>
          <w:b w:val="0"/>
        </w:rPr>
        <w:t xml:space="preserve">managed primary </w:t>
      </w:r>
      <w:r w:rsidR="002F5C15" w:rsidRPr="00BA53BE">
        <w:rPr>
          <w:rFonts w:ascii="Arial" w:hAnsi="Arial" w:cs="Arial"/>
          <w:b w:val="0"/>
        </w:rPr>
        <w:t>schools. In</w:t>
      </w:r>
      <w:r w:rsidR="00072B4F" w:rsidRPr="00BA53BE">
        <w:rPr>
          <w:rFonts w:ascii="Arial" w:hAnsi="Arial" w:cs="Arial"/>
          <w:b w:val="0"/>
        </w:rPr>
        <w:t xml:space="preserve"> line with this</w:t>
      </w:r>
      <w:r w:rsidR="00B51C15" w:rsidRPr="00BA53BE">
        <w:rPr>
          <w:rFonts w:ascii="Arial" w:hAnsi="Arial" w:cs="Arial"/>
          <w:b w:val="0"/>
        </w:rPr>
        <w:t xml:space="preserve">, </w:t>
      </w:r>
      <w:r w:rsidR="00E419A5" w:rsidRPr="00BA53BE">
        <w:rPr>
          <w:rFonts w:ascii="Arial" w:hAnsi="Arial" w:cs="Arial"/>
          <w:b w:val="0"/>
        </w:rPr>
        <w:t>the</w:t>
      </w:r>
      <w:r w:rsidR="00B51C15" w:rsidRPr="00BA53BE">
        <w:rPr>
          <w:rFonts w:ascii="Arial" w:hAnsi="Arial" w:cs="Arial"/>
          <w:b w:val="0"/>
        </w:rPr>
        <w:t xml:space="preserve"> operational framework for the development of </w:t>
      </w:r>
      <w:r>
        <w:rPr>
          <w:rFonts w:ascii="Arial" w:hAnsi="Arial" w:cs="Arial"/>
          <w:b w:val="0"/>
        </w:rPr>
        <w:t>PPE</w:t>
      </w:r>
      <w:r w:rsidR="006D2445">
        <w:rPr>
          <w:rFonts w:ascii="Arial" w:hAnsi="Arial" w:cs="Arial"/>
          <w:b w:val="0"/>
        </w:rPr>
        <w:t xml:space="preserve"> </w:t>
      </w:r>
      <w:r w:rsidR="008A503E" w:rsidRPr="00BA53BE">
        <w:rPr>
          <w:rFonts w:ascii="Arial" w:hAnsi="Arial" w:cs="Arial"/>
          <w:b w:val="0"/>
        </w:rPr>
        <w:t>was</w:t>
      </w:r>
      <w:r w:rsidR="006D2445">
        <w:rPr>
          <w:rFonts w:ascii="Arial" w:hAnsi="Arial" w:cs="Arial"/>
          <w:b w:val="0"/>
        </w:rPr>
        <w:t xml:space="preserve"> </w:t>
      </w:r>
      <w:r w:rsidR="00E112EC" w:rsidRPr="00BA53BE">
        <w:rPr>
          <w:rFonts w:ascii="Arial" w:hAnsi="Arial" w:cs="Arial"/>
          <w:b w:val="0"/>
        </w:rPr>
        <w:t xml:space="preserve">approved by </w:t>
      </w:r>
      <w:r w:rsidR="00933B37">
        <w:rPr>
          <w:rFonts w:ascii="Arial" w:hAnsi="Arial" w:cs="Arial"/>
          <w:b w:val="0"/>
        </w:rPr>
        <w:t>MoPME</w:t>
      </w:r>
      <w:r w:rsidR="00E419A5" w:rsidRPr="00BA53BE">
        <w:rPr>
          <w:rFonts w:ascii="Arial" w:hAnsi="Arial" w:cs="Arial"/>
          <w:b w:val="0"/>
        </w:rPr>
        <w:t xml:space="preserve"> in 2010</w:t>
      </w:r>
      <w:r w:rsidR="00B51C15" w:rsidRPr="00BA53BE">
        <w:rPr>
          <w:rFonts w:ascii="Arial" w:hAnsi="Arial" w:cs="Arial"/>
          <w:b w:val="0"/>
        </w:rPr>
        <w:t>, which envisages the formalisation of the system</w:t>
      </w:r>
      <w:r w:rsidR="00B51C15" w:rsidRPr="00BA53BE">
        <w:rPr>
          <w:rFonts w:ascii="Arial" w:hAnsi="Arial" w:cs="Arial"/>
          <w:b w:val="0"/>
          <w:color w:val="000000" w:themeColor="text1"/>
        </w:rPr>
        <w:t xml:space="preserve"> through the development of curriculum and materials and the recruitment and professional developmen</w:t>
      </w:r>
      <w:r w:rsidR="00E419A5" w:rsidRPr="00BA53BE">
        <w:rPr>
          <w:rFonts w:ascii="Arial" w:hAnsi="Arial" w:cs="Arial"/>
          <w:b w:val="0"/>
          <w:color w:val="000000" w:themeColor="text1"/>
        </w:rPr>
        <w:t>t of specialised teachers. PEDP</w:t>
      </w:r>
      <w:r w:rsidR="00B51C15" w:rsidRPr="00BA53BE">
        <w:rPr>
          <w:rFonts w:ascii="Arial" w:hAnsi="Arial" w:cs="Arial"/>
          <w:b w:val="0"/>
          <w:color w:val="000000" w:themeColor="text1"/>
        </w:rPr>
        <w:t>3 will support the implementation of this framework and is committed to the gradual introduction of a pre-primary year for all children under its ‘Le</w:t>
      </w:r>
      <w:r w:rsidR="00E419A5" w:rsidRPr="00BA53BE">
        <w:rPr>
          <w:rFonts w:ascii="Arial" w:hAnsi="Arial" w:cs="Arial"/>
          <w:b w:val="0"/>
          <w:color w:val="000000" w:themeColor="text1"/>
        </w:rPr>
        <w:t>arning and teaching’ component. Accordingly</w:t>
      </w:r>
      <w:r w:rsidR="00623CCE">
        <w:rPr>
          <w:rFonts w:ascii="Arial" w:hAnsi="Arial" w:cs="Arial"/>
          <w:b w:val="0"/>
          <w:color w:val="000000" w:themeColor="text1"/>
        </w:rPr>
        <w:t>,</w:t>
      </w:r>
      <w:r w:rsidR="00072B4F" w:rsidRPr="00BA53BE">
        <w:rPr>
          <w:rFonts w:ascii="Arial" w:hAnsi="Arial" w:cs="Arial"/>
          <w:b w:val="0"/>
          <w:color w:val="000000" w:themeColor="text1"/>
        </w:rPr>
        <w:t xml:space="preserve"> DPE</w:t>
      </w:r>
      <w:r w:rsidR="006D2445">
        <w:rPr>
          <w:rFonts w:ascii="Arial" w:hAnsi="Arial" w:cs="Arial"/>
          <w:b w:val="0"/>
          <w:color w:val="000000" w:themeColor="text1"/>
        </w:rPr>
        <w:t xml:space="preserve"> </w:t>
      </w:r>
      <w:r w:rsidR="00E112EC" w:rsidRPr="00BA53BE">
        <w:rPr>
          <w:rFonts w:ascii="Arial" w:hAnsi="Arial" w:cs="Arial"/>
          <w:b w:val="0"/>
          <w:color w:val="000000" w:themeColor="text1"/>
        </w:rPr>
        <w:t xml:space="preserve">has </w:t>
      </w:r>
      <w:r w:rsidR="00072B4F" w:rsidRPr="00BA53BE">
        <w:rPr>
          <w:rFonts w:ascii="Arial" w:hAnsi="Arial" w:cs="Arial"/>
          <w:b w:val="0"/>
          <w:color w:val="000000" w:themeColor="text1"/>
        </w:rPr>
        <w:t xml:space="preserve">issued </w:t>
      </w:r>
      <w:r w:rsidR="008A503E" w:rsidRPr="00BA53BE">
        <w:rPr>
          <w:rFonts w:ascii="Arial" w:hAnsi="Arial" w:cs="Arial"/>
          <w:b w:val="0"/>
          <w:color w:val="000000" w:themeColor="text1"/>
        </w:rPr>
        <w:t xml:space="preserve">an </w:t>
      </w:r>
      <w:r w:rsidR="002F5C15" w:rsidRPr="00BA53BE">
        <w:rPr>
          <w:rFonts w:ascii="Arial" w:hAnsi="Arial" w:cs="Arial"/>
          <w:b w:val="0"/>
          <w:color w:val="000000" w:themeColor="text1"/>
        </w:rPr>
        <w:t>instruction to</w:t>
      </w:r>
      <w:r w:rsidR="00E419A5" w:rsidRPr="00BA53BE">
        <w:rPr>
          <w:rFonts w:ascii="Arial" w:hAnsi="Arial" w:cs="Arial"/>
          <w:b w:val="0"/>
          <w:color w:val="000000" w:themeColor="text1"/>
        </w:rPr>
        <w:t xml:space="preserve"> all GPS to </w:t>
      </w:r>
      <w:r w:rsidR="008A503E" w:rsidRPr="00BA53BE">
        <w:rPr>
          <w:rFonts w:ascii="Arial" w:hAnsi="Arial" w:cs="Arial"/>
          <w:b w:val="0"/>
          <w:color w:val="000000" w:themeColor="text1"/>
        </w:rPr>
        <w:t xml:space="preserve">operate </w:t>
      </w:r>
      <w:r w:rsidR="00E419A5" w:rsidRPr="00BA53BE">
        <w:rPr>
          <w:rFonts w:ascii="Arial" w:hAnsi="Arial" w:cs="Arial"/>
          <w:b w:val="0"/>
          <w:color w:val="000000" w:themeColor="text1"/>
        </w:rPr>
        <w:t>baby classes</w:t>
      </w:r>
      <w:r w:rsidR="006D2445">
        <w:rPr>
          <w:rFonts w:ascii="Arial" w:hAnsi="Arial" w:cs="Arial"/>
          <w:b w:val="0"/>
          <w:color w:val="000000" w:themeColor="text1"/>
        </w:rPr>
        <w:t xml:space="preserve"> </w:t>
      </w:r>
      <w:r w:rsidR="00E419A5" w:rsidRPr="00BA53BE">
        <w:rPr>
          <w:rFonts w:ascii="Arial" w:hAnsi="Arial" w:cs="Arial"/>
          <w:b w:val="0"/>
          <w:color w:val="000000" w:themeColor="text1"/>
        </w:rPr>
        <w:t xml:space="preserve">if the school has the </w:t>
      </w:r>
      <w:r w:rsidR="00072B4F" w:rsidRPr="00BA53BE">
        <w:rPr>
          <w:rFonts w:ascii="Arial" w:hAnsi="Arial" w:cs="Arial"/>
          <w:b w:val="0"/>
          <w:color w:val="000000" w:themeColor="text1"/>
        </w:rPr>
        <w:t>physical facilities</w:t>
      </w:r>
      <w:r w:rsidR="00E112EC" w:rsidRPr="00BA53BE">
        <w:rPr>
          <w:rFonts w:ascii="Arial" w:hAnsi="Arial" w:cs="Arial"/>
          <w:b w:val="0"/>
          <w:color w:val="000000" w:themeColor="text1"/>
        </w:rPr>
        <w:t xml:space="preserve"> and necessary resources</w:t>
      </w:r>
      <w:r w:rsidR="008A503E" w:rsidRPr="00BA53BE">
        <w:rPr>
          <w:rFonts w:ascii="Arial" w:hAnsi="Arial" w:cs="Arial"/>
          <w:b w:val="0"/>
          <w:color w:val="000000" w:themeColor="text1"/>
        </w:rPr>
        <w:t>.</w:t>
      </w:r>
    </w:p>
    <w:p w:rsidR="006B773C" w:rsidRPr="00BA53BE" w:rsidRDefault="006B773C" w:rsidP="002F5C15">
      <w:pPr>
        <w:pStyle w:val="BodyText1"/>
        <w:keepNext/>
        <w:rPr>
          <w:rFonts w:ascii="Arial" w:hAnsi="Arial" w:cs="Arial"/>
          <w:b w:val="0"/>
          <w:color w:val="000000" w:themeColor="text1"/>
          <w:sz w:val="24"/>
          <w:szCs w:val="24"/>
        </w:rPr>
      </w:pPr>
    </w:p>
    <w:p w:rsidR="00E5740A" w:rsidRPr="00BA53BE" w:rsidRDefault="00B61F77" w:rsidP="00BF5F85">
      <w:pPr>
        <w:jc w:val="both"/>
        <w:rPr>
          <w:rFonts w:ascii="Arial" w:hAnsi="Arial" w:cs="Arial"/>
          <w:color w:val="000000" w:themeColor="text1"/>
        </w:rPr>
      </w:pPr>
      <w:fldSimple w:instr=" REF _Ref331064239 \r \h  \* MERGEFORMAT ">
        <w:r w:rsidR="003D08CB" w:rsidRPr="003D08CB">
          <w:rPr>
            <w:rFonts w:ascii="Arial" w:hAnsi="Arial" w:cs="Arial"/>
            <w:color w:val="000000" w:themeColor="text1"/>
          </w:rPr>
          <w:t>Table 3.5</w:t>
        </w:r>
      </w:fldSimple>
      <w:r w:rsidR="006B773C" w:rsidRPr="00BA53BE">
        <w:rPr>
          <w:rFonts w:ascii="Arial" w:hAnsi="Arial" w:cs="Arial"/>
          <w:color w:val="000000" w:themeColor="text1"/>
        </w:rPr>
        <w:t xml:space="preserve"> shows the level of enrolment in the baby class in GPS and RNGPS. The absolute figures for 2011 are much higher than for 2010, with the overall total for boys and girls in GPS and RNGPS rising from 895,524 to 1,545,828, which represents a 73% increase overall. The growth in pre-primary enrolment is particularly striking for GPS</w:t>
      </w:r>
      <w:r w:rsidR="00623CCE">
        <w:rPr>
          <w:rFonts w:ascii="Arial" w:hAnsi="Arial" w:cs="Arial"/>
          <w:color w:val="000000" w:themeColor="text1"/>
        </w:rPr>
        <w:t>,</w:t>
      </w:r>
      <w:r w:rsidR="006B773C" w:rsidRPr="00BA53BE">
        <w:rPr>
          <w:rFonts w:ascii="Arial" w:hAnsi="Arial" w:cs="Arial"/>
          <w:color w:val="000000" w:themeColor="text1"/>
        </w:rPr>
        <w:t xml:space="preserve"> which reported a 90% increase compared with 29% in RNGPS. It is possible that some of this apparent increase relates to under-reporting of baby classes in 2010, before the official instruction to operate baby classes was issued by DPE. In 2010, 43% of schools (45% GPS and 40% RNGPS) reported that they had pre-primary classes; this has increased to 81% in 2011 (94% GPS and 55% RNGPS). </w:t>
      </w:r>
    </w:p>
    <w:p w:rsidR="00841B96" w:rsidRPr="00E5068C" w:rsidRDefault="00166825" w:rsidP="00467CEC">
      <w:pPr>
        <w:pStyle w:val="Table"/>
        <w:rPr>
          <w:rFonts w:ascii="Arial" w:hAnsi="Arial" w:cs="Arial"/>
          <w:i w:val="0"/>
        </w:rPr>
      </w:pPr>
      <w:bookmarkStart w:id="78" w:name="_Ref331064239"/>
      <w:bookmarkStart w:id="79" w:name="_Toc338839600"/>
      <w:r w:rsidRPr="00E5068C">
        <w:rPr>
          <w:rFonts w:ascii="Arial" w:hAnsi="Arial" w:cs="Arial"/>
          <w:i w:val="0"/>
        </w:rPr>
        <w:t>Enrolment in pre-primary education</w:t>
      </w:r>
      <w:r w:rsidR="00E5740A" w:rsidRPr="00E5068C">
        <w:rPr>
          <w:rFonts w:ascii="Arial" w:hAnsi="Arial" w:cs="Arial"/>
          <w:i w:val="0"/>
        </w:rPr>
        <w:t>(GPS and RNGPS)</w:t>
      </w:r>
      <w:r w:rsidRPr="00E5068C">
        <w:rPr>
          <w:rFonts w:ascii="Arial" w:hAnsi="Arial" w:cs="Arial"/>
          <w:i w:val="0"/>
        </w:rPr>
        <w:t xml:space="preserve">, 2010 </w:t>
      </w:r>
      <w:r w:rsidR="00436088">
        <w:rPr>
          <w:rFonts w:ascii="Arial" w:hAnsi="Arial" w:cs="Arial"/>
          <w:i w:val="0"/>
        </w:rPr>
        <w:t>and</w:t>
      </w:r>
      <w:r w:rsidR="0025674D" w:rsidRPr="00E5068C">
        <w:rPr>
          <w:rFonts w:ascii="Arial" w:hAnsi="Arial" w:cs="Arial"/>
          <w:i w:val="0"/>
        </w:rPr>
        <w:t>20</w:t>
      </w:r>
      <w:r w:rsidRPr="00E5068C">
        <w:rPr>
          <w:rFonts w:ascii="Arial" w:hAnsi="Arial" w:cs="Arial"/>
          <w:i w:val="0"/>
        </w:rPr>
        <w:t>11</w:t>
      </w:r>
      <w:bookmarkEnd w:id="78"/>
      <w:bookmarkEnd w:id="79"/>
    </w:p>
    <w:tbl>
      <w:tblPr>
        <w:tblW w:w="8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00"/>
        <w:gridCol w:w="1076"/>
        <w:gridCol w:w="1175"/>
        <w:gridCol w:w="1175"/>
        <w:gridCol w:w="1175"/>
        <w:gridCol w:w="1175"/>
        <w:gridCol w:w="1176"/>
      </w:tblGrid>
      <w:tr w:rsidR="00166825" w:rsidRPr="00BA53BE" w:rsidTr="008B607C">
        <w:trPr>
          <w:trHeight w:val="360"/>
          <w:jc w:val="center"/>
        </w:trPr>
        <w:tc>
          <w:tcPr>
            <w:tcW w:w="2000" w:type="dxa"/>
            <w:tcBorders>
              <w:top w:val="single" w:sz="4" w:space="0" w:color="auto"/>
              <w:left w:val="single" w:sz="4" w:space="0" w:color="auto"/>
              <w:bottom w:val="nil"/>
              <w:right w:val="single" w:sz="4" w:space="0" w:color="auto"/>
            </w:tcBorders>
          </w:tcPr>
          <w:p w:rsidR="00166825" w:rsidRPr="00BA53BE" w:rsidRDefault="00166825" w:rsidP="00BF5F85">
            <w:pPr>
              <w:pStyle w:val="Tabletext"/>
              <w:spacing w:line="276" w:lineRule="auto"/>
              <w:jc w:val="center"/>
              <w:rPr>
                <w:rFonts w:ascii="Arial" w:hAnsi="Arial" w:cs="Arial"/>
                <w:b/>
                <w:color w:val="000000" w:themeColor="text1"/>
              </w:rPr>
            </w:pPr>
            <w:r w:rsidRPr="00BA53BE">
              <w:rPr>
                <w:rFonts w:ascii="Arial" w:hAnsi="Arial" w:cs="Arial"/>
                <w:b/>
                <w:color w:val="000000" w:themeColor="text1"/>
              </w:rPr>
              <w:t>Type</w:t>
            </w:r>
          </w:p>
        </w:tc>
        <w:tc>
          <w:tcPr>
            <w:tcW w:w="3426" w:type="dxa"/>
            <w:gridSpan w:val="3"/>
            <w:tcBorders>
              <w:left w:val="single" w:sz="4" w:space="0" w:color="auto"/>
              <w:bottom w:val="single" w:sz="4" w:space="0" w:color="auto"/>
            </w:tcBorders>
          </w:tcPr>
          <w:p w:rsidR="00166825" w:rsidRPr="00BA53BE" w:rsidRDefault="00166825" w:rsidP="00BF5F85">
            <w:pPr>
              <w:pStyle w:val="Tabletext"/>
              <w:spacing w:line="276" w:lineRule="auto"/>
              <w:jc w:val="center"/>
              <w:rPr>
                <w:rFonts w:ascii="Arial" w:hAnsi="Arial" w:cs="Arial"/>
                <w:b/>
                <w:color w:val="000000" w:themeColor="text1"/>
              </w:rPr>
            </w:pPr>
            <w:r w:rsidRPr="00BA53BE">
              <w:rPr>
                <w:rFonts w:ascii="Arial" w:hAnsi="Arial" w:cs="Arial"/>
                <w:b/>
                <w:color w:val="000000" w:themeColor="text1"/>
              </w:rPr>
              <w:t>2010</w:t>
            </w:r>
          </w:p>
        </w:tc>
        <w:tc>
          <w:tcPr>
            <w:tcW w:w="3526" w:type="dxa"/>
            <w:gridSpan w:val="3"/>
            <w:tcBorders>
              <w:bottom w:val="single" w:sz="4" w:space="0" w:color="auto"/>
              <w:right w:val="single" w:sz="4" w:space="0" w:color="auto"/>
            </w:tcBorders>
          </w:tcPr>
          <w:p w:rsidR="00166825" w:rsidRPr="00BA53BE" w:rsidRDefault="00166825" w:rsidP="00BF5F85">
            <w:pPr>
              <w:pStyle w:val="Tabletext"/>
              <w:spacing w:line="276" w:lineRule="auto"/>
              <w:jc w:val="center"/>
              <w:rPr>
                <w:rFonts w:ascii="Arial" w:hAnsi="Arial" w:cs="Arial"/>
                <w:b/>
                <w:color w:val="000000" w:themeColor="text1"/>
              </w:rPr>
            </w:pPr>
            <w:r w:rsidRPr="00BA53BE">
              <w:rPr>
                <w:rFonts w:ascii="Arial" w:hAnsi="Arial" w:cs="Arial"/>
                <w:b/>
                <w:color w:val="000000" w:themeColor="text1"/>
              </w:rPr>
              <w:t>2011</w:t>
            </w:r>
          </w:p>
        </w:tc>
      </w:tr>
      <w:tr w:rsidR="00166825" w:rsidRPr="00BA53BE" w:rsidTr="008B607C">
        <w:trPr>
          <w:trHeight w:val="360"/>
          <w:jc w:val="center"/>
        </w:trPr>
        <w:tc>
          <w:tcPr>
            <w:tcW w:w="2000" w:type="dxa"/>
            <w:tcBorders>
              <w:top w:val="nil"/>
              <w:left w:val="single" w:sz="4" w:space="0" w:color="auto"/>
              <w:bottom w:val="single" w:sz="4" w:space="0" w:color="auto"/>
              <w:right w:val="single" w:sz="4" w:space="0" w:color="auto"/>
            </w:tcBorders>
          </w:tcPr>
          <w:p w:rsidR="00166825" w:rsidRPr="00BA53BE" w:rsidRDefault="00166825" w:rsidP="00BF5F85">
            <w:pPr>
              <w:pStyle w:val="Tabletext"/>
              <w:spacing w:line="276" w:lineRule="auto"/>
              <w:jc w:val="center"/>
              <w:rPr>
                <w:rFonts w:ascii="Arial" w:hAnsi="Arial" w:cs="Arial"/>
                <w:b/>
                <w:color w:val="000000" w:themeColor="text1"/>
              </w:rPr>
            </w:pPr>
          </w:p>
        </w:tc>
        <w:tc>
          <w:tcPr>
            <w:tcW w:w="1076" w:type="dxa"/>
            <w:tcBorders>
              <w:left w:val="single" w:sz="4" w:space="0" w:color="auto"/>
              <w:bottom w:val="single" w:sz="4" w:space="0" w:color="auto"/>
            </w:tcBorders>
          </w:tcPr>
          <w:p w:rsidR="00166825" w:rsidRPr="00BA53BE" w:rsidRDefault="00166825" w:rsidP="00BF5F85">
            <w:pPr>
              <w:pStyle w:val="Tabletext"/>
              <w:spacing w:line="276" w:lineRule="auto"/>
              <w:jc w:val="center"/>
              <w:rPr>
                <w:rFonts w:ascii="Arial" w:hAnsi="Arial" w:cs="Arial"/>
                <w:b/>
                <w:color w:val="000000" w:themeColor="text1"/>
              </w:rPr>
            </w:pPr>
            <w:r w:rsidRPr="00BA53BE">
              <w:rPr>
                <w:rFonts w:ascii="Arial" w:hAnsi="Arial" w:cs="Arial"/>
                <w:b/>
                <w:color w:val="000000" w:themeColor="text1"/>
              </w:rPr>
              <w:t>Boys</w:t>
            </w:r>
          </w:p>
        </w:tc>
        <w:tc>
          <w:tcPr>
            <w:tcW w:w="1175" w:type="dxa"/>
            <w:tcBorders>
              <w:bottom w:val="single" w:sz="4" w:space="0" w:color="auto"/>
            </w:tcBorders>
          </w:tcPr>
          <w:p w:rsidR="00166825" w:rsidRPr="00BA53BE" w:rsidRDefault="00166825" w:rsidP="00BF5F85">
            <w:pPr>
              <w:pStyle w:val="Tabletext"/>
              <w:spacing w:line="276" w:lineRule="auto"/>
              <w:jc w:val="center"/>
              <w:rPr>
                <w:rFonts w:ascii="Arial" w:hAnsi="Arial" w:cs="Arial"/>
                <w:b/>
                <w:color w:val="000000" w:themeColor="text1"/>
              </w:rPr>
            </w:pPr>
            <w:r w:rsidRPr="00BA53BE">
              <w:rPr>
                <w:rFonts w:ascii="Arial" w:hAnsi="Arial" w:cs="Arial"/>
                <w:b/>
                <w:color w:val="000000" w:themeColor="text1"/>
              </w:rPr>
              <w:t>Girls</w:t>
            </w:r>
          </w:p>
        </w:tc>
        <w:tc>
          <w:tcPr>
            <w:tcW w:w="1175" w:type="dxa"/>
            <w:tcBorders>
              <w:bottom w:val="single" w:sz="4" w:space="0" w:color="auto"/>
              <w:right w:val="nil"/>
            </w:tcBorders>
          </w:tcPr>
          <w:p w:rsidR="00166825" w:rsidRPr="00BA53BE" w:rsidRDefault="00166825" w:rsidP="00BF5F85">
            <w:pPr>
              <w:pStyle w:val="Tabletext"/>
              <w:spacing w:line="276" w:lineRule="auto"/>
              <w:jc w:val="center"/>
              <w:rPr>
                <w:rFonts w:ascii="Arial" w:hAnsi="Arial" w:cs="Arial"/>
                <w:b/>
                <w:color w:val="000000" w:themeColor="text1"/>
              </w:rPr>
            </w:pPr>
            <w:r w:rsidRPr="00BA53BE">
              <w:rPr>
                <w:rFonts w:ascii="Arial" w:hAnsi="Arial" w:cs="Arial"/>
                <w:b/>
                <w:color w:val="000000" w:themeColor="text1"/>
              </w:rPr>
              <w:t>Total</w:t>
            </w:r>
          </w:p>
        </w:tc>
        <w:tc>
          <w:tcPr>
            <w:tcW w:w="1175" w:type="dxa"/>
            <w:tcBorders>
              <w:bottom w:val="single" w:sz="4" w:space="0" w:color="auto"/>
              <w:right w:val="nil"/>
            </w:tcBorders>
          </w:tcPr>
          <w:p w:rsidR="00166825" w:rsidRPr="00BA53BE" w:rsidRDefault="00166825" w:rsidP="00BF5F85">
            <w:pPr>
              <w:pStyle w:val="Tabletext"/>
              <w:spacing w:line="276" w:lineRule="auto"/>
              <w:jc w:val="center"/>
              <w:rPr>
                <w:rFonts w:ascii="Arial" w:hAnsi="Arial" w:cs="Arial"/>
                <w:b/>
                <w:color w:val="000000" w:themeColor="text1"/>
              </w:rPr>
            </w:pPr>
            <w:r w:rsidRPr="00BA53BE">
              <w:rPr>
                <w:rFonts w:ascii="Arial" w:hAnsi="Arial" w:cs="Arial"/>
                <w:b/>
                <w:color w:val="000000" w:themeColor="text1"/>
              </w:rPr>
              <w:t>Boys</w:t>
            </w:r>
          </w:p>
        </w:tc>
        <w:tc>
          <w:tcPr>
            <w:tcW w:w="1175" w:type="dxa"/>
            <w:tcBorders>
              <w:bottom w:val="single" w:sz="4" w:space="0" w:color="auto"/>
              <w:right w:val="nil"/>
            </w:tcBorders>
          </w:tcPr>
          <w:p w:rsidR="00166825" w:rsidRPr="00BA53BE" w:rsidRDefault="00166825" w:rsidP="00BF5F85">
            <w:pPr>
              <w:pStyle w:val="Tabletext"/>
              <w:spacing w:line="276" w:lineRule="auto"/>
              <w:jc w:val="center"/>
              <w:rPr>
                <w:rFonts w:ascii="Arial" w:hAnsi="Arial" w:cs="Arial"/>
                <w:b/>
                <w:color w:val="000000" w:themeColor="text1"/>
              </w:rPr>
            </w:pPr>
            <w:r w:rsidRPr="00BA53BE">
              <w:rPr>
                <w:rFonts w:ascii="Arial" w:hAnsi="Arial" w:cs="Arial"/>
                <w:b/>
                <w:color w:val="000000" w:themeColor="text1"/>
              </w:rPr>
              <w:t>Girls</w:t>
            </w:r>
          </w:p>
        </w:tc>
        <w:tc>
          <w:tcPr>
            <w:tcW w:w="1176" w:type="dxa"/>
            <w:tcBorders>
              <w:bottom w:val="single" w:sz="4" w:space="0" w:color="auto"/>
              <w:right w:val="single" w:sz="4" w:space="0" w:color="auto"/>
            </w:tcBorders>
          </w:tcPr>
          <w:p w:rsidR="00166825" w:rsidRPr="00BA53BE" w:rsidRDefault="00166825" w:rsidP="00BF5F85">
            <w:pPr>
              <w:pStyle w:val="Tabletext"/>
              <w:spacing w:line="276" w:lineRule="auto"/>
              <w:jc w:val="center"/>
              <w:rPr>
                <w:rFonts w:ascii="Arial" w:hAnsi="Arial" w:cs="Arial"/>
                <w:b/>
                <w:color w:val="000000" w:themeColor="text1"/>
              </w:rPr>
            </w:pPr>
            <w:r w:rsidRPr="00BA53BE">
              <w:rPr>
                <w:rFonts w:ascii="Arial" w:hAnsi="Arial" w:cs="Arial"/>
                <w:b/>
                <w:color w:val="000000" w:themeColor="text1"/>
              </w:rPr>
              <w:t>Total</w:t>
            </w:r>
          </w:p>
        </w:tc>
      </w:tr>
      <w:tr w:rsidR="00166825" w:rsidRPr="00BA53BE" w:rsidTr="008B607C">
        <w:trPr>
          <w:trHeight w:val="360"/>
          <w:jc w:val="center"/>
        </w:trPr>
        <w:tc>
          <w:tcPr>
            <w:tcW w:w="2000" w:type="dxa"/>
            <w:tcBorders>
              <w:top w:val="single" w:sz="4" w:space="0" w:color="auto"/>
              <w:left w:val="single" w:sz="4" w:space="0" w:color="auto"/>
              <w:bottom w:val="nil"/>
              <w:right w:val="single" w:sz="4" w:space="0" w:color="auto"/>
            </w:tcBorders>
          </w:tcPr>
          <w:p w:rsidR="00166825" w:rsidRPr="00BA53BE" w:rsidRDefault="00166825" w:rsidP="00BF5F85">
            <w:pPr>
              <w:pStyle w:val="Tabletext"/>
              <w:spacing w:line="276" w:lineRule="auto"/>
              <w:rPr>
                <w:rFonts w:ascii="Arial" w:hAnsi="Arial" w:cs="Arial"/>
                <w:color w:val="000000" w:themeColor="text1"/>
              </w:rPr>
            </w:pPr>
            <w:r w:rsidRPr="00BA53BE">
              <w:rPr>
                <w:rFonts w:ascii="Arial" w:hAnsi="Arial" w:cs="Arial"/>
                <w:color w:val="000000" w:themeColor="text1"/>
              </w:rPr>
              <w:t>GPS</w:t>
            </w:r>
          </w:p>
        </w:tc>
        <w:tc>
          <w:tcPr>
            <w:tcW w:w="1076" w:type="dxa"/>
            <w:tcBorders>
              <w:left w:val="single" w:sz="4" w:space="0" w:color="auto"/>
              <w:bottom w:val="nil"/>
            </w:tcBorders>
          </w:tcPr>
          <w:p w:rsidR="00166825" w:rsidRPr="00BA53BE" w:rsidRDefault="00166825"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lang w:val="en-US"/>
              </w:rPr>
              <w:t>320,707</w:t>
            </w:r>
          </w:p>
        </w:tc>
        <w:tc>
          <w:tcPr>
            <w:tcW w:w="1175" w:type="dxa"/>
            <w:tcBorders>
              <w:bottom w:val="nil"/>
            </w:tcBorders>
          </w:tcPr>
          <w:p w:rsidR="00166825" w:rsidRPr="00BA53BE" w:rsidRDefault="00166825"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lang w:val="en-US"/>
              </w:rPr>
              <w:t>314,226</w:t>
            </w:r>
          </w:p>
        </w:tc>
        <w:tc>
          <w:tcPr>
            <w:tcW w:w="1175" w:type="dxa"/>
            <w:tcBorders>
              <w:bottom w:val="nil"/>
              <w:right w:val="nil"/>
            </w:tcBorders>
          </w:tcPr>
          <w:p w:rsidR="00166825" w:rsidRPr="00BA53BE" w:rsidRDefault="00166825"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lang w:val="en-US"/>
              </w:rPr>
              <w:t>634,933</w:t>
            </w:r>
          </w:p>
        </w:tc>
        <w:tc>
          <w:tcPr>
            <w:tcW w:w="1175" w:type="dxa"/>
            <w:tcBorders>
              <w:bottom w:val="nil"/>
              <w:right w:val="nil"/>
            </w:tcBorders>
          </w:tcPr>
          <w:p w:rsidR="00166825" w:rsidRPr="00BA53BE" w:rsidRDefault="00166825" w:rsidP="00BF5F85">
            <w:pPr>
              <w:jc w:val="center"/>
              <w:rPr>
                <w:rFonts w:ascii="Arial" w:hAnsi="Arial" w:cs="Arial"/>
                <w:color w:val="000000" w:themeColor="text1"/>
                <w:sz w:val="20"/>
                <w:szCs w:val="20"/>
              </w:rPr>
            </w:pPr>
            <w:r w:rsidRPr="00BA53BE">
              <w:rPr>
                <w:rFonts w:ascii="Arial" w:hAnsi="Arial" w:cs="Arial"/>
                <w:color w:val="000000" w:themeColor="text1"/>
                <w:sz w:val="20"/>
                <w:szCs w:val="20"/>
              </w:rPr>
              <w:t>614,828</w:t>
            </w:r>
          </w:p>
        </w:tc>
        <w:tc>
          <w:tcPr>
            <w:tcW w:w="1175" w:type="dxa"/>
            <w:tcBorders>
              <w:bottom w:val="nil"/>
              <w:right w:val="nil"/>
            </w:tcBorders>
          </w:tcPr>
          <w:p w:rsidR="00166825" w:rsidRPr="00BA53BE" w:rsidRDefault="00166825" w:rsidP="00BF5F85">
            <w:pPr>
              <w:jc w:val="center"/>
              <w:rPr>
                <w:rFonts w:ascii="Arial" w:hAnsi="Arial" w:cs="Arial"/>
                <w:color w:val="000000" w:themeColor="text1"/>
                <w:sz w:val="20"/>
                <w:szCs w:val="20"/>
              </w:rPr>
            </w:pPr>
            <w:r w:rsidRPr="00BA53BE">
              <w:rPr>
                <w:rFonts w:ascii="Arial" w:hAnsi="Arial" w:cs="Arial"/>
                <w:color w:val="000000" w:themeColor="text1"/>
                <w:sz w:val="20"/>
                <w:szCs w:val="20"/>
              </w:rPr>
              <w:t>594,460</w:t>
            </w:r>
          </w:p>
        </w:tc>
        <w:tc>
          <w:tcPr>
            <w:tcW w:w="1176" w:type="dxa"/>
            <w:tcBorders>
              <w:bottom w:val="nil"/>
              <w:right w:val="single" w:sz="4" w:space="0" w:color="auto"/>
            </w:tcBorders>
          </w:tcPr>
          <w:p w:rsidR="00166825" w:rsidRPr="00BA53BE" w:rsidRDefault="00166825" w:rsidP="00BF5F85">
            <w:pPr>
              <w:jc w:val="center"/>
              <w:rPr>
                <w:rFonts w:ascii="Arial" w:hAnsi="Arial" w:cs="Arial"/>
                <w:color w:val="000000" w:themeColor="text1"/>
                <w:sz w:val="20"/>
                <w:szCs w:val="20"/>
              </w:rPr>
            </w:pPr>
            <w:r w:rsidRPr="00BA53BE">
              <w:rPr>
                <w:rFonts w:ascii="Arial" w:hAnsi="Arial" w:cs="Arial"/>
                <w:color w:val="000000" w:themeColor="text1"/>
                <w:sz w:val="20"/>
                <w:szCs w:val="20"/>
              </w:rPr>
              <w:t>1,209,288</w:t>
            </w:r>
          </w:p>
        </w:tc>
      </w:tr>
      <w:tr w:rsidR="00166825" w:rsidRPr="00BA53BE" w:rsidTr="008B607C">
        <w:trPr>
          <w:trHeight w:val="360"/>
          <w:jc w:val="center"/>
        </w:trPr>
        <w:tc>
          <w:tcPr>
            <w:tcW w:w="2000" w:type="dxa"/>
            <w:tcBorders>
              <w:top w:val="nil"/>
              <w:left w:val="single" w:sz="4" w:space="0" w:color="auto"/>
              <w:bottom w:val="nil"/>
              <w:right w:val="single" w:sz="4" w:space="0" w:color="auto"/>
            </w:tcBorders>
          </w:tcPr>
          <w:p w:rsidR="00166825" w:rsidRPr="00BA53BE" w:rsidRDefault="00166825" w:rsidP="00BF5F85">
            <w:pPr>
              <w:pStyle w:val="Tabletext"/>
              <w:spacing w:line="276" w:lineRule="auto"/>
              <w:rPr>
                <w:rFonts w:ascii="Arial" w:hAnsi="Arial" w:cs="Arial"/>
                <w:color w:val="000000" w:themeColor="text1"/>
              </w:rPr>
            </w:pPr>
            <w:r w:rsidRPr="00BA53BE">
              <w:rPr>
                <w:rFonts w:ascii="Arial" w:hAnsi="Arial" w:cs="Arial"/>
                <w:color w:val="000000" w:themeColor="text1"/>
              </w:rPr>
              <w:t>RNGPS</w:t>
            </w:r>
          </w:p>
        </w:tc>
        <w:tc>
          <w:tcPr>
            <w:tcW w:w="1076" w:type="dxa"/>
            <w:tcBorders>
              <w:top w:val="nil"/>
              <w:left w:val="single" w:sz="4" w:space="0" w:color="auto"/>
              <w:bottom w:val="nil"/>
            </w:tcBorders>
          </w:tcPr>
          <w:p w:rsidR="00166825" w:rsidRPr="00BA53BE" w:rsidRDefault="00166825"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lang w:val="en-US"/>
              </w:rPr>
              <w:t>130,936</w:t>
            </w:r>
          </w:p>
        </w:tc>
        <w:tc>
          <w:tcPr>
            <w:tcW w:w="1175" w:type="dxa"/>
            <w:tcBorders>
              <w:top w:val="nil"/>
              <w:bottom w:val="nil"/>
            </w:tcBorders>
          </w:tcPr>
          <w:p w:rsidR="00166825" w:rsidRPr="00BA53BE" w:rsidRDefault="00166825"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lang w:val="en-US"/>
              </w:rPr>
              <w:t>129,655</w:t>
            </w:r>
          </w:p>
        </w:tc>
        <w:tc>
          <w:tcPr>
            <w:tcW w:w="1175" w:type="dxa"/>
            <w:tcBorders>
              <w:top w:val="nil"/>
              <w:bottom w:val="nil"/>
              <w:right w:val="nil"/>
            </w:tcBorders>
          </w:tcPr>
          <w:p w:rsidR="00166825" w:rsidRPr="00BA53BE" w:rsidRDefault="00166825"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lang w:val="en-US"/>
              </w:rPr>
              <w:t>260,591</w:t>
            </w:r>
          </w:p>
        </w:tc>
        <w:tc>
          <w:tcPr>
            <w:tcW w:w="1175" w:type="dxa"/>
            <w:tcBorders>
              <w:top w:val="nil"/>
              <w:bottom w:val="nil"/>
              <w:right w:val="nil"/>
            </w:tcBorders>
          </w:tcPr>
          <w:p w:rsidR="00166825" w:rsidRPr="00BA53BE" w:rsidRDefault="00166825" w:rsidP="00BF5F85">
            <w:pPr>
              <w:jc w:val="center"/>
              <w:rPr>
                <w:rFonts w:ascii="Arial" w:hAnsi="Arial" w:cs="Arial"/>
                <w:color w:val="000000" w:themeColor="text1"/>
                <w:sz w:val="20"/>
                <w:szCs w:val="20"/>
              </w:rPr>
            </w:pPr>
            <w:r w:rsidRPr="00BA53BE">
              <w:rPr>
                <w:rFonts w:ascii="Arial" w:hAnsi="Arial" w:cs="Arial"/>
                <w:color w:val="000000" w:themeColor="text1"/>
                <w:sz w:val="20"/>
                <w:szCs w:val="20"/>
              </w:rPr>
              <w:t>168,669</w:t>
            </w:r>
          </w:p>
        </w:tc>
        <w:tc>
          <w:tcPr>
            <w:tcW w:w="1175" w:type="dxa"/>
            <w:tcBorders>
              <w:top w:val="nil"/>
              <w:bottom w:val="nil"/>
              <w:right w:val="nil"/>
            </w:tcBorders>
          </w:tcPr>
          <w:p w:rsidR="00166825" w:rsidRPr="00BA53BE" w:rsidRDefault="00166825" w:rsidP="00BF5F85">
            <w:pPr>
              <w:jc w:val="center"/>
              <w:rPr>
                <w:rFonts w:ascii="Arial" w:hAnsi="Arial" w:cs="Arial"/>
                <w:color w:val="000000" w:themeColor="text1"/>
                <w:sz w:val="20"/>
                <w:szCs w:val="20"/>
              </w:rPr>
            </w:pPr>
            <w:r w:rsidRPr="00BA53BE">
              <w:rPr>
                <w:rFonts w:ascii="Arial" w:hAnsi="Arial" w:cs="Arial"/>
                <w:color w:val="000000" w:themeColor="text1"/>
                <w:sz w:val="20"/>
                <w:szCs w:val="20"/>
              </w:rPr>
              <w:t>167,871</w:t>
            </w:r>
          </w:p>
        </w:tc>
        <w:tc>
          <w:tcPr>
            <w:tcW w:w="1176" w:type="dxa"/>
            <w:tcBorders>
              <w:top w:val="nil"/>
              <w:bottom w:val="nil"/>
              <w:right w:val="single" w:sz="4" w:space="0" w:color="auto"/>
            </w:tcBorders>
          </w:tcPr>
          <w:p w:rsidR="00166825" w:rsidRPr="00BA53BE" w:rsidRDefault="00166825" w:rsidP="00BF5F85">
            <w:pPr>
              <w:jc w:val="center"/>
              <w:rPr>
                <w:rFonts w:ascii="Arial" w:hAnsi="Arial" w:cs="Arial"/>
                <w:color w:val="000000" w:themeColor="text1"/>
                <w:sz w:val="20"/>
                <w:szCs w:val="20"/>
              </w:rPr>
            </w:pPr>
            <w:r w:rsidRPr="00BA53BE">
              <w:rPr>
                <w:rFonts w:ascii="Arial" w:hAnsi="Arial" w:cs="Arial"/>
                <w:color w:val="000000" w:themeColor="text1"/>
                <w:sz w:val="20"/>
                <w:szCs w:val="20"/>
              </w:rPr>
              <w:t>336,540</w:t>
            </w:r>
          </w:p>
        </w:tc>
      </w:tr>
      <w:tr w:rsidR="00166825" w:rsidRPr="00BA53BE" w:rsidTr="008B607C">
        <w:trPr>
          <w:trHeight w:val="567"/>
          <w:jc w:val="center"/>
        </w:trPr>
        <w:tc>
          <w:tcPr>
            <w:tcW w:w="2000" w:type="dxa"/>
            <w:tcBorders>
              <w:top w:val="nil"/>
              <w:left w:val="single" w:sz="4" w:space="0" w:color="auto"/>
              <w:bottom w:val="single" w:sz="4" w:space="0" w:color="auto"/>
              <w:right w:val="single" w:sz="4" w:space="0" w:color="auto"/>
            </w:tcBorders>
          </w:tcPr>
          <w:p w:rsidR="00166825" w:rsidRPr="00BA53BE" w:rsidRDefault="00166825" w:rsidP="00BF5F85">
            <w:pPr>
              <w:pStyle w:val="Tabletext"/>
              <w:spacing w:line="276" w:lineRule="auto"/>
              <w:rPr>
                <w:rFonts w:ascii="Arial" w:hAnsi="Arial" w:cs="Arial"/>
                <w:color w:val="000000" w:themeColor="text1"/>
              </w:rPr>
            </w:pPr>
            <w:r w:rsidRPr="00BA53BE">
              <w:rPr>
                <w:rFonts w:ascii="Arial" w:hAnsi="Arial" w:cs="Arial"/>
                <w:color w:val="000000" w:themeColor="text1"/>
              </w:rPr>
              <w:t>Total</w:t>
            </w:r>
          </w:p>
        </w:tc>
        <w:tc>
          <w:tcPr>
            <w:tcW w:w="1076" w:type="dxa"/>
            <w:tcBorders>
              <w:top w:val="nil"/>
              <w:left w:val="single" w:sz="4" w:space="0" w:color="auto"/>
              <w:bottom w:val="single" w:sz="4" w:space="0" w:color="auto"/>
            </w:tcBorders>
          </w:tcPr>
          <w:p w:rsidR="00166825" w:rsidRPr="00BA53BE" w:rsidRDefault="00166825" w:rsidP="00BF5F85">
            <w:pPr>
              <w:jc w:val="center"/>
              <w:rPr>
                <w:rFonts w:ascii="Arial" w:hAnsi="Arial" w:cs="Arial"/>
                <w:color w:val="000000" w:themeColor="text1"/>
                <w:sz w:val="20"/>
                <w:szCs w:val="20"/>
              </w:rPr>
            </w:pPr>
            <w:r w:rsidRPr="00BA53BE">
              <w:rPr>
                <w:rFonts w:ascii="Arial" w:hAnsi="Arial" w:cs="Arial"/>
                <w:color w:val="000000" w:themeColor="text1"/>
                <w:sz w:val="20"/>
                <w:szCs w:val="20"/>
              </w:rPr>
              <w:t>451,643</w:t>
            </w:r>
          </w:p>
        </w:tc>
        <w:tc>
          <w:tcPr>
            <w:tcW w:w="1175" w:type="dxa"/>
            <w:tcBorders>
              <w:top w:val="nil"/>
              <w:bottom w:val="single" w:sz="4" w:space="0" w:color="auto"/>
            </w:tcBorders>
          </w:tcPr>
          <w:p w:rsidR="00166825" w:rsidRPr="00BA53BE" w:rsidRDefault="00166825" w:rsidP="00BF5F85">
            <w:pPr>
              <w:jc w:val="center"/>
              <w:rPr>
                <w:rFonts w:ascii="Arial" w:hAnsi="Arial" w:cs="Arial"/>
                <w:color w:val="000000" w:themeColor="text1"/>
                <w:sz w:val="20"/>
                <w:szCs w:val="20"/>
              </w:rPr>
            </w:pPr>
            <w:r w:rsidRPr="00BA53BE">
              <w:rPr>
                <w:rFonts w:ascii="Arial" w:hAnsi="Arial" w:cs="Arial"/>
                <w:color w:val="000000" w:themeColor="text1"/>
                <w:sz w:val="20"/>
                <w:szCs w:val="20"/>
              </w:rPr>
              <w:t>442,881</w:t>
            </w:r>
          </w:p>
        </w:tc>
        <w:tc>
          <w:tcPr>
            <w:tcW w:w="1175" w:type="dxa"/>
            <w:tcBorders>
              <w:top w:val="nil"/>
              <w:bottom w:val="single" w:sz="4" w:space="0" w:color="auto"/>
              <w:right w:val="nil"/>
            </w:tcBorders>
          </w:tcPr>
          <w:p w:rsidR="00166825" w:rsidRPr="00BA53BE" w:rsidRDefault="00166825" w:rsidP="00BF5F85">
            <w:pPr>
              <w:jc w:val="center"/>
              <w:rPr>
                <w:rFonts w:ascii="Arial" w:hAnsi="Arial" w:cs="Arial"/>
                <w:color w:val="000000" w:themeColor="text1"/>
                <w:sz w:val="20"/>
                <w:szCs w:val="20"/>
              </w:rPr>
            </w:pPr>
            <w:r w:rsidRPr="00BA53BE">
              <w:rPr>
                <w:rFonts w:ascii="Arial" w:hAnsi="Arial" w:cs="Arial"/>
                <w:color w:val="000000" w:themeColor="text1"/>
                <w:sz w:val="20"/>
                <w:szCs w:val="20"/>
              </w:rPr>
              <w:t>895,524</w:t>
            </w:r>
          </w:p>
        </w:tc>
        <w:tc>
          <w:tcPr>
            <w:tcW w:w="1175" w:type="dxa"/>
            <w:tcBorders>
              <w:top w:val="nil"/>
              <w:bottom w:val="single" w:sz="4" w:space="0" w:color="auto"/>
              <w:right w:val="nil"/>
            </w:tcBorders>
          </w:tcPr>
          <w:p w:rsidR="00166825" w:rsidRPr="00BA53BE" w:rsidRDefault="00166825" w:rsidP="00BF5F85">
            <w:pPr>
              <w:jc w:val="center"/>
              <w:rPr>
                <w:rFonts w:ascii="Arial" w:hAnsi="Arial" w:cs="Arial"/>
                <w:color w:val="000000" w:themeColor="text1"/>
                <w:sz w:val="20"/>
                <w:szCs w:val="20"/>
              </w:rPr>
            </w:pPr>
            <w:r w:rsidRPr="00BA53BE">
              <w:rPr>
                <w:rFonts w:ascii="Arial" w:hAnsi="Arial" w:cs="Arial"/>
                <w:color w:val="000000" w:themeColor="text1"/>
                <w:sz w:val="20"/>
                <w:szCs w:val="20"/>
              </w:rPr>
              <w:t>783,497</w:t>
            </w:r>
          </w:p>
        </w:tc>
        <w:tc>
          <w:tcPr>
            <w:tcW w:w="1175" w:type="dxa"/>
            <w:tcBorders>
              <w:top w:val="nil"/>
              <w:bottom w:val="single" w:sz="4" w:space="0" w:color="auto"/>
              <w:right w:val="nil"/>
            </w:tcBorders>
          </w:tcPr>
          <w:p w:rsidR="00166825" w:rsidRPr="00BA53BE" w:rsidRDefault="00166825" w:rsidP="00BF5F85">
            <w:pPr>
              <w:jc w:val="center"/>
              <w:rPr>
                <w:rFonts w:ascii="Arial" w:hAnsi="Arial" w:cs="Arial"/>
                <w:color w:val="000000" w:themeColor="text1"/>
                <w:sz w:val="20"/>
                <w:szCs w:val="20"/>
              </w:rPr>
            </w:pPr>
            <w:r w:rsidRPr="00BA53BE">
              <w:rPr>
                <w:rFonts w:ascii="Arial" w:hAnsi="Arial" w:cs="Arial"/>
                <w:color w:val="000000" w:themeColor="text1"/>
                <w:sz w:val="20"/>
                <w:szCs w:val="20"/>
              </w:rPr>
              <w:t>762,331</w:t>
            </w:r>
          </w:p>
        </w:tc>
        <w:tc>
          <w:tcPr>
            <w:tcW w:w="1176" w:type="dxa"/>
            <w:tcBorders>
              <w:top w:val="nil"/>
              <w:bottom w:val="single" w:sz="4" w:space="0" w:color="auto"/>
              <w:right w:val="single" w:sz="4" w:space="0" w:color="auto"/>
            </w:tcBorders>
          </w:tcPr>
          <w:p w:rsidR="00166825" w:rsidRPr="00BA53BE" w:rsidRDefault="00166825" w:rsidP="00BF5F85">
            <w:pPr>
              <w:jc w:val="center"/>
              <w:rPr>
                <w:rFonts w:ascii="Arial" w:hAnsi="Arial" w:cs="Arial"/>
                <w:color w:val="000000" w:themeColor="text1"/>
                <w:sz w:val="20"/>
                <w:szCs w:val="20"/>
              </w:rPr>
            </w:pPr>
            <w:r w:rsidRPr="00BA53BE">
              <w:rPr>
                <w:rFonts w:ascii="Arial" w:hAnsi="Arial" w:cs="Arial"/>
                <w:color w:val="000000" w:themeColor="text1"/>
                <w:sz w:val="20"/>
                <w:szCs w:val="20"/>
              </w:rPr>
              <w:t>1,545,828</w:t>
            </w:r>
          </w:p>
        </w:tc>
      </w:tr>
    </w:tbl>
    <w:p w:rsidR="008C0248" w:rsidRPr="00BA53BE" w:rsidRDefault="00E5740A" w:rsidP="00DC764B">
      <w:pPr>
        <w:pStyle w:val="Tablenotes"/>
      </w:pPr>
      <w:r w:rsidRPr="00BA53BE">
        <w:t>Source: ASC 2010 and 2011</w:t>
      </w:r>
    </w:p>
    <w:p w:rsidR="00E5740A" w:rsidRPr="00BA53BE" w:rsidRDefault="00E5740A" w:rsidP="00BF5F85">
      <w:pPr>
        <w:pStyle w:val="BodyText1"/>
        <w:rPr>
          <w:rFonts w:ascii="Arial" w:hAnsi="Arial" w:cs="Arial"/>
          <w:color w:val="000000" w:themeColor="text1"/>
        </w:rPr>
      </w:pPr>
    </w:p>
    <w:p w:rsidR="005A258E" w:rsidRDefault="00151AEC" w:rsidP="00151AEC">
      <w:pPr>
        <w:pStyle w:val="BodyText1"/>
        <w:rPr>
          <w:rFonts w:ascii="Arial" w:hAnsi="Arial" w:cs="Arial"/>
          <w:b w:val="0"/>
          <w:color w:val="000000" w:themeColor="text1"/>
        </w:rPr>
      </w:pPr>
      <w:r w:rsidRPr="00BA53BE">
        <w:rPr>
          <w:rFonts w:ascii="Arial" w:hAnsi="Arial" w:cs="Arial"/>
          <w:b w:val="0"/>
          <w:color w:val="000000" w:themeColor="text1"/>
        </w:rPr>
        <w:t xml:space="preserve">Another indicator which is useful in tracking changes in the coverage of </w:t>
      </w:r>
      <w:r w:rsidR="007C6163">
        <w:rPr>
          <w:rFonts w:ascii="Arial" w:hAnsi="Arial" w:cs="Arial"/>
          <w:b w:val="0"/>
          <w:color w:val="000000" w:themeColor="text1"/>
        </w:rPr>
        <w:t>PPE</w:t>
      </w:r>
      <w:r w:rsidRPr="00BA53BE">
        <w:rPr>
          <w:rFonts w:ascii="Arial" w:hAnsi="Arial" w:cs="Arial"/>
          <w:b w:val="0"/>
          <w:color w:val="000000" w:themeColor="text1"/>
        </w:rPr>
        <w:t xml:space="preserve"> is the ‘percentage of </w:t>
      </w:r>
      <w:r w:rsidR="00062FC7">
        <w:rPr>
          <w:rFonts w:ascii="Arial" w:hAnsi="Arial" w:cs="Arial"/>
          <w:b w:val="0"/>
          <w:color w:val="000000" w:themeColor="text1"/>
        </w:rPr>
        <w:t>G</w:t>
      </w:r>
      <w:r w:rsidR="00062FC7" w:rsidRPr="00BA53BE">
        <w:rPr>
          <w:rFonts w:ascii="Arial" w:hAnsi="Arial" w:cs="Arial"/>
          <w:b w:val="0"/>
          <w:color w:val="000000" w:themeColor="text1"/>
        </w:rPr>
        <w:t xml:space="preserve">rade </w:t>
      </w:r>
      <w:r w:rsidRPr="00BA53BE">
        <w:rPr>
          <w:rFonts w:ascii="Arial" w:hAnsi="Arial" w:cs="Arial"/>
          <w:b w:val="0"/>
          <w:color w:val="000000" w:themeColor="text1"/>
        </w:rPr>
        <w:t>1 students in primary schools who have attended pre-primary education’</w:t>
      </w:r>
      <w:r w:rsidR="00623CCE">
        <w:rPr>
          <w:rFonts w:ascii="Arial" w:hAnsi="Arial" w:cs="Arial"/>
          <w:b w:val="0"/>
          <w:color w:val="000000" w:themeColor="text1"/>
        </w:rPr>
        <w:t>.</w:t>
      </w:r>
      <w:r w:rsidR="005A258E" w:rsidRPr="00BA53BE">
        <w:rPr>
          <w:rStyle w:val="FootnoteReference"/>
          <w:rFonts w:ascii="Arial" w:hAnsi="Arial" w:cs="Arial"/>
          <w:b w:val="0"/>
          <w:color w:val="000000" w:themeColor="text1"/>
        </w:rPr>
        <w:footnoteReference w:id="4"/>
      </w:r>
      <w:fldSimple w:instr=" REF _Ref331065987 \r \h  \* MERGEFORMAT ">
        <w:r w:rsidR="003D08CB" w:rsidRPr="003D08CB">
          <w:rPr>
            <w:rFonts w:ascii="Arial" w:hAnsi="Arial" w:cs="Arial"/>
            <w:b w:val="0"/>
            <w:color w:val="000000" w:themeColor="text1"/>
          </w:rPr>
          <w:t>Table 3.6</w:t>
        </w:r>
      </w:fldSimple>
      <w:r w:rsidR="005A258E" w:rsidRPr="00BA53BE">
        <w:rPr>
          <w:rFonts w:ascii="Arial" w:hAnsi="Arial" w:cs="Arial"/>
          <w:b w:val="0"/>
          <w:color w:val="000000" w:themeColor="text1"/>
        </w:rPr>
        <w:t xml:space="preserve">indicates that coverage of </w:t>
      </w:r>
      <w:r w:rsidR="007C6163">
        <w:rPr>
          <w:rFonts w:ascii="Arial" w:hAnsi="Arial" w:cs="Arial"/>
          <w:b w:val="0"/>
          <w:color w:val="000000" w:themeColor="text1"/>
        </w:rPr>
        <w:t>PPE</w:t>
      </w:r>
      <w:r w:rsidR="005A258E" w:rsidRPr="00BA53BE">
        <w:rPr>
          <w:rFonts w:ascii="Arial" w:hAnsi="Arial" w:cs="Arial"/>
          <w:b w:val="0"/>
          <w:color w:val="000000" w:themeColor="text1"/>
        </w:rPr>
        <w:t xml:space="preserve"> in </w:t>
      </w:r>
      <w:r w:rsidR="00062FC7">
        <w:rPr>
          <w:rFonts w:ascii="Arial" w:hAnsi="Arial" w:cs="Arial"/>
          <w:b w:val="0"/>
          <w:color w:val="000000" w:themeColor="text1"/>
        </w:rPr>
        <w:t>G</w:t>
      </w:r>
      <w:r w:rsidR="00062FC7" w:rsidRPr="00BA53BE">
        <w:rPr>
          <w:rFonts w:ascii="Arial" w:hAnsi="Arial" w:cs="Arial"/>
          <w:b w:val="0"/>
          <w:color w:val="000000" w:themeColor="text1"/>
        </w:rPr>
        <w:t xml:space="preserve">rade </w:t>
      </w:r>
      <w:r w:rsidR="005A258E" w:rsidRPr="00BA53BE">
        <w:rPr>
          <w:rFonts w:ascii="Arial" w:hAnsi="Arial" w:cs="Arial"/>
          <w:b w:val="0"/>
          <w:color w:val="000000" w:themeColor="text1"/>
        </w:rPr>
        <w:t>1 students appears to have dropped slightly from 42% in 2010 to 38% in 2011. However, the ASPR 2011 (</w:t>
      </w:r>
      <w:r w:rsidR="00623CCE">
        <w:rPr>
          <w:rFonts w:ascii="Arial" w:hAnsi="Arial" w:cs="Arial"/>
          <w:b w:val="0"/>
          <w:color w:val="000000" w:themeColor="text1"/>
        </w:rPr>
        <w:t>S</w:t>
      </w:r>
      <w:r w:rsidR="00623CCE" w:rsidRPr="00BA53BE">
        <w:rPr>
          <w:rFonts w:ascii="Arial" w:hAnsi="Arial" w:cs="Arial"/>
          <w:b w:val="0"/>
          <w:color w:val="000000" w:themeColor="text1"/>
        </w:rPr>
        <w:t xml:space="preserve">ection </w:t>
      </w:r>
      <w:r w:rsidR="005A258E" w:rsidRPr="00BA53BE">
        <w:rPr>
          <w:rFonts w:ascii="Arial" w:hAnsi="Arial" w:cs="Arial"/>
          <w:b w:val="0"/>
          <w:color w:val="000000" w:themeColor="text1"/>
        </w:rPr>
        <w:t>2.2) pointed out that there are some problems with the estimation of this indicator which makes this finding less reliable. One of the issues is the response rate: in 2010 only 70% of schools provided an answer. One of the reasons for the apparent drop in coverage might be due to a higher response rate in 2011</w:t>
      </w:r>
      <w:r w:rsidR="00792485" w:rsidRPr="00BA53BE">
        <w:rPr>
          <w:rFonts w:ascii="Arial" w:hAnsi="Arial" w:cs="Arial"/>
          <w:b w:val="0"/>
          <w:color w:val="000000" w:themeColor="text1"/>
        </w:rPr>
        <w:t xml:space="preserve"> of 99%</w:t>
      </w:r>
      <w:r w:rsidR="005A258E" w:rsidRPr="00BA53BE">
        <w:rPr>
          <w:rFonts w:ascii="Arial" w:hAnsi="Arial" w:cs="Arial"/>
          <w:b w:val="0"/>
          <w:color w:val="000000" w:themeColor="text1"/>
        </w:rPr>
        <w:t>.</w:t>
      </w:r>
    </w:p>
    <w:p w:rsidR="00623CCE" w:rsidRPr="00BA53BE" w:rsidRDefault="00623CCE" w:rsidP="00151AEC">
      <w:pPr>
        <w:pStyle w:val="BodyText1"/>
        <w:rPr>
          <w:rFonts w:ascii="Arial" w:hAnsi="Arial" w:cs="Arial"/>
          <w:b w:val="0"/>
          <w:color w:val="000000" w:themeColor="text1"/>
        </w:rPr>
      </w:pPr>
    </w:p>
    <w:p w:rsidR="00841B96" w:rsidRPr="00E5068C" w:rsidRDefault="00A70828" w:rsidP="006C3C1B">
      <w:pPr>
        <w:pStyle w:val="Table"/>
        <w:tabs>
          <w:tab w:val="clear" w:pos="1440"/>
        </w:tabs>
        <w:ind w:left="1134" w:hanging="1134"/>
        <w:rPr>
          <w:rFonts w:ascii="Arial" w:hAnsi="Arial" w:cs="Arial"/>
          <w:i w:val="0"/>
        </w:rPr>
      </w:pPr>
      <w:bookmarkStart w:id="80" w:name="_Ref291524278"/>
      <w:bookmarkStart w:id="81" w:name="_Ref331065987"/>
      <w:bookmarkStart w:id="82" w:name="_Toc338839601"/>
      <w:r w:rsidRPr="00E5068C">
        <w:rPr>
          <w:rFonts w:ascii="Arial" w:hAnsi="Arial" w:cs="Arial"/>
          <w:i w:val="0"/>
        </w:rPr>
        <w:t>Grade 1 students with pre-primary education</w:t>
      </w:r>
      <w:r w:rsidR="00473E06" w:rsidRPr="00E5068C">
        <w:rPr>
          <w:rFonts w:ascii="Arial" w:hAnsi="Arial" w:cs="Arial"/>
          <w:i w:val="0"/>
        </w:rPr>
        <w:t xml:space="preserve"> (GPS and RNGPS)</w:t>
      </w:r>
      <w:r w:rsidRPr="00E5068C">
        <w:rPr>
          <w:rFonts w:ascii="Arial" w:hAnsi="Arial" w:cs="Arial"/>
          <w:i w:val="0"/>
        </w:rPr>
        <w:t>, 201</w:t>
      </w:r>
      <w:bookmarkEnd w:id="80"/>
      <w:r w:rsidRPr="00E5068C">
        <w:rPr>
          <w:rFonts w:ascii="Arial" w:hAnsi="Arial" w:cs="Arial"/>
          <w:i w:val="0"/>
        </w:rPr>
        <w:t>1</w:t>
      </w:r>
      <w:bookmarkEnd w:id="81"/>
      <w:bookmarkEnd w:id="82"/>
    </w:p>
    <w:tbl>
      <w:tblP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8"/>
        <w:gridCol w:w="1117"/>
        <w:gridCol w:w="1539"/>
        <w:gridCol w:w="994"/>
        <w:gridCol w:w="994"/>
        <w:gridCol w:w="994"/>
        <w:gridCol w:w="994"/>
        <w:gridCol w:w="994"/>
      </w:tblGrid>
      <w:tr w:rsidR="005668A0" w:rsidRPr="00BA53BE" w:rsidTr="000D0472">
        <w:trPr>
          <w:trHeight w:val="323"/>
          <w:tblHeader/>
        </w:trPr>
        <w:tc>
          <w:tcPr>
            <w:tcW w:w="2935" w:type="dxa"/>
            <w:gridSpan w:val="2"/>
            <w:vMerge w:val="restart"/>
            <w:tcBorders>
              <w:left w:val="single" w:sz="4" w:space="0" w:color="auto"/>
            </w:tcBorders>
          </w:tcPr>
          <w:p w:rsidR="005668A0" w:rsidRPr="00BA53BE" w:rsidRDefault="00936AAA" w:rsidP="00BF5F85">
            <w:pPr>
              <w:pStyle w:val="Tabletext"/>
              <w:spacing w:line="276" w:lineRule="auto"/>
              <w:jc w:val="center"/>
              <w:rPr>
                <w:rFonts w:ascii="Arial" w:hAnsi="Arial" w:cs="Arial"/>
                <w:b/>
              </w:rPr>
            </w:pPr>
            <w:r w:rsidRPr="00BA53BE">
              <w:rPr>
                <w:rFonts w:ascii="Arial" w:hAnsi="Arial" w:cs="Arial"/>
                <w:b/>
              </w:rPr>
              <w:t>As percentage of</w:t>
            </w:r>
            <w:r w:rsidR="00623CCE">
              <w:rPr>
                <w:rFonts w:ascii="Arial" w:hAnsi="Arial" w:cs="Arial"/>
                <w:b/>
              </w:rPr>
              <w:t>:</w:t>
            </w:r>
          </w:p>
        </w:tc>
        <w:tc>
          <w:tcPr>
            <w:tcW w:w="3527" w:type="dxa"/>
            <w:gridSpan w:val="3"/>
            <w:tcBorders>
              <w:bottom w:val="single" w:sz="4" w:space="0" w:color="auto"/>
            </w:tcBorders>
          </w:tcPr>
          <w:p w:rsidR="005668A0" w:rsidRPr="00BA53BE" w:rsidRDefault="005668A0" w:rsidP="00BF5F85">
            <w:pPr>
              <w:pStyle w:val="Tabletext"/>
              <w:spacing w:line="276" w:lineRule="auto"/>
              <w:jc w:val="center"/>
              <w:rPr>
                <w:rFonts w:ascii="Arial" w:hAnsi="Arial" w:cs="Arial"/>
                <w:b/>
              </w:rPr>
            </w:pPr>
            <w:r w:rsidRPr="00BA53BE">
              <w:rPr>
                <w:rFonts w:ascii="Arial" w:hAnsi="Arial" w:cs="Arial"/>
                <w:b/>
              </w:rPr>
              <w:t>2010</w:t>
            </w:r>
          </w:p>
        </w:tc>
        <w:tc>
          <w:tcPr>
            <w:tcW w:w="2982" w:type="dxa"/>
            <w:gridSpan w:val="3"/>
            <w:tcBorders>
              <w:bottom w:val="single" w:sz="4" w:space="0" w:color="auto"/>
              <w:right w:val="single" w:sz="4" w:space="0" w:color="auto"/>
            </w:tcBorders>
          </w:tcPr>
          <w:p w:rsidR="005668A0" w:rsidRPr="00BA53BE" w:rsidRDefault="005668A0" w:rsidP="00BF5F85">
            <w:pPr>
              <w:pStyle w:val="Tabletext"/>
              <w:spacing w:line="276" w:lineRule="auto"/>
              <w:jc w:val="center"/>
              <w:rPr>
                <w:rFonts w:ascii="Arial" w:hAnsi="Arial" w:cs="Arial"/>
                <w:b/>
              </w:rPr>
            </w:pPr>
            <w:r w:rsidRPr="00BA53BE">
              <w:rPr>
                <w:rFonts w:ascii="Arial" w:hAnsi="Arial" w:cs="Arial"/>
                <w:b/>
              </w:rPr>
              <w:t>2011</w:t>
            </w:r>
          </w:p>
        </w:tc>
      </w:tr>
      <w:tr w:rsidR="005668A0" w:rsidRPr="00BA53BE" w:rsidTr="000D0472">
        <w:trPr>
          <w:trHeight w:val="323"/>
          <w:tblHeader/>
        </w:trPr>
        <w:tc>
          <w:tcPr>
            <w:tcW w:w="2935" w:type="dxa"/>
            <w:gridSpan w:val="2"/>
            <w:vMerge/>
            <w:tcBorders>
              <w:left w:val="single" w:sz="4" w:space="0" w:color="auto"/>
              <w:bottom w:val="single" w:sz="4" w:space="0" w:color="auto"/>
            </w:tcBorders>
          </w:tcPr>
          <w:p w:rsidR="005668A0" w:rsidRPr="00BA53BE" w:rsidRDefault="005668A0" w:rsidP="00BF5F85">
            <w:pPr>
              <w:pStyle w:val="Tabletext"/>
              <w:spacing w:line="276" w:lineRule="auto"/>
              <w:jc w:val="center"/>
              <w:rPr>
                <w:rFonts w:ascii="Arial" w:hAnsi="Arial" w:cs="Arial"/>
                <w:b/>
              </w:rPr>
            </w:pPr>
          </w:p>
        </w:tc>
        <w:tc>
          <w:tcPr>
            <w:tcW w:w="1539" w:type="dxa"/>
            <w:tcBorders>
              <w:bottom w:val="single" w:sz="4" w:space="0" w:color="auto"/>
            </w:tcBorders>
          </w:tcPr>
          <w:p w:rsidR="005668A0" w:rsidRPr="00BA53BE" w:rsidRDefault="005668A0" w:rsidP="00BF5F85">
            <w:pPr>
              <w:pStyle w:val="Tabletext"/>
              <w:spacing w:line="276" w:lineRule="auto"/>
              <w:jc w:val="center"/>
              <w:rPr>
                <w:rFonts w:ascii="Arial" w:hAnsi="Arial" w:cs="Arial"/>
                <w:b/>
              </w:rPr>
            </w:pPr>
            <w:r w:rsidRPr="00BA53BE">
              <w:rPr>
                <w:rFonts w:ascii="Arial" w:hAnsi="Arial" w:cs="Arial"/>
                <w:b/>
              </w:rPr>
              <w:t>Boys</w:t>
            </w:r>
          </w:p>
        </w:tc>
        <w:tc>
          <w:tcPr>
            <w:tcW w:w="994" w:type="dxa"/>
            <w:tcBorders>
              <w:bottom w:val="single" w:sz="4" w:space="0" w:color="auto"/>
            </w:tcBorders>
          </w:tcPr>
          <w:p w:rsidR="005668A0" w:rsidRPr="00BA53BE" w:rsidRDefault="005668A0" w:rsidP="00BF5F85">
            <w:pPr>
              <w:pStyle w:val="Tabletext"/>
              <w:spacing w:line="276" w:lineRule="auto"/>
              <w:jc w:val="center"/>
              <w:rPr>
                <w:rFonts w:ascii="Arial" w:hAnsi="Arial" w:cs="Arial"/>
                <w:b/>
              </w:rPr>
            </w:pPr>
            <w:r w:rsidRPr="00BA53BE">
              <w:rPr>
                <w:rFonts w:ascii="Arial" w:hAnsi="Arial" w:cs="Arial"/>
                <w:b/>
              </w:rPr>
              <w:t>Girls</w:t>
            </w:r>
          </w:p>
        </w:tc>
        <w:tc>
          <w:tcPr>
            <w:tcW w:w="994" w:type="dxa"/>
            <w:tcBorders>
              <w:bottom w:val="single" w:sz="4" w:space="0" w:color="auto"/>
              <w:right w:val="nil"/>
            </w:tcBorders>
          </w:tcPr>
          <w:p w:rsidR="005668A0" w:rsidRPr="00BA53BE" w:rsidRDefault="005668A0" w:rsidP="00BF5F85">
            <w:pPr>
              <w:pStyle w:val="Tabletext"/>
              <w:spacing w:line="276" w:lineRule="auto"/>
              <w:jc w:val="center"/>
              <w:rPr>
                <w:rFonts w:ascii="Arial" w:hAnsi="Arial" w:cs="Arial"/>
                <w:b/>
              </w:rPr>
            </w:pPr>
            <w:r w:rsidRPr="00BA53BE">
              <w:rPr>
                <w:rFonts w:ascii="Arial" w:hAnsi="Arial" w:cs="Arial"/>
                <w:b/>
              </w:rPr>
              <w:t>Total</w:t>
            </w:r>
          </w:p>
        </w:tc>
        <w:tc>
          <w:tcPr>
            <w:tcW w:w="994" w:type="dxa"/>
            <w:tcBorders>
              <w:bottom w:val="single" w:sz="4" w:space="0" w:color="auto"/>
              <w:right w:val="nil"/>
            </w:tcBorders>
          </w:tcPr>
          <w:p w:rsidR="005668A0" w:rsidRPr="00BA53BE" w:rsidRDefault="005668A0" w:rsidP="00BF5F85">
            <w:pPr>
              <w:pStyle w:val="Tabletext"/>
              <w:spacing w:line="276" w:lineRule="auto"/>
              <w:jc w:val="center"/>
              <w:rPr>
                <w:rFonts w:ascii="Arial" w:hAnsi="Arial" w:cs="Arial"/>
                <w:b/>
              </w:rPr>
            </w:pPr>
            <w:r w:rsidRPr="00BA53BE">
              <w:rPr>
                <w:rFonts w:ascii="Arial" w:hAnsi="Arial" w:cs="Arial"/>
                <w:b/>
              </w:rPr>
              <w:t>Boys</w:t>
            </w:r>
          </w:p>
        </w:tc>
        <w:tc>
          <w:tcPr>
            <w:tcW w:w="994" w:type="dxa"/>
            <w:tcBorders>
              <w:bottom w:val="single" w:sz="4" w:space="0" w:color="auto"/>
              <w:right w:val="single" w:sz="4" w:space="0" w:color="auto"/>
            </w:tcBorders>
          </w:tcPr>
          <w:p w:rsidR="005668A0" w:rsidRPr="00BA53BE" w:rsidRDefault="005668A0" w:rsidP="00BF5F85">
            <w:pPr>
              <w:pStyle w:val="Tabletext"/>
              <w:spacing w:line="276" w:lineRule="auto"/>
              <w:jc w:val="center"/>
              <w:rPr>
                <w:rFonts w:ascii="Arial" w:hAnsi="Arial" w:cs="Arial"/>
                <w:b/>
              </w:rPr>
            </w:pPr>
            <w:r w:rsidRPr="00BA53BE">
              <w:rPr>
                <w:rFonts w:ascii="Arial" w:hAnsi="Arial" w:cs="Arial"/>
                <w:b/>
              </w:rPr>
              <w:t>Girls</w:t>
            </w:r>
          </w:p>
        </w:tc>
        <w:tc>
          <w:tcPr>
            <w:tcW w:w="994" w:type="dxa"/>
            <w:tcBorders>
              <w:top w:val="single" w:sz="4" w:space="0" w:color="auto"/>
              <w:left w:val="single" w:sz="4" w:space="0" w:color="auto"/>
              <w:bottom w:val="single" w:sz="4" w:space="0" w:color="auto"/>
              <w:right w:val="single" w:sz="4" w:space="0" w:color="auto"/>
            </w:tcBorders>
          </w:tcPr>
          <w:p w:rsidR="005668A0" w:rsidRPr="00BA53BE" w:rsidRDefault="005668A0" w:rsidP="00BF5F85">
            <w:pPr>
              <w:pStyle w:val="Tabletext"/>
              <w:spacing w:line="276" w:lineRule="auto"/>
              <w:jc w:val="center"/>
              <w:rPr>
                <w:rFonts w:ascii="Arial" w:hAnsi="Arial" w:cs="Arial"/>
                <w:b/>
              </w:rPr>
            </w:pPr>
            <w:r w:rsidRPr="00BA53BE">
              <w:rPr>
                <w:rFonts w:ascii="Arial" w:hAnsi="Arial" w:cs="Arial"/>
                <w:b/>
              </w:rPr>
              <w:t>Total</w:t>
            </w:r>
          </w:p>
        </w:tc>
      </w:tr>
      <w:tr w:rsidR="005668A0" w:rsidRPr="00BA53BE" w:rsidTr="00936AAA">
        <w:trPr>
          <w:trHeight w:val="326"/>
        </w:trPr>
        <w:tc>
          <w:tcPr>
            <w:tcW w:w="1818" w:type="dxa"/>
            <w:tcBorders>
              <w:left w:val="single" w:sz="4" w:space="0" w:color="auto"/>
              <w:bottom w:val="nil"/>
              <w:right w:val="nil"/>
            </w:tcBorders>
          </w:tcPr>
          <w:p w:rsidR="005668A0" w:rsidRPr="00BA53BE" w:rsidRDefault="005668A0" w:rsidP="00BF5F85">
            <w:pPr>
              <w:pStyle w:val="Tabletext"/>
              <w:spacing w:line="276" w:lineRule="auto"/>
              <w:rPr>
                <w:rFonts w:ascii="Arial" w:hAnsi="Arial" w:cs="Arial"/>
              </w:rPr>
            </w:pPr>
            <w:r w:rsidRPr="00BA53BE">
              <w:rPr>
                <w:rFonts w:ascii="Arial" w:hAnsi="Arial" w:cs="Arial"/>
              </w:rPr>
              <w:t>Grade 1 students</w:t>
            </w:r>
          </w:p>
        </w:tc>
        <w:tc>
          <w:tcPr>
            <w:tcW w:w="1117" w:type="dxa"/>
            <w:tcBorders>
              <w:left w:val="nil"/>
              <w:bottom w:val="nil"/>
            </w:tcBorders>
          </w:tcPr>
          <w:p w:rsidR="005668A0" w:rsidRPr="00BA53BE" w:rsidRDefault="005668A0" w:rsidP="00BF5F85">
            <w:pPr>
              <w:pStyle w:val="Tabletext"/>
              <w:spacing w:line="276" w:lineRule="auto"/>
              <w:rPr>
                <w:rFonts w:ascii="Arial" w:hAnsi="Arial" w:cs="Arial"/>
              </w:rPr>
            </w:pPr>
            <w:r w:rsidRPr="00BA53BE">
              <w:rPr>
                <w:rFonts w:ascii="Arial" w:hAnsi="Arial" w:cs="Arial"/>
              </w:rPr>
              <w:t>GPS</w:t>
            </w:r>
          </w:p>
        </w:tc>
        <w:tc>
          <w:tcPr>
            <w:tcW w:w="1539" w:type="dxa"/>
            <w:tcBorders>
              <w:bottom w:val="nil"/>
            </w:tcBorders>
          </w:tcPr>
          <w:p w:rsidR="005668A0" w:rsidRPr="00BA53BE" w:rsidRDefault="005668A0" w:rsidP="00BF5F85">
            <w:pPr>
              <w:pStyle w:val="Tabletext"/>
              <w:spacing w:line="276" w:lineRule="auto"/>
              <w:jc w:val="center"/>
              <w:rPr>
                <w:rFonts w:ascii="Arial" w:hAnsi="Arial" w:cs="Arial"/>
              </w:rPr>
            </w:pPr>
            <w:r w:rsidRPr="00BA53BE">
              <w:rPr>
                <w:rFonts w:ascii="Arial" w:hAnsi="Arial" w:cs="Arial"/>
              </w:rPr>
              <w:t>40.9%</w:t>
            </w:r>
          </w:p>
        </w:tc>
        <w:tc>
          <w:tcPr>
            <w:tcW w:w="994" w:type="dxa"/>
            <w:tcBorders>
              <w:bottom w:val="nil"/>
            </w:tcBorders>
          </w:tcPr>
          <w:p w:rsidR="005668A0" w:rsidRPr="00BA53BE" w:rsidRDefault="005668A0" w:rsidP="00BF5F85">
            <w:pPr>
              <w:pStyle w:val="Tabletext"/>
              <w:spacing w:line="276" w:lineRule="auto"/>
              <w:jc w:val="center"/>
              <w:rPr>
                <w:rFonts w:ascii="Arial" w:hAnsi="Arial" w:cs="Arial"/>
              </w:rPr>
            </w:pPr>
            <w:r w:rsidRPr="00BA53BE">
              <w:rPr>
                <w:rFonts w:ascii="Arial" w:hAnsi="Arial" w:cs="Arial"/>
              </w:rPr>
              <w:t>44.7%</w:t>
            </w:r>
          </w:p>
        </w:tc>
        <w:tc>
          <w:tcPr>
            <w:tcW w:w="994" w:type="dxa"/>
            <w:tcBorders>
              <w:bottom w:val="nil"/>
              <w:right w:val="nil"/>
            </w:tcBorders>
          </w:tcPr>
          <w:p w:rsidR="005668A0" w:rsidRPr="00BA53BE" w:rsidRDefault="005668A0" w:rsidP="00BF5F85">
            <w:pPr>
              <w:pStyle w:val="Tabletext"/>
              <w:spacing w:line="276" w:lineRule="auto"/>
              <w:jc w:val="center"/>
              <w:rPr>
                <w:rFonts w:ascii="Arial" w:hAnsi="Arial" w:cs="Arial"/>
              </w:rPr>
            </w:pPr>
            <w:r w:rsidRPr="00BA53BE">
              <w:rPr>
                <w:rFonts w:ascii="Arial" w:hAnsi="Arial" w:cs="Arial"/>
              </w:rPr>
              <w:t>42.8%</w:t>
            </w:r>
          </w:p>
        </w:tc>
        <w:tc>
          <w:tcPr>
            <w:tcW w:w="994" w:type="dxa"/>
            <w:tcBorders>
              <w:bottom w:val="nil"/>
              <w:right w:val="nil"/>
            </w:tcBorders>
          </w:tcPr>
          <w:p w:rsidR="005668A0" w:rsidRPr="00BA53BE" w:rsidRDefault="00AA7854" w:rsidP="00BF5F85">
            <w:pPr>
              <w:jc w:val="center"/>
              <w:rPr>
                <w:rFonts w:ascii="Arial" w:hAnsi="Arial" w:cs="Arial"/>
                <w:sz w:val="20"/>
                <w:szCs w:val="20"/>
              </w:rPr>
            </w:pPr>
            <w:r w:rsidRPr="00BA53BE">
              <w:rPr>
                <w:rFonts w:ascii="Arial" w:hAnsi="Arial" w:cs="Arial"/>
                <w:sz w:val="20"/>
                <w:szCs w:val="20"/>
              </w:rPr>
              <w:t>37.3</w:t>
            </w:r>
            <w:r w:rsidR="005668A0" w:rsidRPr="00BA53BE">
              <w:rPr>
                <w:rFonts w:ascii="Arial" w:hAnsi="Arial" w:cs="Arial"/>
                <w:sz w:val="20"/>
                <w:szCs w:val="20"/>
              </w:rPr>
              <w:t>%</w:t>
            </w:r>
          </w:p>
        </w:tc>
        <w:tc>
          <w:tcPr>
            <w:tcW w:w="994" w:type="dxa"/>
            <w:tcBorders>
              <w:bottom w:val="nil"/>
              <w:right w:val="single" w:sz="4" w:space="0" w:color="auto"/>
            </w:tcBorders>
          </w:tcPr>
          <w:p w:rsidR="005668A0" w:rsidRPr="00BA53BE" w:rsidRDefault="00AA7854" w:rsidP="00BF5F85">
            <w:pPr>
              <w:jc w:val="center"/>
              <w:rPr>
                <w:rFonts w:ascii="Arial" w:hAnsi="Arial" w:cs="Arial"/>
                <w:sz w:val="20"/>
                <w:szCs w:val="20"/>
              </w:rPr>
            </w:pPr>
            <w:r w:rsidRPr="00BA53BE">
              <w:rPr>
                <w:rFonts w:ascii="Arial" w:hAnsi="Arial" w:cs="Arial"/>
                <w:sz w:val="20"/>
                <w:szCs w:val="20"/>
              </w:rPr>
              <w:t>40.2</w:t>
            </w:r>
            <w:r w:rsidR="005668A0" w:rsidRPr="00BA53BE">
              <w:rPr>
                <w:rFonts w:ascii="Arial" w:hAnsi="Arial" w:cs="Arial"/>
                <w:sz w:val="20"/>
                <w:szCs w:val="20"/>
              </w:rPr>
              <w:t>%</w:t>
            </w:r>
          </w:p>
        </w:tc>
        <w:tc>
          <w:tcPr>
            <w:tcW w:w="994" w:type="dxa"/>
            <w:tcBorders>
              <w:left w:val="single" w:sz="4" w:space="0" w:color="auto"/>
              <w:bottom w:val="nil"/>
              <w:right w:val="single" w:sz="4" w:space="0" w:color="auto"/>
            </w:tcBorders>
          </w:tcPr>
          <w:p w:rsidR="005668A0" w:rsidRPr="00BA53BE" w:rsidRDefault="00AA7854" w:rsidP="00BF5F85">
            <w:pPr>
              <w:jc w:val="center"/>
              <w:rPr>
                <w:rFonts w:ascii="Arial" w:hAnsi="Arial" w:cs="Arial"/>
                <w:sz w:val="20"/>
                <w:szCs w:val="20"/>
              </w:rPr>
            </w:pPr>
            <w:r w:rsidRPr="00BA53BE">
              <w:rPr>
                <w:rFonts w:ascii="Arial" w:hAnsi="Arial" w:cs="Arial"/>
                <w:sz w:val="20"/>
                <w:szCs w:val="20"/>
              </w:rPr>
              <w:t>38.7</w:t>
            </w:r>
            <w:r w:rsidR="005668A0" w:rsidRPr="00BA53BE">
              <w:rPr>
                <w:rFonts w:ascii="Arial" w:hAnsi="Arial" w:cs="Arial"/>
                <w:sz w:val="20"/>
                <w:szCs w:val="20"/>
              </w:rPr>
              <w:t>%</w:t>
            </w:r>
          </w:p>
        </w:tc>
      </w:tr>
      <w:tr w:rsidR="005668A0" w:rsidRPr="00BA53BE" w:rsidTr="00936AAA">
        <w:trPr>
          <w:trHeight w:val="343"/>
        </w:trPr>
        <w:tc>
          <w:tcPr>
            <w:tcW w:w="1818" w:type="dxa"/>
            <w:tcBorders>
              <w:top w:val="nil"/>
              <w:left w:val="single" w:sz="4" w:space="0" w:color="auto"/>
              <w:bottom w:val="nil"/>
              <w:right w:val="nil"/>
            </w:tcBorders>
          </w:tcPr>
          <w:p w:rsidR="005668A0" w:rsidRPr="00BA53BE" w:rsidRDefault="005668A0" w:rsidP="00BF5F85">
            <w:pPr>
              <w:pStyle w:val="Tabletext"/>
              <w:spacing w:line="276" w:lineRule="auto"/>
              <w:rPr>
                <w:rFonts w:ascii="Arial" w:hAnsi="Arial" w:cs="Arial"/>
              </w:rPr>
            </w:pPr>
          </w:p>
        </w:tc>
        <w:tc>
          <w:tcPr>
            <w:tcW w:w="1117" w:type="dxa"/>
            <w:tcBorders>
              <w:top w:val="nil"/>
              <w:left w:val="nil"/>
              <w:bottom w:val="nil"/>
            </w:tcBorders>
          </w:tcPr>
          <w:p w:rsidR="005668A0" w:rsidRPr="00BA53BE" w:rsidRDefault="005668A0" w:rsidP="00BF5F85">
            <w:pPr>
              <w:pStyle w:val="Tabletext"/>
              <w:spacing w:line="276" w:lineRule="auto"/>
              <w:rPr>
                <w:rFonts w:ascii="Arial" w:hAnsi="Arial" w:cs="Arial"/>
              </w:rPr>
            </w:pPr>
            <w:r w:rsidRPr="00BA53BE">
              <w:rPr>
                <w:rFonts w:ascii="Arial" w:hAnsi="Arial" w:cs="Arial"/>
              </w:rPr>
              <w:t>RNGPS</w:t>
            </w:r>
          </w:p>
        </w:tc>
        <w:tc>
          <w:tcPr>
            <w:tcW w:w="1539" w:type="dxa"/>
            <w:tcBorders>
              <w:top w:val="nil"/>
              <w:bottom w:val="nil"/>
            </w:tcBorders>
          </w:tcPr>
          <w:p w:rsidR="005668A0" w:rsidRPr="00BA53BE" w:rsidRDefault="005668A0" w:rsidP="00BF5F85">
            <w:pPr>
              <w:pStyle w:val="Tabletext"/>
              <w:spacing w:line="276" w:lineRule="auto"/>
              <w:jc w:val="center"/>
              <w:rPr>
                <w:rFonts w:ascii="Arial" w:hAnsi="Arial" w:cs="Arial"/>
              </w:rPr>
            </w:pPr>
            <w:r w:rsidRPr="00BA53BE">
              <w:rPr>
                <w:rFonts w:ascii="Arial" w:hAnsi="Arial" w:cs="Arial"/>
              </w:rPr>
              <w:t>40.1%</w:t>
            </w:r>
          </w:p>
        </w:tc>
        <w:tc>
          <w:tcPr>
            <w:tcW w:w="994" w:type="dxa"/>
            <w:tcBorders>
              <w:top w:val="nil"/>
              <w:bottom w:val="nil"/>
            </w:tcBorders>
          </w:tcPr>
          <w:p w:rsidR="005668A0" w:rsidRPr="00BA53BE" w:rsidRDefault="005668A0" w:rsidP="00BF5F85">
            <w:pPr>
              <w:pStyle w:val="Tabletext"/>
              <w:spacing w:line="276" w:lineRule="auto"/>
              <w:jc w:val="center"/>
              <w:rPr>
                <w:rFonts w:ascii="Arial" w:hAnsi="Arial" w:cs="Arial"/>
              </w:rPr>
            </w:pPr>
            <w:r w:rsidRPr="00BA53BE">
              <w:rPr>
                <w:rFonts w:ascii="Arial" w:hAnsi="Arial" w:cs="Arial"/>
              </w:rPr>
              <w:t>42.5%</w:t>
            </w:r>
          </w:p>
        </w:tc>
        <w:tc>
          <w:tcPr>
            <w:tcW w:w="994" w:type="dxa"/>
            <w:tcBorders>
              <w:top w:val="nil"/>
              <w:bottom w:val="nil"/>
              <w:right w:val="nil"/>
            </w:tcBorders>
          </w:tcPr>
          <w:p w:rsidR="005668A0" w:rsidRPr="00BA53BE" w:rsidRDefault="005668A0" w:rsidP="00BF5F85">
            <w:pPr>
              <w:pStyle w:val="Tabletext"/>
              <w:spacing w:line="276" w:lineRule="auto"/>
              <w:jc w:val="center"/>
              <w:rPr>
                <w:rFonts w:ascii="Arial" w:hAnsi="Arial" w:cs="Arial"/>
              </w:rPr>
            </w:pPr>
            <w:r w:rsidRPr="00BA53BE">
              <w:rPr>
                <w:rFonts w:ascii="Arial" w:hAnsi="Arial" w:cs="Arial"/>
              </w:rPr>
              <w:t>41.3%</w:t>
            </w:r>
          </w:p>
        </w:tc>
        <w:tc>
          <w:tcPr>
            <w:tcW w:w="994" w:type="dxa"/>
            <w:tcBorders>
              <w:top w:val="nil"/>
              <w:bottom w:val="nil"/>
              <w:right w:val="nil"/>
            </w:tcBorders>
          </w:tcPr>
          <w:p w:rsidR="005668A0" w:rsidRPr="00BA53BE" w:rsidRDefault="00AA7854" w:rsidP="00BF5F85">
            <w:pPr>
              <w:jc w:val="center"/>
              <w:rPr>
                <w:rFonts w:ascii="Arial" w:hAnsi="Arial" w:cs="Arial"/>
                <w:sz w:val="20"/>
                <w:szCs w:val="20"/>
              </w:rPr>
            </w:pPr>
            <w:r w:rsidRPr="00BA53BE">
              <w:rPr>
                <w:rFonts w:ascii="Arial" w:hAnsi="Arial" w:cs="Arial"/>
                <w:sz w:val="20"/>
                <w:szCs w:val="20"/>
              </w:rPr>
              <w:t>34.1</w:t>
            </w:r>
            <w:r w:rsidR="005668A0" w:rsidRPr="00BA53BE">
              <w:rPr>
                <w:rFonts w:ascii="Arial" w:hAnsi="Arial" w:cs="Arial"/>
                <w:sz w:val="20"/>
                <w:szCs w:val="20"/>
              </w:rPr>
              <w:t>%</w:t>
            </w:r>
          </w:p>
        </w:tc>
        <w:tc>
          <w:tcPr>
            <w:tcW w:w="994" w:type="dxa"/>
            <w:tcBorders>
              <w:top w:val="nil"/>
              <w:bottom w:val="nil"/>
              <w:right w:val="single" w:sz="4" w:space="0" w:color="auto"/>
            </w:tcBorders>
          </w:tcPr>
          <w:p w:rsidR="005668A0" w:rsidRPr="00BA53BE" w:rsidRDefault="00AA7854" w:rsidP="00BF5F85">
            <w:pPr>
              <w:jc w:val="center"/>
              <w:rPr>
                <w:rFonts w:ascii="Arial" w:hAnsi="Arial" w:cs="Arial"/>
                <w:sz w:val="20"/>
                <w:szCs w:val="20"/>
              </w:rPr>
            </w:pPr>
            <w:r w:rsidRPr="00BA53BE">
              <w:rPr>
                <w:rFonts w:ascii="Arial" w:hAnsi="Arial" w:cs="Arial"/>
                <w:sz w:val="20"/>
                <w:szCs w:val="20"/>
              </w:rPr>
              <w:t>36.3</w:t>
            </w:r>
            <w:r w:rsidR="005668A0" w:rsidRPr="00BA53BE">
              <w:rPr>
                <w:rFonts w:ascii="Arial" w:hAnsi="Arial" w:cs="Arial"/>
                <w:sz w:val="20"/>
                <w:szCs w:val="20"/>
              </w:rPr>
              <w:t>%</w:t>
            </w:r>
          </w:p>
        </w:tc>
        <w:tc>
          <w:tcPr>
            <w:tcW w:w="994" w:type="dxa"/>
            <w:tcBorders>
              <w:top w:val="nil"/>
              <w:left w:val="single" w:sz="4" w:space="0" w:color="auto"/>
              <w:bottom w:val="nil"/>
              <w:right w:val="single" w:sz="4" w:space="0" w:color="auto"/>
            </w:tcBorders>
          </w:tcPr>
          <w:p w:rsidR="005668A0" w:rsidRPr="00BA53BE" w:rsidRDefault="00AA7854" w:rsidP="00BF5F85">
            <w:pPr>
              <w:jc w:val="center"/>
              <w:rPr>
                <w:rFonts w:ascii="Arial" w:hAnsi="Arial" w:cs="Arial"/>
                <w:sz w:val="20"/>
                <w:szCs w:val="20"/>
              </w:rPr>
            </w:pPr>
            <w:r w:rsidRPr="00BA53BE">
              <w:rPr>
                <w:rFonts w:ascii="Arial" w:hAnsi="Arial" w:cs="Arial"/>
                <w:sz w:val="20"/>
                <w:szCs w:val="20"/>
              </w:rPr>
              <w:t>35.2</w:t>
            </w:r>
            <w:r w:rsidR="005668A0" w:rsidRPr="00BA53BE">
              <w:rPr>
                <w:rFonts w:ascii="Arial" w:hAnsi="Arial" w:cs="Arial"/>
                <w:sz w:val="20"/>
                <w:szCs w:val="20"/>
              </w:rPr>
              <w:t>%</w:t>
            </w:r>
          </w:p>
        </w:tc>
      </w:tr>
      <w:tr w:rsidR="005668A0" w:rsidRPr="00BA53BE" w:rsidTr="00936AAA">
        <w:trPr>
          <w:trHeight w:val="326"/>
        </w:trPr>
        <w:tc>
          <w:tcPr>
            <w:tcW w:w="1818" w:type="dxa"/>
            <w:tcBorders>
              <w:top w:val="nil"/>
              <w:left w:val="single" w:sz="4" w:space="0" w:color="auto"/>
              <w:bottom w:val="single" w:sz="4" w:space="0" w:color="auto"/>
              <w:right w:val="nil"/>
            </w:tcBorders>
          </w:tcPr>
          <w:p w:rsidR="005668A0" w:rsidRPr="00BA53BE" w:rsidRDefault="005668A0" w:rsidP="00BF5F85">
            <w:pPr>
              <w:pStyle w:val="Tabletext"/>
              <w:spacing w:line="276" w:lineRule="auto"/>
              <w:rPr>
                <w:rFonts w:ascii="Arial" w:hAnsi="Arial" w:cs="Arial"/>
              </w:rPr>
            </w:pPr>
          </w:p>
        </w:tc>
        <w:tc>
          <w:tcPr>
            <w:tcW w:w="1117" w:type="dxa"/>
            <w:tcBorders>
              <w:top w:val="nil"/>
              <w:left w:val="nil"/>
              <w:bottom w:val="single" w:sz="4" w:space="0" w:color="auto"/>
            </w:tcBorders>
          </w:tcPr>
          <w:p w:rsidR="005668A0" w:rsidRPr="00BA53BE" w:rsidRDefault="005668A0" w:rsidP="00BF5F85">
            <w:pPr>
              <w:pStyle w:val="Tabletext"/>
              <w:spacing w:line="276" w:lineRule="auto"/>
              <w:rPr>
                <w:rFonts w:ascii="Arial" w:hAnsi="Arial" w:cs="Arial"/>
              </w:rPr>
            </w:pPr>
            <w:r w:rsidRPr="00BA53BE">
              <w:rPr>
                <w:rFonts w:ascii="Arial" w:hAnsi="Arial" w:cs="Arial"/>
              </w:rPr>
              <w:t>Total</w:t>
            </w:r>
          </w:p>
        </w:tc>
        <w:tc>
          <w:tcPr>
            <w:tcW w:w="1539" w:type="dxa"/>
            <w:tcBorders>
              <w:top w:val="nil"/>
              <w:bottom w:val="single" w:sz="4" w:space="0" w:color="auto"/>
            </w:tcBorders>
          </w:tcPr>
          <w:p w:rsidR="005668A0" w:rsidRPr="00BA53BE" w:rsidRDefault="005668A0" w:rsidP="00BF5F85">
            <w:pPr>
              <w:pStyle w:val="Tabletext"/>
              <w:spacing w:line="276" w:lineRule="auto"/>
              <w:jc w:val="center"/>
              <w:rPr>
                <w:rFonts w:ascii="Arial" w:hAnsi="Arial" w:cs="Arial"/>
              </w:rPr>
            </w:pPr>
            <w:r w:rsidRPr="00BA53BE">
              <w:rPr>
                <w:rFonts w:ascii="Arial" w:hAnsi="Arial" w:cs="Arial"/>
              </w:rPr>
              <w:t>40.7%</w:t>
            </w:r>
          </w:p>
        </w:tc>
        <w:tc>
          <w:tcPr>
            <w:tcW w:w="994" w:type="dxa"/>
            <w:tcBorders>
              <w:top w:val="nil"/>
              <w:bottom w:val="single" w:sz="4" w:space="0" w:color="auto"/>
            </w:tcBorders>
          </w:tcPr>
          <w:p w:rsidR="005668A0" w:rsidRPr="00BA53BE" w:rsidRDefault="005668A0" w:rsidP="00BF5F85">
            <w:pPr>
              <w:pStyle w:val="Tabletext"/>
              <w:spacing w:line="276" w:lineRule="auto"/>
              <w:jc w:val="center"/>
              <w:rPr>
                <w:rFonts w:ascii="Arial" w:hAnsi="Arial" w:cs="Arial"/>
              </w:rPr>
            </w:pPr>
            <w:r w:rsidRPr="00BA53BE">
              <w:rPr>
                <w:rFonts w:ascii="Arial" w:hAnsi="Arial" w:cs="Arial"/>
              </w:rPr>
              <w:t>44.0%</w:t>
            </w:r>
          </w:p>
        </w:tc>
        <w:tc>
          <w:tcPr>
            <w:tcW w:w="994" w:type="dxa"/>
            <w:tcBorders>
              <w:top w:val="nil"/>
              <w:bottom w:val="single" w:sz="4" w:space="0" w:color="auto"/>
              <w:right w:val="nil"/>
            </w:tcBorders>
          </w:tcPr>
          <w:p w:rsidR="005668A0" w:rsidRPr="00BA53BE" w:rsidRDefault="005668A0" w:rsidP="00BF5F85">
            <w:pPr>
              <w:pStyle w:val="Tabletext"/>
              <w:spacing w:line="276" w:lineRule="auto"/>
              <w:jc w:val="center"/>
              <w:rPr>
                <w:rFonts w:ascii="Arial" w:hAnsi="Arial" w:cs="Arial"/>
              </w:rPr>
            </w:pPr>
            <w:r w:rsidRPr="00BA53BE">
              <w:rPr>
                <w:rFonts w:ascii="Arial" w:hAnsi="Arial" w:cs="Arial"/>
              </w:rPr>
              <w:t>42.3%</w:t>
            </w:r>
          </w:p>
        </w:tc>
        <w:tc>
          <w:tcPr>
            <w:tcW w:w="994" w:type="dxa"/>
            <w:tcBorders>
              <w:top w:val="nil"/>
              <w:bottom w:val="single" w:sz="4" w:space="0" w:color="auto"/>
              <w:right w:val="nil"/>
            </w:tcBorders>
          </w:tcPr>
          <w:p w:rsidR="005668A0" w:rsidRPr="00BA53BE" w:rsidRDefault="00AA7854" w:rsidP="00BF5F85">
            <w:pPr>
              <w:jc w:val="center"/>
              <w:rPr>
                <w:rFonts w:ascii="Arial" w:hAnsi="Arial" w:cs="Arial"/>
                <w:sz w:val="20"/>
                <w:szCs w:val="20"/>
              </w:rPr>
            </w:pPr>
            <w:r w:rsidRPr="00BA53BE">
              <w:rPr>
                <w:rFonts w:ascii="Arial" w:hAnsi="Arial" w:cs="Arial"/>
                <w:sz w:val="20"/>
                <w:szCs w:val="20"/>
              </w:rPr>
              <w:t>36.3</w:t>
            </w:r>
            <w:r w:rsidR="005668A0" w:rsidRPr="00BA53BE">
              <w:rPr>
                <w:rFonts w:ascii="Arial" w:hAnsi="Arial" w:cs="Arial"/>
                <w:sz w:val="20"/>
                <w:szCs w:val="20"/>
              </w:rPr>
              <w:t>%</w:t>
            </w:r>
          </w:p>
        </w:tc>
        <w:tc>
          <w:tcPr>
            <w:tcW w:w="994" w:type="dxa"/>
            <w:tcBorders>
              <w:top w:val="nil"/>
              <w:bottom w:val="single" w:sz="4" w:space="0" w:color="auto"/>
              <w:right w:val="single" w:sz="4" w:space="0" w:color="auto"/>
            </w:tcBorders>
          </w:tcPr>
          <w:p w:rsidR="005668A0" w:rsidRPr="00BA53BE" w:rsidRDefault="00AA7854" w:rsidP="00BF5F85">
            <w:pPr>
              <w:jc w:val="center"/>
              <w:rPr>
                <w:rFonts w:ascii="Arial" w:hAnsi="Arial" w:cs="Arial"/>
                <w:sz w:val="20"/>
                <w:szCs w:val="20"/>
              </w:rPr>
            </w:pPr>
            <w:r w:rsidRPr="00BA53BE">
              <w:rPr>
                <w:rFonts w:ascii="Arial" w:hAnsi="Arial" w:cs="Arial"/>
                <w:sz w:val="20"/>
                <w:szCs w:val="20"/>
              </w:rPr>
              <w:t>39.1</w:t>
            </w:r>
            <w:r w:rsidR="005668A0" w:rsidRPr="00BA53BE">
              <w:rPr>
                <w:rFonts w:ascii="Arial" w:hAnsi="Arial" w:cs="Arial"/>
                <w:sz w:val="20"/>
                <w:szCs w:val="20"/>
              </w:rPr>
              <w:t>%</w:t>
            </w:r>
          </w:p>
        </w:tc>
        <w:tc>
          <w:tcPr>
            <w:tcW w:w="994" w:type="dxa"/>
            <w:tcBorders>
              <w:top w:val="nil"/>
              <w:left w:val="single" w:sz="4" w:space="0" w:color="auto"/>
              <w:bottom w:val="single" w:sz="4" w:space="0" w:color="auto"/>
              <w:right w:val="single" w:sz="4" w:space="0" w:color="auto"/>
            </w:tcBorders>
          </w:tcPr>
          <w:p w:rsidR="005668A0" w:rsidRPr="00BA53BE" w:rsidRDefault="00AA7854" w:rsidP="00BF5F85">
            <w:pPr>
              <w:jc w:val="center"/>
              <w:rPr>
                <w:rFonts w:ascii="Arial" w:hAnsi="Arial" w:cs="Arial"/>
                <w:sz w:val="20"/>
                <w:szCs w:val="20"/>
              </w:rPr>
            </w:pPr>
            <w:r w:rsidRPr="00BA53BE">
              <w:rPr>
                <w:rFonts w:ascii="Arial" w:hAnsi="Arial" w:cs="Arial"/>
                <w:sz w:val="20"/>
                <w:szCs w:val="20"/>
              </w:rPr>
              <w:t>37.7</w:t>
            </w:r>
            <w:r w:rsidR="005668A0" w:rsidRPr="00BA53BE">
              <w:rPr>
                <w:rFonts w:ascii="Arial" w:hAnsi="Arial" w:cs="Arial"/>
                <w:sz w:val="20"/>
                <w:szCs w:val="20"/>
              </w:rPr>
              <w:t>%</w:t>
            </w:r>
          </w:p>
        </w:tc>
      </w:tr>
    </w:tbl>
    <w:p w:rsidR="00473E06" w:rsidRPr="00BA53BE" w:rsidRDefault="00473E06" w:rsidP="00473E06">
      <w:pPr>
        <w:pStyle w:val="Tabletext"/>
        <w:rPr>
          <w:rFonts w:ascii="Arial" w:hAnsi="Arial" w:cs="Arial"/>
        </w:rPr>
      </w:pPr>
      <w:bookmarkStart w:id="83" w:name="_Toc302835145"/>
      <w:r w:rsidRPr="00BA53BE">
        <w:rPr>
          <w:rFonts w:ascii="Arial" w:hAnsi="Arial" w:cs="Arial"/>
        </w:rPr>
        <w:t>Source: ASC 2010 and 2011</w:t>
      </w:r>
    </w:p>
    <w:p w:rsidR="00344389" w:rsidRPr="00BA53BE" w:rsidRDefault="00B51C15" w:rsidP="00344389">
      <w:pPr>
        <w:pStyle w:val="Heading1"/>
        <w:rPr>
          <w:rFonts w:ascii="Arial" w:hAnsi="Arial" w:cs="Arial"/>
        </w:rPr>
      </w:pPr>
      <w:bookmarkStart w:id="84" w:name="_Toc338856153"/>
      <w:r w:rsidRPr="00BA53BE">
        <w:rPr>
          <w:rFonts w:ascii="Arial" w:hAnsi="Arial" w:cs="Arial"/>
        </w:rPr>
        <w:t>Internal efficiency</w:t>
      </w:r>
      <w:bookmarkEnd w:id="83"/>
      <w:bookmarkEnd w:id="84"/>
    </w:p>
    <w:p w:rsidR="00B51C15" w:rsidRPr="00BA53BE" w:rsidRDefault="00B51C15" w:rsidP="000D0472">
      <w:pPr>
        <w:pStyle w:val="Heading2"/>
        <w:rPr>
          <w:rFonts w:ascii="Arial" w:hAnsi="Arial" w:cs="Arial"/>
          <w:color w:val="000000" w:themeColor="text1"/>
        </w:rPr>
      </w:pPr>
      <w:bookmarkStart w:id="85" w:name="_Ref211351833"/>
      <w:bookmarkStart w:id="86" w:name="_Toc302835146"/>
      <w:bookmarkStart w:id="87" w:name="_Toc338839505"/>
      <w:bookmarkStart w:id="88" w:name="_Toc338856154"/>
      <w:r w:rsidRPr="00BA53BE">
        <w:rPr>
          <w:rFonts w:ascii="Arial" w:hAnsi="Arial" w:cs="Arial"/>
          <w:color w:val="000000" w:themeColor="text1"/>
        </w:rPr>
        <w:t>Promotion, repetition and dropout</w:t>
      </w:r>
      <w:bookmarkEnd w:id="85"/>
      <w:bookmarkEnd w:id="86"/>
      <w:bookmarkEnd w:id="87"/>
      <w:bookmarkEnd w:id="88"/>
    </w:p>
    <w:p w:rsidR="00B51C15" w:rsidRPr="00BA53BE" w:rsidRDefault="00B51C15" w:rsidP="00BF5F85">
      <w:pPr>
        <w:pStyle w:val="BodyText1"/>
        <w:rPr>
          <w:rFonts w:ascii="Arial" w:hAnsi="Arial" w:cs="Arial"/>
          <w:b w:val="0"/>
          <w:color w:val="000000" w:themeColor="text1"/>
        </w:rPr>
      </w:pPr>
      <w:r w:rsidRPr="00BA53BE">
        <w:rPr>
          <w:rFonts w:ascii="Arial" w:hAnsi="Arial" w:cs="Arial"/>
          <w:b w:val="0"/>
          <w:color w:val="000000" w:themeColor="text1"/>
        </w:rPr>
        <w:t>Internal efficiency indicators show how the system converts inputs (budgets) into outputs (students who complete primary education): if students repeat grades or if they drop out</w:t>
      </w:r>
      <w:r w:rsidR="00924725">
        <w:rPr>
          <w:rFonts w:ascii="Arial" w:hAnsi="Arial" w:cs="Arial"/>
          <w:b w:val="0"/>
          <w:color w:val="000000" w:themeColor="text1"/>
        </w:rPr>
        <w:t xml:space="preserve"> of school</w:t>
      </w:r>
      <w:r w:rsidRPr="00BA53BE">
        <w:rPr>
          <w:rFonts w:ascii="Arial" w:hAnsi="Arial" w:cs="Arial"/>
          <w:b w:val="0"/>
          <w:color w:val="000000" w:themeColor="text1"/>
        </w:rPr>
        <w:t xml:space="preserve"> before they complete the primary education cycle, then there is inefficiency and wastage of public</w:t>
      </w:r>
      <w:r w:rsidR="00361AFA" w:rsidRPr="00BA53BE">
        <w:rPr>
          <w:rFonts w:ascii="Arial" w:hAnsi="Arial" w:cs="Arial"/>
          <w:b w:val="0"/>
          <w:color w:val="000000" w:themeColor="text1"/>
        </w:rPr>
        <w:t xml:space="preserve"> (and private)</w:t>
      </w:r>
      <w:r w:rsidRPr="00BA53BE">
        <w:rPr>
          <w:rFonts w:ascii="Arial" w:hAnsi="Arial" w:cs="Arial"/>
          <w:b w:val="0"/>
          <w:color w:val="000000" w:themeColor="text1"/>
        </w:rPr>
        <w:t xml:space="preserve"> resources.</w:t>
      </w:r>
    </w:p>
    <w:p w:rsidR="00361AFA" w:rsidRPr="00BA53BE" w:rsidRDefault="00361AFA" w:rsidP="00BF5F85">
      <w:pPr>
        <w:pStyle w:val="BodyText1"/>
        <w:rPr>
          <w:rFonts w:ascii="Arial" w:hAnsi="Arial" w:cs="Arial"/>
          <w:b w:val="0"/>
          <w:color w:val="000000" w:themeColor="text1"/>
        </w:rPr>
      </w:pPr>
    </w:p>
    <w:p w:rsidR="00B51C15" w:rsidRPr="00BA53BE" w:rsidRDefault="00B51C15" w:rsidP="00BF5F85">
      <w:pPr>
        <w:pStyle w:val="BodyText1"/>
        <w:rPr>
          <w:rFonts w:ascii="Arial" w:hAnsi="Arial" w:cs="Arial"/>
          <w:b w:val="0"/>
          <w:color w:val="000000" w:themeColor="text1"/>
        </w:rPr>
      </w:pPr>
      <w:r w:rsidRPr="00BA53BE">
        <w:rPr>
          <w:rFonts w:ascii="Arial" w:hAnsi="Arial" w:cs="Arial"/>
          <w:b w:val="0"/>
          <w:color w:val="000000" w:themeColor="text1"/>
        </w:rPr>
        <w:t xml:space="preserve">Internal efficiency indicators are calculated using the </w:t>
      </w:r>
      <w:r w:rsidRPr="00BA53BE">
        <w:rPr>
          <w:rFonts w:ascii="Arial" w:hAnsi="Arial" w:cs="Arial"/>
          <w:b w:val="0"/>
          <w:i/>
          <w:color w:val="000000" w:themeColor="text1"/>
        </w:rPr>
        <w:t>reconstructed cohort</w:t>
      </w:r>
      <w:r w:rsidRPr="00BA53BE">
        <w:rPr>
          <w:rFonts w:ascii="Arial" w:hAnsi="Arial" w:cs="Arial"/>
          <w:b w:val="0"/>
          <w:color w:val="000000" w:themeColor="text1"/>
        </w:rPr>
        <w:t xml:space="preserve"> method, which requires data on enrolments by grade for two consecutive years and on repeaters for the current year.</w:t>
      </w:r>
      <w:r w:rsidR="006D2445">
        <w:rPr>
          <w:rFonts w:ascii="Arial" w:hAnsi="Arial" w:cs="Arial"/>
          <w:b w:val="0"/>
          <w:color w:val="000000" w:themeColor="text1"/>
        </w:rPr>
        <w:t xml:space="preserve"> </w:t>
      </w:r>
      <w:r w:rsidRPr="00BA53BE">
        <w:rPr>
          <w:rFonts w:ascii="Arial" w:hAnsi="Arial" w:cs="Arial"/>
          <w:b w:val="0"/>
          <w:color w:val="000000" w:themeColor="text1"/>
        </w:rPr>
        <w:t>These</w:t>
      </w:r>
      <w:r w:rsidR="006D2445">
        <w:rPr>
          <w:rFonts w:ascii="Arial" w:hAnsi="Arial" w:cs="Arial"/>
          <w:b w:val="0"/>
          <w:color w:val="000000" w:themeColor="text1"/>
        </w:rPr>
        <w:t xml:space="preserve"> </w:t>
      </w:r>
      <w:r w:rsidRPr="00BA53BE">
        <w:rPr>
          <w:rFonts w:ascii="Arial" w:hAnsi="Arial" w:cs="Arial"/>
          <w:b w:val="0"/>
          <w:color w:val="000000" w:themeColor="text1"/>
        </w:rPr>
        <w:t xml:space="preserve">help </w:t>
      </w:r>
      <w:r w:rsidR="002F5C15" w:rsidRPr="00BA53BE">
        <w:rPr>
          <w:rFonts w:ascii="Arial" w:hAnsi="Arial" w:cs="Arial"/>
          <w:b w:val="0"/>
          <w:color w:val="000000" w:themeColor="text1"/>
        </w:rPr>
        <w:t>estimate the</w:t>
      </w:r>
      <w:r w:rsidRPr="00BA53BE">
        <w:rPr>
          <w:rFonts w:ascii="Arial" w:hAnsi="Arial" w:cs="Arial"/>
          <w:b w:val="0"/>
          <w:color w:val="000000" w:themeColor="text1"/>
        </w:rPr>
        <w:t xml:space="preserve"> three possible events for students: either they enrol to the next grade the following year (promotion)</w:t>
      </w:r>
      <w:r w:rsidR="00F37519">
        <w:rPr>
          <w:rFonts w:ascii="Arial" w:hAnsi="Arial" w:cs="Arial"/>
          <w:b w:val="0"/>
          <w:color w:val="000000" w:themeColor="text1"/>
        </w:rPr>
        <w:t>,</w:t>
      </w:r>
      <w:r w:rsidRPr="00BA53BE">
        <w:rPr>
          <w:rFonts w:ascii="Arial" w:hAnsi="Arial" w:cs="Arial"/>
          <w:b w:val="0"/>
          <w:color w:val="000000" w:themeColor="text1"/>
        </w:rPr>
        <w:t>enrol for a second time in the same grade (repetition)</w:t>
      </w:r>
      <w:r w:rsidR="004E2E8E" w:rsidRPr="00BA53BE">
        <w:rPr>
          <w:rFonts w:ascii="Arial" w:hAnsi="Arial" w:cs="Arial"/>
          <w:b w:val="0"/>
          <w:color w:val="000000" w:themeColor="text1"/>
        </w:rPr>
        <w:t xml:space="preserve"> or leave school</w:t>
      </w:r>
      <w:r w:rsidRPr="00BA53BE">
        <w:rPr>
          <w:rFonts w:ascii="Arial" w:hAnsi="Arial" w:cs="Arial"/>
          <w:b w:val="0"/>
          <w:color w:val="000000" w:themeColor="text1"/>
        </w:rPr>
        <w:t xml:space="preserve"> (dropout). </w:t>
      </w:r>
    </w:p>
    <w:p w:rsidR="00361AFA" w:rsidRPr="00BA53BE" w:rsidRDefault="00361AFA" w:rsidP="00BF5F85">
      <w:pPr>
        <w:pStyle w:val="BodyText1"/>
        <w:rPr>
          <w:rFonts w:ascii="Arial" w:hAnsi="Arial" w:cs="Arial"/>
          <w:b w:val="0"/>
          <w:color w:val="000000" w:themeColor="text1"/>
        </w:rPr>
      </w:pPr>
    </w:p>
    <w:p w:rsidR="00B51C15" w:rsidRPr="00BA53BE" w:rsidRDefault="00B51C15" w:rsidP="00BF5F85">
      <w:pPr>
        <w:pStyle w:val="BodyText1"/>
        <w:rPr>
          <w:rFonts w:ascii="Arial" w:hAnsi="Arial" w:cs="Arial"/>
          <w:b w:val="0"/>
          <w:color w:val="000000" w:themeColor="text1"/>
        </w:rPr>
      </w:pPr>
      <w:r w:rsidRPr="00BA53BE">
        <w:rPr>
          <w:rFonts w:ascii="Arial" w:hAnsi="Arial" w:cs="Arial"/>
          <w:b w:val="0"/>
          <w:color w:val="000000" w:themeColor="text1"/>
        </w:rPr>
        <w:t>The accuracy of the reconstructed cohort method</w:t>
      </w:r>
      <w:r w:rsidR="00361AFA" w:rsidRPr="00BA53BE">
        <w:rPr>
          <w:rFonts w:ascii="Arial" w:hAnsi="Arial" w:cs="Arial"/>
          <w:b w:val="0"/>
          <w:color w:val="000000" w:themeColor="text1"/>
        </w:rPr>
        <w:t>, and the resulting indicators of rates of promotion, repetition, dropout, survival and completion,</w:t>
      </w:r>
      <w:r w:rsidRPr="00BA53BE">
        <w:rPr>
          <w:rFonts w:ascii="Arial" w:hAnsi="Arial" w:cs="Arial"/>
          <w:b w:val="0"/>
          <w:color w:val="000000" w:themeColor="text1"/>
        </w:rPr>
        <w:t xml:space="preserve"> rests on some assumptions:</w:t>
      </w:r>
    </w:p>
    <w:p w:rsidR="00B51C15" w:rsidRPr="00BA53BE" w:rsidRDefault="00B51C15" w:rsidP="00BF5F85">
      <w:pPr>
        <w:pStyle w:val="ListBullet1"/>
        <w:spacing w:line="276" w:lineRule="auto"/>
        <w:jc w:val="both"/>
        <w:rPr>
          <w:rFonts w:ascii="Arial" w:hAnsi="Arial" w:cs="Arial"/>
          <w:color w:val="000000" w:themeColor="text1"/>
          <w:szCs w:val="22"/>
        </w:rPr>
      </w:pPr>
      <w:r w:rsidRPr="00BA53BE">
        <w:rPr>
          <w:rFonts w:ascii="Arial" w:hAnsi="Arial" w:cs="Arial"/>
          <w:color w:val="000000" w:themeColor="text1"/>
          <w:szCs w:val="22"/>
        </w:rPr>
        <w:t xml:space="preserve">It assumes that there will be no additional new entrants to the original cohort in any of the subsequent years. However, in Bangladesh some non-formal schools run classes up to </w:t>
      </w:r>
      <w:r w:rsidR="00062FC7">
        <w:rPr>
          <w:rFonts w:ascii="Arial" w:hAnsi="Arial" w:cs="Arial"/>
          <w:color w:val="000000" w:themeColor="text1"/>
          <w:szCs w:val="22"/>
        </w:rPr>
        <w:t>g</w:t>
      </w:r>
      <w:r w:rsidRPr="00BA53BE">
        <w:rPr>
          <w:rFonts w:ascii="Arial" w:hAnsi="Arial" w:cs="Arial"/>
          <w:color w:val="000000" w:themeColor="text1"/>
          <w:szCs w:val="22"/>
        </w:rPr>
        <w:t xml:space="preserve">rades 3 and 4 with the intention to transfer these children to a formal school. Therefore, some of the students in </w:t>
      </w:r>
      <w:r w:rsidR="00062FC7">
        <w:rPr>
          <w:rFonts w:ascii="Arial" w:hAnsi="Arial" w:cs="Arial"/>
          <w:color w:val="000000" w:themeColor="text1"/>
          <w:szCs w:val="22"/>
        </w:rPr>
        <w:t>g</w:t>
      </w:r>
      <w:r w:rsidRPr="00BA53BE">
        <w:rPr>
          <w:rFonts w:ascii="Arial" w:hAnsi="Arial" w:cs="Arial"/>
          <w:color w:val="000000" w:themeColor="text1"/>
          <w:szCs w:val="22"/>
        </w:rPr>
        <w:t>rades 4 and 5 at GPS and RNGPS may actually come from outside the formal education system and replace those who drop out. This would</w:t>
      </w:r>
      <w:r w:rsidR="006D2445">
        <w:rPr>
          <w:rFonts w:ascii="Arial" w:hAnsi="Arial" w:cs="Arial"/>
          <w:color w:val="000000" w:themeColor="text1"/>
          <w:szCs w:val="22"/>
        </w:rPr>
        <w:t xml:space="preserve"> </w:t>
      </w:r>
      <w:r w:rsidRPr="00BA53BE">
        <w:rPr>
          <w:rFonts w:ascii="Arial" w:hAnsi="Arial" w:cs="Arial"/>
          <w:i/>
          <w:iCs/>
          <w:color w:val="000000" w:themeColor="text1"/>
          <w:szCs w:val="22"/>
        </w:rPr>
        <w:t>underestimate</w:t>
      </w:r>
      <w:r w:rsidRPr="00BA53BE">
        <w:rPr>
          <w:rFonts w:ascii="Arial" w:hAnsi="Arial" w:cs="Arial"/>
          <w:color w:val="000000" w:themeColor="text1"/>
          <w:szCs w:val="22"/>
        </w:rPr>
        <w:t xml:space="preserve"> the dropout rate.</w:t>
      </w:r>
    </w:p>
    <w:p w:rsidR="00B51C15" w:rsidRPr="00BA53BE" w:rsidRDefault="00B51C15" w:rsidP="00BF5F85">
      <w:pPr>
        <w:pStyle w:val="ListBullet1"/>
        <w:spacing w:line="276" w:lineRule="auto"/>
        <w:jc w:val="both"/>
        <w:rPr>
          <w:rFonts w:ascii="Arial" w:hAnsi="Arial" w:cs="Arial"/>
          <w:color w:val="000000" w:themeColor="text1"/>
          <w:szCs w:val="22"/>
        </w:rPr>
      </w:pPr>
      <w:r w:rsidRPr="00BA53BE">
        <w:rPr>
          <w:rFonts w:ascii="Arial" w:hAnsi="Arial" w:cs="Arial"/>
          <w:color w:val="000000" w:themeColor="text1"/>
          <w:szCs w:val="22"/>
        </w:rPr>
        <w:t xml:space="preserve">If schools exaggerate enrolment in Grade 1, this would </w:t>
      </w:r>
      <w:r w:rsidRPr="00BA53BE">
        <w:rPr>
          <w:rFonts w:ascii="Arial" w:hAnsi="Arial" w:cs="Arial"/>
          <w:i/>
          <w:color w:val="000000" w:themeColor="text1"/>
          <w:szCs w:val="22"/>
        </w:rPr>
        <w:t>overestimate</w:t>
      </w:r>
      <w:r w:rsidRPr="00BA53BE">
        <w:rPr>
          <w:rFonts w:ascii="Arial" w:hAnsi="Arial" w:cs="Arial"/>
          <w:color w:val="000000" w:themeColor="text1"/>
          <w:szCs w:val="22"/>
        </w:rPr>
        <w:t xml:space="preserve"> the dropout rate. However, in Bangladesh there are two possible problems: </w:t>
      </w:r>
    </w:p>
    <w:p w:rsidR="00B51C15" w:rsidRPr="00BA53BE" w:rsidRDefault="00B51C15" w:rsidP="002C6B1F">
      <w:pPr>
        <w:pStyle w:val="Listsub-bullet"/>
        <w:rPr>
          <w:rFonts w:ascii="Arial" w:hAnsi="Arial" w:cs="Arial"/>
          <w:b w:val="0"/>
        </w:rPr>
      </w:pPr>
      <w:r w:rsidRPr="00BA53BE">
        <w:rPr>
          <w:rFonts w:ascii="Arial" w:hAnsi="Arial" w:cs="Arial"/>
          <w:b w:val="0"/>
        </w:rPr>
        <w:t xml:space="preserve">As part of government policy, the poorest </w:t>
      </w:r>
      <w:r w:rsidR="00361AFA" w:rsidRPr="00BA53BE">
        <w:rPr>
          <w:rFonts w:ascii="Arial" w:hAnsi="Arial" w:cs="Arial"/>
          <w:b w:val="0"/>
        </w:rPr>
        <w:t xml:space="preserve">primary </w:t>
      </w:r>
      <w:r w:rsidRPr="00BA53BE">
        <w:rPr>
          <w:rFonts w:ascii="Arial" w:hAnsi="Arial" w:cs="Arial"/>
          <w:b w:val="0"/>
        </w:rPr>
        <w:t>students</w:t>
      </w:r>
      <w:r w:rsidR="00270D98" w:rsidRPr="00BA53BE">
        <w:rPr>
          <w:rFonts w:ascii="Arial" w:hAnsi="Arial" w:cs="Arial"/>
          <w:b w:val="0"/>
        </w:rPr>
        <w:t xml:space="preserve"> (not all student</w:t>
      </w:r>
      <w:r w:rsidR="00A71160" w:rsidRPr="00BA53BE">
        <w:rPr>
          <w:rFonts w:ascii="Arial" w:hAnsi="Arial" w:cs="Arial"/>
          <w:b w:val="0"/>
        </w:rPr>
        <w:t>s</w:t>
      </w:r>
      <w:r w:rsidR="00270D98" w:rsidRPr="00BA53BE">
        <w:rPr>
          <w:rFonts w:ascii="Arial" w:hAnsi="Arial" w:cs="Arial"/>
          <w:b w:val="0"/>
        </w:rPr>
        <w:t>)</w:t>
      </w:r>
      <w:r w:rsidRPr="00BA53BE">
        <w:rPr>
          <w:rFonts w:ascii="Arial" w:hAnsi="Arial" w:cs="Arial"/>
          <w:b w:val="0"/>
        </w:rPr>
        <w:t xml:space="preserve"> are eligible to receive a stipend, as long as they meet minimum attendance and exam result conditions. </w:t>
      </w:r>
      <w:r w:rsidR="00361AFA" w:rsidRPr="00BA53BE">
        <w:rPr>
          <w:rFonts w:ascii="Arial" w:hAnsi="Arial" w:cs="Arial"/>
          <w:b w:val="0"/>
        </w:rPr>
        <w:t xml:space="preserve">For eligible schools, the number of eligible students is a fixed percentage of a school’s total enrolment. This means that schools </w:t>
      </w:r>
      <w:r w:rsidRPr="00BA53BE">
        <w:rPr>
          <w:rFonts w:ascii="Arial" w:hAnsi="Arial" w:cs="Arial"/>
          <w:b w:val="0"/>
        </w:rPr>
        <w:t>may have an incentive to exaggerate enrolment so that a larger percentage of students can benefit.</w:t>
      </w:r>
    </w:p>
    <w:p w:rsidR="00B51C15" w:rsidRPr="00BA53BE" w:rsidRDefault="00B51C15" w:rsidP="002C6B1F">
      <w:pPr>
        <w:pStyle w:val="Listsub-bullet"/>
        <w:rPr>
          <w:rFonts w:ascii="Arial" w:hAnsi="Arial" w:cs="Arial"/>
          <w:b w:val="0"/>
        </w:rPr>
      </w:pPr>
      <w:r w:rsidRPr="00BA53BE">
        <w:rPr>
          <w:rFonts w:ascii="Arial" w:hAnsi="Arial" w:cs="Arial"/>
          <w:b w:val="0"/>
        </w:rPr>
        <w:t>The minimum level of enrolment in an RNGPS is 150 students. If a school falls below this level, it risks losing its status. In that case, it may have an incentive to exaggerate enrolment.</w:t>
      </w:r>
    </w:p>
    <w:p w:rsidR="00B51C15" w:rsidRPr="00BA53BE" w:rsidRDefault="000000D2" w:rsidP="002C6B1F">
      <w:pPr>
        <w:pStyle w:val="Listsub-bullet"/>
        <w:rPr>
          <w:rFonts w:ascii="Arial" w:hAnsi="Arial" w:cs="Arial"/>
          <w:b w:val="0"/>
        </w:rPr>
      </w:pPr>
      <w:r w:rsidRPr="00BA53BE">
        <w:rPr>
          <w:rFonts w:ascii="Arial" w:hAnsi="Arial" w:cs="Arial"/>
          <w:b w:val="0"/>
        </w:rPr>
        <w:t xml:space="preserve">Up until the recent guidance from DPE, </w:t>
      </w:r>
      <w:r w:rsidR="007C6163">
        <w:rPr>
          <w:rFonts w:ascii="Arial" w:hAnsi="Arial" w:cs="Arial"/>
          <w:b w:val="0"/>
        </w:rPr>
        <w:t>PPE</w:t>
      </w:r>
      <w:r w:rsidR="006D2445">
        <w:rPr>
          <w:rFonts w:ascii="Arial" w:hAnsi="Arial" w:cs="Arial"/>
          <w:b w:val="0"/>
        </w:rPr>
        <w:t xml:space="preserve"> </w:t>
      </w:r>
      <w:r w:rsidRPr="00BA53BE">
        <w:rPr>
          <w:rFonts w:ascii="Arial" w:hAnsi="Arial" w:cs="Arial"/>
          <w:b w:val="0"/>
        </w:rPr>
        <w:t xml:space="preserve">was </w:t>
      </w:r>
      <w:r w:rsidR="00B51C15" w:rsidRPr="00BA53BE">
        <w:rPr>
          <w:rFonts w:ascii="Arial" w:hAnsi="Arial" w:cs="Arial"/>
          <w:b w:val="0"/>
        </w:rPr>
        <w:t xml:space="preserve">informally arranged in primary schools. As a result, there </w:t>
      </w:r>
      <w:r w:rsidRPr="00BA53BE">
        <w:rPr>
          <w:rFonts w:ascii="Arial" w:hAnsi="Arial" w:cs="Arial"/>
          <w:b w:val="0"/>
        </w:rPr>
        <w:t xml:space="preserve">was </w:t>
      </w:r>
      <w:r w:rsidR="00B51C15" w:rsidRPr="00BA53BE">
        <w:rPr>
          <w:rFonts w:ascii="Arial" w:hAnsi="Arial" w:cs="Arial"/>
          <w:b w:val="0"/>
        </w:rPr>
        <w:t xml:space="preserve">no clear guidance </w:t>
      </w:r>
      <w:r w:rsidRPr="00BA53BE">
        <w:rPr>
          <w:rFonts w:ascii="Arial" w:hAnsi="Arial" w:cs="Arial"/>
          <w:b w:val="0"/>
        </w:rPr>
        <w:t xml:space="preserve">on </w:t>
      </w:r>
      <w:r w:rsidR="00B51C15" w:rsidRPr="00BA53BE">
        <w:rPr>
          <w:rFonts w:ascii="Arial" w:hAnsi="Arial" w:cs="Arial"/>
          <w:b w:val="0"/>
        </w:rPr>
        <w:t xml:space="preserve">how to record children in baby </w:t>
      </w:r>
      <w:r w:rsidR="002F5C15" w:rsidRPr="00BA53BE">
        <w:rPr>
          <w:rFonts w:ascii="Arial" w:hAnsi="Arial" w:cs="Arial"/>
          <w:b w:val="0"/>
        </w:rPr>
        <w:t>classes</w:t>
      </w:r>
      <w:r w:rsidR="00B51C15" w:rsidRPr="00BA53BE">
        <w:rPr>
          <w:rFonts w:ascii="Arial" w:hAnsi="Arial" w:cs="Arial"/>
          <w:b w:val="0"/>
        </w:rPr>
        <w:t xml:space="preserve"> and schools may be registering them as Grade 1 students. </w:t>
      </w:r>
    </w:p>
    <w:p w:rsidR="00B51C15" w:rsidRPr="00BA53BE" w:rsidRDefault="00B51C15" w:rsidP="00812379">
      <w:pPr>
        <w:pStyle w:val="ListBullet1"/>
        <w:spacing w:line="276" w:lineRule="auto"/>
        <w:jc w:val="both"/>
        <w:rPr>
          <w:rFonts w:ascii="Arial" w:hAnsi="Arial" w:cs="Arial"/>
          <w:color w:val="000000" w:themeColor="text1"/>
        </w:rPr>
      </w:pPr>
      <w:r w:rsidRPr="00BA53BE">
        <w:rPr>
          <w:rFonts w:ascii="Arial" w:hAnsi="Arial" w:cs="Arial"/>
          <w:color w:val="000000" w:themeColor="text1"/>
          <w:szCs w:val="22"/>
        </w:rPr>
        <w:t xml:space="preserve">Internal efficiency indicators are based on evidence from GPS, RNGPS and experimental schools. If efficiency is low in these schools but high in other schools from which </w:t>
      </w:r>
      <w:r w:rsidR="00270D98" w:rsidRPr="00BA53BE">
        <w:rPr>
          <w:rFonts w:ascii="Arial" w:hAnsi="Arial" w:cs="Arial"/>
          <w:color w:val="000000" w:themeColor="text1"/>
          <w:szCs w:val="22"/>
        </w:rPr>
        <w:t xml:space="preserve">complete </w:t>
      </w:r>
      <w:r w:rsidRPr="00BA53BE">
        <w:rPr>
          <w:rFonts w:ascii="Arial" w:hAnsi="Arial" w:cs="Arial"/>
          <w:color w:val="000000" w:themeColor="text1"/>
          <w:szCs w:val="22"/>
        </w:rPr>
        <w:t>data are not collected (e.g. attached to madrasahs, attached to secondary schools, non-formal</w:t>
      </w:r>
      <w:r w:rsidR="00F37519">
        <w:rPr>
          <w:rFonts w:ascii="Arial" w:hAnsi="Arial" w:cs="Arial"/>
          <w:color w:val="000000" w:themeColor="text1"/>
          <w:szCs w:val="22"/>
        </w:rPr>
        <w:t>, etc.</w:t>
      </w:r>
      <w:r w:rsidRPr="00BA53BE">
        <w:rPr>
          <w:rFonts w:ascii="Arial" w:hAnsi="Arial" w:cs="Arial"/>
          <w:color w:val="000000" w:themeColor="text1"/>
          <w:szCs w:val="22"/>
        </w:rPr>
        <w:t xml:space="preserve">) then the overall dropout rate would be </w:t>
      </w:r>
      <w:r w:rsidRPr="00BA53BE">
        <w:rPr>
          <w:rFonts w:ascii="Arial" w:hAnsi="Arial" w:cs="Arial"/>
          <w:i/>
          <w:iCs/>
          <w:color w:val="000000" w:themeColor="text1"/>
          <w:szCs w:val="22"/>
        </w:rPr>
        <w:t>overestimated</w:t>
      </w:r>
      <w:r w:rsidRPr="00BA53BE">
        <w:rPr>
          <w:rFonts w:ascii="Arial" w:hAnsi="Arial" w:cs="Arial"/>
          <w:color w:val="000000" w:themeColor="text1"/>
          <w:szCs w:val="22"/>
        </w:rPr>
        <w:t xml:space="preserve">. </w:t>
      </w:r>
    </w:p>
    <w:p w:rsidR="00B51C15" w:rsidRPr="00BA53BE" w:rsidRDefault="00B51C15" w:rsidP="00812379">
      <w:pPr>
        <w:pStyle w:val="Listbulletfinal"/>
        <w:numPr>
          <w:ilvl w:val="0"/>
          <w:numId w:val="1"/>
        </w:numPr>
        <w:jc w:val="both"/>
        <w:rPr>
          <w:rFonts w:ascii="Arial" w:hAnsi="Arial" w:cs="Arial"/>
          <w:color w:val="000000" w:themeColor="text1"/>
        </w:rPr>
      </w:pPr>
      <w:r w:rsidRPr="00BA53BE">
        <w:rPr>
          <w:rFonts w:ascii="Arial" w:hAnsi="Arial" w:cs="Arial"/>
          <w:color w:val="000000" w:themeColor="text1"/>
        </w:rPr>
        <w:t xml:space="preserve">Internal efficiency indicators are based on evidence from GPS, RNGPS and experimental schools. If children tend to drop out of these schools but </w:t>
      </w:r>
      <w:r w:rsidR="002F5C15" w:rsidRPr="00BA53BE">
        <w:rPr>
          <w:rFonts w:ascii="Arial" w:hAnsi="Arial" w:cs="Arial"/>
          <w:color w:val="000000" w:themeColor="text1"/>
        </w:rPr>
        <w:t>enrol</w:t>
      </w:r>
      <w:r w:rsidRPr="00BA53BE">
        <w:rPr>
          <w:rFonts w:ascii="Arial" w:hAnsi="Arial" w:cs="Arial"/>
          <w:color w:val="000000" w:themeColor="text1"/>
        </w:rPr>
        <w:t xml:space="preserve"> in other types of schools from which data are not collected then the dropout rate would be </w:t>
      </w:r>
      <w:r w:rsidRPr="00BA53BE">
        <w:rPr>
          <w:rFonts w:ascii="Arial" w:hAnsi="Arial" w:cs="Arial"/>
          <w:i/>
          <w:iCs/>
          <w:color w:val="000000" w:themeColor="text1"/>
        </w:rPr>
        <w:t>overestimated</w:t>
      </w:r>
      <w:r w:rsidRPr="00BA53BE">
        <w:rPr>
          <w:rFonts w:ascii="Arial" w:hAnsi="Arial" w:cs="Arial"/>
          <w:color w:val="000000" w:themeColor="text1"/>
        </w:rPr>
        <w:t xml:space="preserve">. However, there is no evidence </w:t>
      </w:r>
      <w:r w:rsidR="00E112EC" w:rsidRPr="00BA53BE">
        <w:rPr>
          <w:rFonts w:ascii="Arial" w:hAnsi="Arial" w:cs="Arial"/>
          <w:color w:val="000000" w:themeColor="text1"/>
        </w:rPr>
        <w:t>that such transfers take place o</w:t>
      </w:r>
      <w:r w:rsidRPr="00BA53BE">
        <w:rPr>
          <w:rFonts w:ascii="Arial" w:hAnsi="Arial" w:cs="Arial"/>
          <w:color w:val="000000" w:themeColor="text1"/>
        </w:rPr>
        <w:t>n a significant scale.</w:t>
      </w:r>
    </w:p>
    <w:p w:rsidR="000000D2" w:rsidRDefault="000000D2" w:rsidP="00812379">
      <w:pPr>
        <w:pStyle w:val="BodyText1"/>
        <w:spacing w:line="240" w:lineRule="auto"/>
        <w:rPr>
          <w:rFonts w:ascii="Arial" w:hAnsi="Arial" w:cs="Arial"/>
          <w:b w:val="0"/>
          <w:color w:val="000000" w:themeColor="text1"/>
        </w:rPr>
      </w:pPr>
      <w:r w:rsidRPr="00BA53BE">
        <w:rPr>
          <w:rFonts w:ascii="Arial" w:hAnsi="Arial" w:cs="Arial"/>
          <w:b w:val="0"/>
          <w:color w:val="000000" w:themeColor="text1"/>
        </w:rPr>
        <w:t xml:space="preserve">The estimates of promotion, repetition and dropout rates </w:t>
      </w:r>
      <w:r w:rsidR="007E4D4A" w:rsidRPr="00BA53BE">
        <w:rPr>
          <w:rFonts w:ascii="Arial" w:hAnsi="Arial" w:cs="Arial"/>
          <w:b w:val="0"/>
          <w:color w:val="000000" w:themeColor="text1"/>
        </w:rPr>
        <w:t xml:space="preserve">by grade </w:t>
      </w:r>
      <w:r w:rsidRPr="00BA53BE">
        <w:rPr>
          <w:rFonts w:ascii="Arial" w:hAnsi="Arial" w:cs="Arial"/>
          <w:b w:val="0"/>
          <w:color w:val="000000" w:themeColor="text1"/>
        </w:rPr>
        <w:t xml:space="preserve">between 2005 and 2011 are shown in </w:t>
      </w:r>
      <w:fldSimple w:instr=" REF _Ref331067892 \r \h  \* MERGEFORMAT ">
        <w:r w:rsidR="003D08CB" w:rsidRPr="003D08CB">
          <w:rPr>
            <w:rFonts w:ascii="Arial" w:hAnsi="Arial" w:cs="Arial"/>
            <w:b w:val="0"/>
            <w:color w:val="000000" w:themeColor="text1"/>
          </w:rPr>
          <w:t>Figure 3.6</w:t>
        </w:r>
      </w:fldSimple>
      <w:r w:rsidR="007F5BCB" w:rsidRPr="00BA53BE">
        <w:rPr>
          <w:rFonts w:ascii="Arial" w:hAnsi="Arial" w:cs="Arial"/>
          <w:b w:val="0"/>
          <w:color w:val="000000" w:themeColor="text1"/>
        </w:rPr>
        <w:t xml:space="preserve">, </w:t>
      </w:r>
      <w:fldSimple w:instr=" REF _Ref331067946 \r \h  \* MERGEFORMAT ">
        <w:r w:rsidR="003D08CB" w:rsidRPr="003D08CB">
          <w:rPr>
            <w:rFonts w:ascii="Arial" w:hAnsi="Arial" w:cs="Arial"/>
            <w:b w:val="0"/>
            <w:color w:val="000000" w:themeColor="text1"/>
          </w:rPr>
          <w:t>Figure 3.7</w:t>
        </w:r>
      </w:fldSimple>
      <w:r w:rsidR="007F5BCB" w:rsidRPr="00BA53BE">
        <w:rPr>
          <w:rFonts w:ascii="Arial" w:hAnsi="Arial" w:cs="Arial"/>
          <w:b w:val="0"/>
          <w:color w:val="000000" w:themeColor="text1"/>
        </w:rPr>
        <w:t xml:space="preserve">, </w:t>
      </w:r>
      <w:fldSimple w:instr=" REF _Ref331077153 \r \h  \* MERGEFORMAT ">
        <w:r w:rsidR="003D08CB" w:rsidRPr="003D08CB">
          <w:rPr>
            <w:rFonts w:ascii="Arial" w:hAnsi="Arial" w:cs="Arial"/>
            <w:b w:val="0"/>
            <w:color w:val="000000" w:themeColor="text1"/>
          </w:rPr>
          <w:t>Table 3.7</w:t>
        </w:r>
      </w:fldSimple>
      <w:r w:rsidR="007F5BCB" w:rsidRPr="00BA53BE">
        <w:rPr>
          <w:rFonts w:ascii="Arial" w:hAnsi="Arial" w:cs="Arial"/>
          <w:b w:val="0"/>
          <w:color w:val="000000" w:themeColor="text1"/>
        </w:rPr>
        <w:t xml:space="preserve">and </w:t>
      </w:r>
      <w:fldSimple w:instr=" REF _Ref331077157 \r \h  \* MERGEFORMAT ">
        <w:r w:rsidR="003D08CB" w:rsidRPr="003D08CB">
          <w:rPr>
            <w:rFonts w:ascii="Arial" w:hAnsi="Arial" w:cs="Arial"/>
            <w:b w:val="0"/>
            <w:color w:val="000000" w:themeColor="text1"/>
          </w:rPr>
          <w:t>Table 3.8</w:t>
        </w:r>
      </w:fldSimple>
      <w:r w:rsidR="007F5BCB" w:rsidRPr="00BA53BE">
        <w:rPr>
          <w:rFonts w:ascii="Arial" w:hAnsi="Arial" w:cs="Arial"/>
          <w:b w:val="0"/>
          <w:color w:val="000000" w:themeColor="text1"/>
        </w:rPr>
        <w:t xml:space="preserve">. </w:t>
      </w:r>
      <w:r w:rsidRPr="00BA53BE">
        <w:rPr>
          <w:rFonts w:ascii="Arial" w:hAnsi="Arial" w:cs="Arial"/>
          <w:b w:val="0"/>
          <w:color w:val="000000" w:themeColor="text1"/>
        </w:rPr>
        <w:t>The main findings are:</w:t>
      </w:r>
    </w:p>
    <w:p w:rsidR="00F37519" w:rsidRPr="00BA53BE" w:rsidRDefault="00F37519" w:rsidP="00812379">
      <w:pPr>
        <w:pStyle w:val="BodyText1"/>
        <w:spacing w:line="240" w:lineRule="auto"/>
        <w:rPr>
          <w:rFonts w:ascii="Arial" w:hAnsi="Arial" w:cs="Arial"/>
          <w:b w:val="0"/>
          <w:color w:val="000000" w:themeColor="text1"/>
        </w:rPr>
      </w:pPr>
    </w:p>
    <w:p w:rsidR="007E4D4A" w:rsidRPr="00BA53BE" w:rsidRDefault="00006CFB" w:rsidP="00812379">
      <w:pPr>
        <w:pStyle w:val="ListBullet1"/>
        <w:jc w:val="both"/>
        <w:rPr>
          <w:rFonts w:ascii="Arial" w:hAnsi="Arial" w:cs="Arial"/>
        </w:rPr>
      </w:pPr>
      <w:r w:rsidRPr="00BA53BE">
        <w:rPr>
          <w:rFonts w:ascii="Arial" w:hAnsi="Arial" w:cs="Arial"/>
        </w:rPr>
        <w:t>P</w:t>
      </w:r>
      <w:r w:rsidR="00D01C92" w:rsidRPr="00BA53BE">
        <w:rPr>
          <w:rFonts w:ascii="Arial" w:hAnsi="Arial" w:cs="Arial"/>
        </w:rPr>
        <w:t>romotion rates in each grade have b</w:t>
      </w:r>
      <w:r w:rsidR="00B44FE8" w:rsidRPr="00BA53BE">
        <w:rPr>
          <w:rFonts w:ascii="Arial" w:hAnsi="Arial" w:cs="Arial"/>
        </w:rPr>
        <w:t xml:space="preserve">een rising in recent years with the exception of </w:t>
      </w:r>
      <w:r w:rsidR="00062FC7">
        <w:rPr>
          <w:rFonts w:ascii="Arial" w:hAnsi="Arial" w:cs="Arial"/>
        </w:rPr>
        <w:t>G</w:t>
      </w:r>
      <w:r w:rsidR="00062FC7" w:rsidRPr="00BA53BE">
        <w:rPr>
          <w:rFonts w:ascii="Arial" w:hAnsi="Arial" w:cs="Arial"/>
        </w:rPr>
        <w:t xml:space="preserve">rade </w:t>
      </w:r>
      <w:r w:rsidR="00B44FE8" w:rsidRPr="00BA53BE">
        <w:rPr>
          <w:rFonts w:ascii="Arial" w:hAnsi="Arial" w:cs="Arial"/>
        </w:rPr>
        <w:t>5</w:t>
      </w:r>
      <w:r w:rsidR="00F37519">
        <w:rPr>
          <w:rFonts w:ascii="Arial" w:hAnsi="Arial" w:cs="Arial"/>
        </w:rPr>
        <w:t>,</w:t>
      </w:r>
      <w:r w:rsidR="00B44FE8" w:rsidRPr="00BA53BE">
        <w:rPr>
          <w:rFonts w:ascii="Arial" w:hAnsi="Arial" w:cs="Arial"/>
        </w:rPr>
        <w:t xml:space="preserve"> but this is partly due to a change in the definition </w:t>
      </w:r>
      <w:r w:rsidRPr="00BA53BE">
        <w:rPr>
          <w:rFonts w:ascii="Arial" w:hAnsi="Arial" w:cs="Arial"/>
        </w:rPr>
        <w:t xml:space="preserve">of the </w:t>
      </w:r>
      <w:r w:rsidR="00062FC7">
        <w:rPr>
          <w:rFonts w:ascii="Arial" w:hAnsi="Arial" w:cs="Arial"/>
        </w:rPr>
        <w:t>G</w:t>
      </w:r>
      <w:r w:rsidR="00062FC7" w:rsidRPr="00BA53BE">
        <w:rPr>
          <w:rFonts w:ascii="Arial" w:hAnsi="Arial" w:cs="Arial"/>
        </w:rPr>
        <w:t xml:space="preserve">rade </w:t>
      </w:r>
      <w:r w:rsidRPr="00BA53BE">
        <w:rPr>
          <w:rFonts w:ascii="Arial" w:hAnsi="Arial" w:cs="Arial"/>
        </w:rPr>
        <w:t>5 promotion rate (see note above the charts below</w:t>
      </w:r>
      <w:r w:rsidR="007F5BCB" w:rsidRPr="00BA53BE">
        <w:rPr>
          <w:rFonts w:ascii="Arial" w:hAnsi="Arial" w:cs="Arial"/>
        </w:rPr>
        <w:t xml:space="preserve"> for details</w:t>
      </w:r>
      <w:r w:rsidRPr="00BA53BE">
        <w:rPr>
          <w:rFonts w:ascii="Arial" w:hAnsi="Arial" w:cs="Arial"/>
        </w:rPr>
        <w:t>).</w:t>
      </w:r>
    </w:p>
    <w:p w:rsidR="00006CFB" w:rsidRPr="00BA53BE" w:rsidRDefault="00006CFB" w:rsidP="00812379">
      <w:pPr>
        <w:pStyle w:val="ListBullet1"/>
        <w:jc w:val="both"/>
        <w:rPr>
          <w:rFonts w:ascii="Arial" w:hAnsi="Arial" w:cs="Arial"/>
        </w:rPr>
      </w:pPr>
      <w:r w:rsidRPr="00BA53BE">
        <w:rPr>
          <w:rFonts w:ascii="Arial" w:hAnsi="Arial" w:cs="Arial"/>
        </w:rPr>
        <w:t xml:space="preserve">Promotion rates have increased between 2010 and 2011, particularly in </w:t>
      </w:r>
      <w:r w:rsidR="00062FC7">
        <w:rPr>
          <w:rFonts w:ascii="Arial" w:hAnsi="Arial" w:cs="Arial"/>
        </w:rPr>
        <w:t>G</w:t>
      </w:r>
      <w:r w:rsidR="00062FC7" w:rsidRPr="00BA53BE">
        <w:rPr>
          <w:rFonts w:ascii="Arial" w:hAnsi="Arial" w:cs="Arial"/>
        </w:rPr>
        <w:t xml:space="preserve">rade </w:t>
      </w:r>
      <w:r w:rsidRPr="00BA53BE">
        <w:rPr>
          <w:rFonts w:ascii="Arial" w:hAnsi="Arial" w:cs="Arial"/>
        </w:rPr>
        <w:t xml:space="preserve">1 (it is possible that this is partly related to the removal of baby class enrolment from </w:t>
      </w:r>
      <w:r w:rsidR="00062FC7">
        <w:rPr>
          <w:rFonts w:ascii="Arial" w:hAnsi="Arial" w:cs="Arial"/>
        </w:rPr>
        <w:t>G</w:t>
      </w:r>
      <w:r w:rsidR="00062FC7" w:rsidRPr="00BA53BE">
        <w:rPr>
          <w:rFonts w:ascii="Arial" w:hAnsi="Arial" w:cs="Arial"/>
        </w:rPr>
        <w:t xml:space="preserve">rade </w:t>
      </w:r>
      <w:r w:rsidRPr="00BA53BE">
        <w:rPr>
          <w:rFonts w:ascii="Arial" w:hAnsi="Arial" w:cs="Arial"/>
        </w:rPr>
        <w:t xml:space="preserve">1 figures in 2011 </w:t>
      </w:r>
      <w:r w:rsidR="004E4BAA" w:rsidRPr="00BA53BE">
        <w:rPr>
          <w:rFonts w:ascii="Arial" w:hAnsi="Arial" w:cs="Arial"/>
        </w:rPr>
        <w:t xml:space="preserve">for </w:t>
      </w:r>
      <w:r w:rsidRPr="00BA53BE">
        <w:rPr>
          <w:rFonts w:ascii="Arial" w:hAnsi="Arial" w:cs="Arial"/>
        </w:rPr>
        <w:t>some schools but more evidence would be needed to confirm this).</w:t>
      </w:r>
    </w:p>
    <w:p w:rsidR="00006CFB" w:rsidRPr="00BA53BE" w:rsidRDefault="00006CFB" w:rsidP="00812379">
      <w:pPr>
        <w:pStyle w:val="ListBullet1"/>
        <w:jc w:val="both"/>
        <w:rPr>
          <w:rFonts w:ascii="Arial" w:hAnsi="Arial" w:cs="Arial"/>
        </w:rPr>
      </w:pPr>
      <w:r w:rsidRPr="00BA53BE">
        <w:rPr>
          <w:rFonts w:ascii="Arial" w:hAnsi="Arial" w:cs="Arial"/>
        </w:rPr>
        <w:t xml:space="preserve">Dropout rates show the opposite trends to promotion rates. They have been falling in all grades in recent years, except in </w:t>
      </w:r>
      <w:r w:rsidR="00062FC7">
        <w:rPr>
          <w:rFonts w:ascii="Arial" w:hAnsi="Arial" w:cs="Arial"/>
        </w:rPr>
        <w:t>G</w:t>
      </w:r>
      <w:r w:rsidR="00062FC7" w:rsidRPr="00BA53BE">
        <w:rPr>
          <w:rFonts w:ascii="Arial" w:hAnsi="Arial" w:cs="Arial"/>
        </w:rPr>
        <w:t xml:space="preserve">rade </w:t>
      </w:r>
      <w:r w:rsidRPr="00BA53BE">
        <w:rPr>
          <w:rFonts w:ascii="Arial" w:hAnsi="Arial" w:cs="Arial"/>
        </w:rPr>
        <w:t xml:space="preserve">5 where they have been increasing quite sharply (again this is partly related to the change in definition of the </w:t>
      </w:r>
      <w:r w:rsidR="00062FC7">
        <w:rPr>
          <w:rFonts w:ascii="Arial" w:hAnsi="Arial" w:cs="Arial"/>
        </w:rPr>
        <w:t>G</w:t>
      </w:r>
      <w:r w:rsidR="00062FC7" w:rsidRPr="00BA53BE">
        <w:rPr>
          <w:rFonts w:ascii="Arial" w:hAnsi="Arial" w:cs="Arial"/>
        </w:rPr>
        <w:t xml:space="preserve">rade </w:t>
      </w:r>
      <w:r w:rsidRPr="00BA53BE">
        <w:rPr>
          <w:rFonts w:ascii="Arial" w:hAnsi="Arial" w:cs="Arial"/>
        </w:rPr>
        <w:t>5 promotion rate).</w:t>
      </w:r>
    </w:p>
    <w:p w:rsidR="00006CFB" w:rsidRPr="00BA53BE" w:rsidRDefault="00006CFB" w:rsidP="00812379">
      <w:pPr>
        <w:pStyle w:val="ListBullet1"/>
        <w:jc w:val="both"/>
        <w:rPr>
          <w:rFonts w:ascii="Arial" w:hAnsi="Arial" w:cs="Arial"/>
        </w:rPr>
      </w:pPr>
      <w:r w:rsidRPr="00BA53BE">
        <w:rPr>
          <w:rFonts w:ascii="Arial" w:hAnsi="Arial" w:cs="Arial"/>
        </w:rPr>
        <w:t xml:space="preserve">Dropout rates fell </w:t>
      </w:r>
      <w:r w:rsidR="007F5BCB" w:rsidRPr="00BA53BE">
        <w:rPr>
          <w:rFonts w:ascii="Arial" w:hAnsi="Arial" w:cs="Arial"/>
        </w:rPr>
        <w:t>substantially between 2010 and 2011 in grades 1, 3 and 4 (to between 4</w:t>
      </w:r>
      <w:r w:rsidR="00F37519">
        <w:rPr>
          <w:rFonts w:ascii="Arial" w:hAnsi="Arial" w:cs="Arial"/>
          <w:color w:val="000000" w:themeColor="text1"/>
        </w:rPr>
        <w:t xml:space="preserve"> and </w:t>
      </w:r>
      <w:r w:rsidR="007F5BCB" w:rsidRPr="00BA53BE">
        <w:rPr>
          <w:rFonts w:ascii="Arial" w:hAnsi="Arial" w:cs="Arial"/>
        </w:rPr>
        <w:t xml:space="preserve">7%), remained steady in </w:t>
      </w:r>
      <w:r w:rsidR="00062FC7">
        <w:rPr>
          <w:rFonts w:ascii="Arial" w:hAnsi="Arial" w:cs="Arial"/>
        </w:rPr>
        <w:t>G</w:t>
      </w:r>
      <w:r w:rsidR="00062FC7" w:rsidRPr="00BA53BE">
        <w:rPr>
          <w:rFonts w:ascii="Arial" w:hAnsi="Arial" w:cs="Arial"/>
        </w:rPr>
        <w:t xml:space="preserve">rade </w:t>
      </w:r>
      <w:r w:rsidR="007F5BCB" w:rsidRPr="00BA53BE">
        <w:rPr>
          <w:rFonts w:ascii="Arial" w:hAnsi="Arial" w:cs="Arial"/>
        </w:rPr>
        <w:t xml:space="preserve">3 (at 3%), but increased in </w:t>
      </w:r>
      <w:r w:rsidR="00062FC7">
        <w:rPr>
          <w:rFonts w:ascii="Arial" w:hAnsi="Arial" w:cs="Arial"/>
        </w:rPr>
        <w:t>G</w:t>
      </w:r>
      <w:r w:rsidR="00062FC7" w:rsidRPr="00BA53BE">
        <w:rPr>
          <w:rFonts w:ascii="Arial" w:hAnsi="Arial" w:cs="Arial"/>
        </w:rPr>
        <w:t xml:space="preserve">rade </w:t>
      </w:r>
      <w:r w:rsidR="007F5BCB" w:rsidRPr="00BA53BE">
        <w:rPr>
          <w:rFonts w:ascii="Arial" w:hAnsi="Arial" w:cs="Arial"/>
        </w:rPr>
        <w:t>5 (from 7% to 11%) (</w:t>
      </w:r>
      <w:fldSimple w:instr=" REF _Ref331077157 \r \h  \* MERGEFORMAT ">
        <w:r w:rsidR="003D08CB" w:rsidRPr="003D08CB">
          <w:rPr>
            <w:rFonts w:ascii="Arial" w:hAnsi="Arial" w:cs="Arial"/>
          </w:rPr>
          <w:t>Table 3.8</w:t>
        </w:r>
      </w:fldSimple>
      <w:r w:rsidR="007F5BCB" w:rsidRPr="00BA53BE">
        <w:rPr>
          <w:rFonts w:ascii="Arial" w:hAnsi="Arial" w:cs="Arial"/>
        </w:rPr>
        <w:t>).</w:t>
      </w:r>
    </w:p>
    <w:p w:rsidR="007F5BCB" w:rsidRPr="00BA53BE" w:rsidRDefault="00DA58BC" w:rsidP="00812379">
      <w:pPr>
        <w:pStyle w:val="ListBullet1"/>
        <w:jc w:val="both"/>
        <w:rPr>
          <w:rFonts w:ascii="Arial" w:hAnsi="Arial" w:cs="Arial"/>
        </w:rPr>
      </w:pPr>
      <w:r w:rsidRPr="00BA53BE">
        <w:rPr>
          <w:rFonts w:ascii="Arial" w:hAnsi="Arial" w:cs="Arial"/>
        </w:rPr>
        <w:t xml:space="preserve">The cycle dropout rate, which is the cumulative dropout rate over all primary grades, has fallen markedly since 2008 </w:t>
      </w:r>
      <w:r w:rsidR="00F37519">
        <w:rPr>
          <w:rFonts w:ascii="Arial" w:hAnsi="Arial" w:cs="Arial"/>
        </w:rPr>
        <w:t>(</w:t>
      </w:r>
      <w:r w:rsidRPr="00BA53BE">
        <w:rPr>
          <w:rFonts w:ascii="Arial" w:hAnsi="Arial" w:cs="Arial"/>
        </w:rPr>
        <w:t>when it stood at about 50%</w:t>
      </w:r>
      <w:r w:rsidR="00F37519">
        <w:rPr>
          <w:rFonts w:ascii="Arial" w:hAnsi="Arial" w:cs="Arial"/>
        </w:rPr>
        <w:t>)</w:t>
      </w:r>
      <w:r w:rsidRPr="00BA53BE">
        <w:rPr>
          <w:rFonts w:ascii="Arial" w:hAnsi="Arial" w:cs="Arial"/>
        </w:rPr>
        <w:t xml:space="preserve"> to 30% in 2011 (</w:t>
      </w:r>
      <w:fldSimple w:instr=" REF _Ref331077739 \r \h  \* MERGEFORMAT ">
        <w:r w:rsidR="003D08CB" w:rsidRPr="003D08CB">
          <w:rPr>
            <w:rFonts w:ascii="Arial" w:hAnsi="Arial" w:cs="Arial"/>
          </w:rPr>
          <w:t>Table 3.7</w:t>
        </w:r>
      </w:fldSimple>
      <w:r w:rsidRPr="00BA53BE">
        <w:rPr>
          <w:rFonts w:ascii="Arial" w:hAnsi="Arial" w:cs="Arial"/>
        </w:rPr>
        <w:t xml:space="preserve">). This is a considerable achievement but it is still a very high dropout rate. It means that for every 100 children who enter primary school, only 70 graduate from </w:t>
      </w:r>
      <w:r w:rsidR="00062FC7">
        <w:rPr>
          <w:rFonts w:ascii="Arial" w:hAnsi="Arial" w:cs="Arial"/>
        </w:rPr>
        <w:t>G</w:t>
      </w:r>
      <w:r w:rsidR="00062FC7" w:rsidRPr="00BA53BE">
        <w:rPr>
          <w:rFonts w:ascii="Arial" w:hAnsi="Arial" w:cs="Arial"/>
        </w:rPr>
        <w:t xml:space="preserve">rade </w:t>
      </w:r>
      <w:r w:rsidRPr="00BA53BE">
        <w:rPr>
          <w:rFonts w:ascii="Arial" w:hAnsi="Arial" w:cs="Arial"/>
        </w:rPr>
        <w:t>5 (as defined in the note below).</w:t>
      </w:r>
    </w:p>
    <w:p w:rsidR="00DA58BC" w:rsidRPr="00BA53BE" w:rsidRDefault="00DA58BC" w:rsidP="00812379">
      <w:pPr>
        <w:pStyle w:val="ListBullet1"/>
        <w:jc w:val="both"/>
        <w:rPr>
          <w:rFonts w:ascii="Arial" w:hAnsi="Arial" w:cs="Arial"/>
        </w:rPr>
      </w:pPr>
      <w:r w:rsidRPr="00BA53BE">
        <w:rPr>
          <w:rFonts w:ascii="Arial" w:hAnsi="Arial" w:cs="Arial"/>
        </w:rPr>
        <w:t>Repetition rates are high and have not changed much over the period, averaging 10</w:t>
      </w:r>
      <w:r w:rsidR="00F37519">
        <w:rPr>
          <w:rFonts w:ascii="Arial" w:hAnsi="Arial" w:cs="Arial"/>
          <w:color w:val="000000" w:themeColor="text1"/>
        </w:rPr>
        <w:t>–</w:t>
      </w:r>
      <w:r w:rsidRPr="00BA53BE">
        <w:rPr>
          <w:rFonts w:ascii="Arial" w:hAnsi="Arial" w:cs="Arial"/>
        </w:rPr>
        <w:t>12% each year between 2005 and 2011 (</w:t>
      </w:r>
      <w:fldSimple w:instr=" REF _Ref331077940 \r \h  \* MERGEFORMAT ">
        <w:r w:rsidR="003D08CB" w:rsidRPr="003D08CB">
          <w:rPr>
            <w:rFonts w:ascii="Arial" w:hAnsi="Arial" w:cs="Arial"/>
          </w:rPr>
          <w:t>Table 3.7</w:t>
        </w:r>
      </w:fldSimple>
      <w:r w:rsidRPr="00BA53BE">
        <w:rPr>
          <w:rFonts w:ascii="Arial" w:hAnsi="Arial" w:cs="Arial"/>
        </w:rPr>
        <w:t xml:space="preserve">). </w:t>
      </w:r>
      <w:r w:rsidR="002B6A0E" w:rsidRPr="00BA53BE">
        <w:rPr>
          <w:rFonts w:ascii="Arial" w:hAnsi="Arial" w:cs="Arial"/>
        </w:rPr>
        <w:t>T</w:t>
      </w:r>
      <w:r w:rsidR="004E4BAA" w:rsidRPr="00BA53BE">
        <w:rPr>
          <w:rFonts w:ascii="Arial" w:hAnsi="Arial" w:cs="Arial"/>
        </w:rPr>
        <w:t>here is some variation by grade:</w:t>
      </w:r>
      <w:r w:rsidR="002B6A0E" w:rsidRPr="00BA53BE">
        <w:rPr>
          <w:rFonts w:ascii="Arial" w:hAnsi="Arial" w:cs="Arial"/>
        </w:rPr>
        <w:t xml:space="preserve"> in 2011 repetition rates were 10</w:t>
      </w:r>
      <w:r w:rsidR="00F37519">
        <w:rPr>
          <w:rFonts w:ascii="Arial" w:hAnsi="Arial" w:cs="Arial"/>
          <w:color w:val="000000" w:themeColor="text1"/>
        </w:rPr>
        <w:t>–</w:t>
      </w:r>
      <w:r w:rsidR="002B6A0E" w:rsidRPr="00BA53BE">
        <w:rPr>
          <w:rFonts w:ascii="Arial" w:hAnsi="Arial" w:cs="Arial"/>
        </w:rPr>
        <w:t>14% in grades 1</w:t>
      </w:r>
      <w:r w:rsidR="00F37519">
        <w:rPr>
          <w:rFonts w:ascii="Arial" w:hAnsi="Arial" w:cs="Arial"/>
          <w:color w:val="000000" w:themeColor="text1"/>
        </w:rPr>
        <w:t>–</w:t>
      </w:r>
      <w:r w:rsidR="002B6A0E" w:rsidRPr="00BA53BE">
        <w:rPr>
          <w:rFonts w:ascii="Arial" w:hAnsi="Arial" w:cs="Arial"/>
        </w:rPr>
        <w:t xml:space="preserve">4 and 4% in </w:t>
      </w:r>
      <w:r w:rsidR="00062FC7">
        <w:rPr>
          <w:rFonts w:ascii="Arial" w:hAnsi="Arial" w:cs="Arial"/>
        </w:rPr>
        <w:t>G</w:t>
      </w:r>
      <w:r w:rsidR="00062FC7" w:rsidRPr="00BA53BE">
        <w:rPr>
          <w:rFonts w:ascii="Arial" w:hAnsi="Arial" w:cs="Arial"/>
        </w:rPr>
        <w:t xml:space="preserve">rade </w:t>
      </w:r>
      <w:r w:rsidR="002B6A0E" w:rsidRPr="00BA53BE">
        <w:rPr>
          <w:rFonts w:ascii="Arial" w:hAnsi="Arial" w:cs="Arial"/>
        </w:rPr>
        <w:t>5. There</w:t>
      </w:r>
      <w:r w:rsidR="004E4BAA" w:rsidRPr="00BA53BE">
        <w:rPr>
          <w:rFonts w:ascii="Arial" w:hAnsi="Arial" w:cs="Arial"/>
        </w:rPr>
        <w:t xml:space="preserve"> is also geographical variation:</w:t>
      </w:r>
      <w:r w:rsidR="00F37519">
        <w:rPr>
          <w:rFonts w:ascii="Arial" w:hAnsi="Arial" w:cs="Arial"/>
        </w:rPr>
        <w:t>Figure 3.8</w:t>
      </w:r>
      <w:r w:rsidR="007120CB" w:rsidRPr="00BA53BE">
        <w:rPr>
          <w:rFonts w:ascii="Arial" w:hAnsi="Arial" w:cs="Arial"/>
        </w:rPr>
        <w:t>reveals that districts in Sylhet (North East) have particularly high rates of repetition (more than 15%).</w:t>
      </w:r>
    </w:p>
    <w:p w:rsidR="000000D2" w:rsidRPr="00BA53BE" w:rsidRDefault="000000D2" w:rsidP="00812379">
      <w:pPr>
        <w:pStyle w:val="BodyText1"/>
        <w:spacing w:line="240" w:lineRule="auto"/>
        <w:rPr>
          <w:rFonts w:ascii="Arial" w:hAnsi="Arial" w:cs="Arial"/>
          <w:b w:val="0"/>
          <w:color w:val="000000" w:themeColor="text1"/>
        </w:rPr>
      </w:pPr>
    </w:p>
    <w:p w:rsidR="00006CFB" w:rsidRPr="00BA53BE" w:rsidRDefault="00006CFB" w:rsidP="00812379">
      <w:pPr>
        <w:jc w:val="both"/>
        <w:rPr>
          <w:rFonts w:ascii="Arial" w:hAnsi="Arial" w:cs="Arial"/>
        </w:rPr>
      </w:pPr>
      <w:r w:rsidRPr="00BA53BE">
        <w:rPr>
          <w:rFonts w:ascii="Arial" w:hAnsi="Arial" w:cs="Arial"/>
        </w:rPr>
        <w:t xml:space="preserve">Note that the </w:t>
      </w:r>
      <w:r w:rsidR="00062FC7">
        <w:rPr>
          <w:rFonts w:ascii="Arial" w:hAnsi="Arial" w:cs="Arial"/>
        </w:rPr>
        <w:t>G</w:t>
      </w:r>
      <w:r w:rsidR="00062FC7" w:rsidRPr="00BA53BE">
        <w:rPr>
          <w:rFonts w:ascii="Arial" w:hAnsi="Arial" w:cs="Arial"/>
        </w:rPr>
        <w:t xml:space="preserve">rade </w:t>
      </w:r>
      <w:r w:rsidRPr="00BA53BE">
        <w:rPr>
          <w:rFonts w:ascii="Arial" w:hAnsi="Arial" w:cs="Arial"/>
        </w:rPr>
        <w:t xml:space="preserve">5 promotion rate is akin to a </w:t>
      </w:r>
      <w:r w:rsidR="00062FC7">
        <w:rPr>
          <w:rFonts w:ascii="Arial" w:hAnsi="Arial" w:cs="Arial"/>
        </w:rPr>
        <w:t>G</w:t>
      </w:r>
      <w:r w:rsidR="00062FC7" w:rsidRPr="00BA53BE">
        <w:rPr>
          <w:rFonts w:ascii="Arial" w:hAnsi="Arial" w:cs="Arial"/>
        </w:rPr>
        <w:t xml:space="preserve">rade </w:t>
      </w:r>
      <w:r w:rsidRPr="00BA53BE">
        <w:rPr>
          <w:rFonts w:ascii="Arial" w:hAnsi="Arial" w:cs="Arial"/>
        </w:rPr>
        <w:t xml:space="preserve">5 ‘graduation’ rate because it is based on the number of children who ‘graduate’ from primary school, rather than the number of children who enter (or are ‘promoted to’) secondary education. The data on the number of graduates come from the ASC, and its definition has changed in recent years, so the trends shown below partly reflect this. Until 2008, a pass in the school-based </w:t>
      </w:r>
      <w:r w:rsidR="00062FC7">
        <w:rPr>
          <w:rFonts w:ascii="Arial" w:hAnsi="Arial" w:cs="Arial"/>
        </w:rPr>
        <w:t>G</w:t>
      </w:r>
      <w:r w:rsidR="00062FC7" w:rsidRPr="00BA53BE">
        <w:rPr>
          <w:rFonts w:ascii="Arial" w:hAnsi="Arial" w:cs="Arial"/>
        </w:rPr>
        <w:t xml:space="preserve">rade </w:t>
      </w:r>
      <w:r w:rsidRPr="00BA53BE">
        <w:rPr>
          <w:rFonts w:ascii="Arial" w:hAnsi="Arial" w:cs="Arial"/>
        </w:rPr>
        <w:t xml:space="preserve">5 examination was the measure of ‘graduation’ but since 2009 participation in the national </w:t>
      </w:r>
      <w:r w:rsidR="00062FC7">
        <w:rPr>
          <w:rFonts w:ascii="Arial" w:hAnsi="Arial" w:cs="Arial"/>
        </w:rPr>
        <w:t>G</w:t>
      </w:r>
      <w:r w:rsidR="00062FC7" w:rsidRPr="00BA53BE">
        <w:rPr>
          <w:rFonts w:ascii="Arial" w:hAnsi="Arial" w:cs="Arial"/>
        </w:rPr>
        <w:t xml:space="preserve">rade </w:t>
      </w:r>
      <w:r w:rsidRPr="00BA53BE">
        <w:rPr>
          <w:rFonts w:ascii="Arial" w:hAnsi="Arial" w:cs="Arial"/>
        </w:rPr>
        <w:t xml:space="preserve">5 terminal examination is the measure used. This change also affects the measurement of </w:t>
      </w:r>
      <w:r w:rsidR="00062FC7">
        <w:rPr>
          <w:rFonts w:ascii="Arial" w:hAnsi="Arial" w:cs="Arial"/>
        </w:rPr>
        <w:t>G</w:t>
      </w:r>
      <w:r w:rsidR="00062FC7" w:rsidRPr="00BA53BE">
        <w:rPr>
          <w:rFonts w:ascii="Arial" w:hAnsi="Arial" w:cs="Arial"/>
        </w:rPr>
        <w:t xml:space="preserve">rade </w:t>
      </w:r>
      <w:r w:rsidRPr="00BA53BE">
        <w:rPr>
          <w:rFonts w:ascii="Arial" w:hAnsi="Arial" w:cs="Arial"/>
        </w:rPr>
        <w:t xml:space="preserve">5 dropout rates, since these are calculated as 100% minus the sum of the </w:t>
      </w:r>
      <w:r w:rsidR="00062FC7">
        <w:rPr>
          <w:rFonts w:ascii="Arial" w:hAnsi="Arial" w:cs="Arial"/>
        </w:rPr>
        <w:t>G</w:t>
      </w:r>
      <w:r w:rsidR="00062FC7" w:rsidRPr="00BA53BE">
        <w:rPr>
          <w:rFonts w:ascii="Arial" w:hAnsi="Arial" w:cs="Arial"/>
        </w:rPr>
        <w:t xml:space="preserve">rade </w:t>
      </w:r>
      <w:r w:rsidR="002B6A0E" w:rsidRPr="00BA53BE">
        <w:rPr>
          <w:rFonts w:ascii="Arial" w:hAnsi="Arial" w:cs="Arial"/>
        </w:rPr>
        <w:t>5 promotion and repetition rate</w:t>
      </w:r>
      <w:r w:rsidR="000B04AA">
        <w:rPr>
          <w:rFonts w:ascii="Arial" w:hAnsi="Arial" w:cs="Arial"/>
        </w:rPr>
        <w:t>.</w:t>
      </w:r>
      <w:r w:rsidR="002B6A0E" w:rsidRPr="00BA53BE">
        <w:rPr>
          <w:rStyle w:val="FootnoteReference"/>
          <w:rFonts w:ascii="Arial" w:hAnsi="Arial" w:cs="Arial"/>
        </w:rPr>
        <w:footnoteReference w:id="5"/>
      </w:r>
    </w:p>
    <w:p w:rsidR="00841B96" w:rsidRPr="00E5068C" w:rsidRDefault="00A70828" w:rsidP="002D5084">
      <w:pPr>
        <w:pStyle w:val="Figure"/>
        <w:rPr>
          <w:rFonts w:ascii="Arial" w:hAnsi="Arial" w:cs="Arial"/>
          <w:i w:val="0"/>
          <w:color w:val="000000" w:themeColor="text1"/>
        </w:rPr>
      </w:pPr>
      <w:bookmarkStart w:id="89" w:name="_Ref205450180"/>
      <w:bookmarkStart w:id="90" w:name="_Ref331067892"/>
      <w:bookmarkStart w:id="91" w:name="_Toc338839630"/>
      <w:r w:rsidRPr="00E5068C">
        <w:rPr>
          <w:rFonts w:ascii="Arial" w:hAnsi="Arial" w:cs="Arial"/>
          <w:i w:val="0"/>
          <w:color w:val="000000" w:themeColor="text1"/>
        </w:rPr>
        <w:t>Promotion rate</w:t>
      </w:r>
      <w:bookmarkEnd w:id="89"/>
      <w:r w:rsidR="007E4D4A" w:rsidRPr="00E5068C">
        <w:rPr>
          <w:rFonts w:ascii="Arial" w:hAnsi="Arial" w:cs="Arial"/>
          <w:i w:val="0"/>
          <w:color w:val="000000" w:themeColor="text1"/>
        </w:rPr>
        <w:t xml:space="preserve">(GPS and RNGPS) </w:t>
      </w:r>
      <w:r w:rsidRPr="00E5068C">
        <w:rPr>
          <w:rFonts w:ascii="Arial" w:hAnsi="Arial" w:cs="Arial"/>
          <w:i w:val="0"/>
          <w:color w:val="000000" w:themeColor="text1"/>
        </w:rPr>
        <w:t>(%) by grade, 2005</w:t>
      </w:r>
      <w:r w:rsidR="00F37519">
        <w:rPr>
          <w:rFonts w:ascii="Arial" w:hAnsi="Arial" w:cs="Arial"/>
          <w:i w:val="0"/>
          <w:color w:val="000000" w:themeColor="text1"/>
        </w:rPr>
        <w:t>–</w:t>
      </w:r>
      <w:r w:rsidRPr="00E5068C">
        <w:rPr>
          <w:rFonts w:ascii="Arial" w:hAnsi="Arial" w:cs="Arial"/>
          <w:i w:val="0"/>
          <w:color w:val="000000" w:themeColor="text1"/>
        </w:rPr>
        <w:t>20</w:t>
      </w:r>
      <w:r w:rsidR="00784F41" w:rsidRPr="00E5068C">
        <w:rPr>
          <w:rFonts w:ascii="Arial" w:hAnsi="Arial" w:cs="Arial"/>
          <w:i w:val="0"/>
          <w:color w:val="000000" w:themeColor="text1"/>
        </w:rPr>
        <w:t>11</w:t>
      </w:r>
      <w:bookmarkEnd w:id="90"/>
      <w:bookmarkEnd w:id="91"/>
    </w:p>
    <w:p w:rsidR="0005341E" w:rsidRPr="00BA53BE" w:rsidRDefault="004E4BAA" w:rsidP="0005341E">
      <w:pPr>
        <w:pStyle w:val="BodyText1"/>
        <w:rPr>
          <w:rFonts w:ascii="Arial" w:hAnsi="Arial" w:cs="Arial"/>
        </w:rPr>
      </w:pPr>
      <w:r w:rsidRPr="00BA53BE">
        <w:rPr>
          <w:rFonts w:ascii="Arial" w:hAnsi="Arial" w:cs="Arial"/>
          <w:noProof/>
          <w:lang w:val="en-US" w:eastAsia="en-US"/>
        </w:rPr>
        <w:drawing>
          <wp:inline distT="0" distB="0" distL="0" distR="0">
            <wp:extent cx="6098540" cy="38389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8540" cy="3838917"/>
                    </a:xfrm>
                    <a:prstGeom prst="rect">
                      <a:avLst/>
                    </a:prstGeom>
                    <a:noFill/>
                    <a:ln>
                      <a:noFill/>
                    </a:ln>
                  </pic:spPr>
                </pic:pic>
              </a:graphicData>
            </a:graphic>
          </wp:inline>
        </w:drawing>
      </w:r>
    </w:p>
    <w:p w:rsidR="00434140" w:rsidRPr="00BA53BE" w:rsidRDefault="000000D2" w:rsidP="00276708">
      <w:pPr>
        <w:pStyle w:val="Tabletext"/>
        <w:rPr>
          <w:rFonts w:ascii="Arial" w:hAnsi="Arial" w:cs="Arial"/>
        </w:rPr>
      </w:pPr>
      <w:r w:rsidRPr="00BA53BE">
        <w:rPr>
          <w:rFonts w:ascii="Arial" w:hAnsi="Arial" w:cs="Arial"/>
        </w:rPr>
        <w:t>Source: ASC 2005</w:t>
      </w:r>
      <w:r w:rsidR="00F37519">
        <w:rPr>
          <w:rFonts w:ascii="Arial" w:hAnsi="Arial" w:cs="Arial"/>
        </w:rPr>
        <w:t>–</w:t>
      </w:r>
      <w:r w:rsidRPr="00BA53BE">
        <w:rPr>
          <w:rFonts w:ascii="Arial" w:hAnsi="Arial" w:cs="Arial"/>
        </w:rPr>
        <w:t>2011</w:t>
      </w:r>
    </w:p>
    <w:p w:rsidR="00212F82" w:rsidRPr="00BA53BE" w:rsidRDefault="00212F82" w:rsidP="00276708">
      <w:pPr>
        <w:pStyle w:val="Tabletext"/>
        <w:rPr>
          <w:rFonts w:ascii="Arial" w:hAnsi="Arial" w:cs="Arial"/>
        </w:rPr>
      </w:pPr>
    </w:p>
    <w:p w:rsidR="00614581" w:rsidRPr="00E5068C" w:rsidRDefault="00614581" w:rsidP="00276708">
      <w:pPr>
        <w:pStyle w:val="Figure"/>
        <w:rPr>
          <w:rFonts w:ascii="Arial" w:hAnsi="Arial" w:cs="Arial"/>
          <w:i w:val="0"/>
        </w:rPr>
      </w:pPr>
      <w:bookmarkStart w:id="92" w:name="_Ref269567048"/>
      <w:bookmarkStart w:id="93" w:name="_Ref291398294"/>
      <w:bookmarkStart w:id="94" w:name="_Ref331067946"/>
      <w:bookmarkStart w:id="95" w:name="_Ref331076965"/>
      <w:bookmarkStart w:id="96" w:name="_Toc338839631"/>
      <w:r w:rsidRPr="00E5068C">
        <w:rPr>
          <w:rFonts w:ascii="Arial" w:hAnsi="Arial" w:cs="Arial"/>
          <w:i w:val="0"/>
        </w:rPr>
        <w:t>Repetition and dropout rate</w:t>
      </w:r>
      <w:r w:rsidR="007F5BCB" w:rsidRPr="00E5068C">
        <w:rPr>
          <w:rFonts w:ascii="Arial" w:hAnsi="Arial" w:cs="Arial"/>
          <w:i w:val="0"/>
        </w:rPr>
        <w:t xml:space="preserve"> (GPS and RNGPS)</w:t>
      </w:r>
      <w:r w:rsidRPr="00E5068C">
        <w:rPr>
          <w:rFonts w:ascii="Arial" w:hAnsi="Arial" w:cs="Arial"/>
          <w:i w:val="0"/>
        </w:rPr>
        <w:t>, 2005-20</w:t>
      </w:r>
      <w:bookmarkEnd w:id="92"/>
      <w:r w:rsidRPr="00E5068C">
        <w:rPr>
          <w:rFonts w:ascii="Arial" w:hAnsi="Arial" w:cs="Arial"/>
          <w:i w:val="0"/>
        </w:rPr>
        <w:t>1</w:t>
      </w:r>
      <w:bookmarkEnd w:id="93"/>
      <w:r w:rsidRPr="00E5068C">
        <w:rPr>
          <w:rFonts w:ascii="Arial" w:hAnsi="Arial" w:cs="Arial"/>
          <w:i w:val="0"/>
        </w:rPr>
        <w:t>1</w:t>
      </w:r>
      <w:bookmarkEnd w:id="94"/>
      <w:bookmarkEnd w:id="95"/>
      <w:bookmarkEnd w:id="96"/>
    </w:p>
    <w:p w:rsidR="0005341E" w:rsidRPr="00BA53BE" w:rsidRDefault="00212F82" w:rsidP="0005341E">
      <w:pPr>
        <w:pStyle w:val="BodyText1"/>
        <w:rPr>
          <w:rFonts w:ascii="Arial" w:hAnsi="Arial" w:cs="Arial"/>
        </w:rPr>
      </w:pPr>
      <w:r w:rsidRPr="00BA53BE">
        <w:rPr>
          <w:rFonts w:ascii="Arial" w:hAnsi="Arial" w:cs="Arial"/>
          <w:noProof/>
          <w:lang w:val="en-US" w:eastAsia="en-US"/>
        </w:rPr>
        <w:drawing>
          <wp:inline distT="0" distB="0" distL="0" distR="0">
            <wp:extent cx="6098540" cy="36731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8540" cy="3673196"/>
                    </a:xfrm>
                    <a:prstGeom prst="rect">
                      <a:avLst/>
                    </a:prstGeom>
                    <a:noFill/>
                    <a:ln>
                      <a:noFill/>
                    </a:ln>
                  </pic:spPr>
                </pic:pic>
              </a:graphicData>
            </a:graphic>
          </wp:inline>
        </w:drawing>
      </w:r>
    </w:p>
    <w:p w:rsidR="000000D2" w:rsidRPr="00BA53BE" w:rsidRDefault="000000D2" w:rsidP="000000D2">
      <w:pPr>
        <w:pStyle w:val="Tabletext"/>
        <w:rPr>
          <w:rFonts w:ascii="Arial" w:hAnsi="Arial" w:cs="Arial"/>
        </w:rPr>
      </w:pPr>
      <w:r w:rsidRPr="00BA53BE">
        <w:rPr>
          <w:rFonts w:ascii="Arial" w:hAnsi="Arial" w:cs="Arial"/>
        </w:rPr>
        <w:t>Source: ASC 2005-2011</w:t>
      </w:r>
    </w:p>
    <w:p w:rsidR="0005341E" w:rsidRPr="00BA53BE" w:rsidRDefault="0005341E" w:rsidP="0005341E">
      <w:pPr>
        <w:pStyle w:val="BodyText1"/>
        <w:rPr>
          <w:rFonts w:ascii="Arial" w:hAnsi="Arial" w:cs="Arial"/>
        </w:rPr>
      </w:pPr>
    </w:p>
    <w:p w:rsidR="0005341E" w:rsidRPr="0006466E" w:rsidRDefault="0005341E" w:rsidP="0006466E">
      <w:pPr>
        <w:pStyle w:val="Table"/>
        <w:rPr>
          <w:rFonts w:ascii="Arial" w:hAnsi="Arial" w:cs="Arial"/>
          <w:i w:val="0"/>
          <w:color w:val="000000" w:themeColor="text1"/>
        </w:rPr>
      </w:pPr>
      <w:bookmarkStart w:id="97" w:name="_Ref331077153"/>
      <w:bookmarkStart w:id="98" w:name="_Ref331077739"/>
      <w:bookmarkStart w:id="99" w:name="_Ref331077940"/>
      <w:bookmarkStart w:id="100" w:name="_Ref331082564"/>
      <w:bookmarkStart w:id="101" w:name="_Toc338839602"/>
      <w:r w:rsidRPr="00E5068C">
        <w:rPr>
          <w:rFonts w:ascii="Arial" w:hAnsi="Arial" w:cs="Arial"/>
          <w:i w:val="0"/>
          <w:color w:val="000000" w:themeColor="text1"/>
        </w:rPr>
        <w:t>Repetition and dropout rate</w:t>
      </w:r>
      <w:r w:rsidR="007F5BCB" w:rsidRPr="00E5068C">
        <w:rPr>
          <w:rFonts w:ascii="Arial" w:hAnsi="Arial" w:cs="Arial"/>
          <w:i w:val="0"/>
          <w:color w:val="000000" w:themeColor="text1"/>
        </w:rPr>
        <w:t xml:space="preserve"> (GPS and RNGPS)</w:t>
      </w:r>
      <w:r w:rsidRPr="00E5068C">
        <w:rPr>
          <w:rFonts w:ascii="Arial" w:hAnsi="Arial" w:cs="Arial"/>
          <w:i w:val="0"/>
          <w:color w:val="000000" w:themeColor="text1"/>
        </w:rPr>
        <w:t>, 2005</w:t>
      </w:r>
      <w:r w:rsidR="0006466E">
        <w:rPr>
          <w:rFonts w:ascii="Arial" w:hAnsi="Arial" w:cs="Arial"/>
          <w:i w:val="0"/>
          <w:color w:val="000000" w:themeColor="text1"/>
        </w:rPr>
        <w:t>–</w:t>
      </w:r>
      <w:r w:rsidRPr="0006466E">
        <w:rPr>
          <w:rFonts w:ascii="Arial" w:hAnsi="Arial" w:cs="Arial"/>
          <w:i w:val="0"/>
          <w:color w:val="000000" w:themeColor="text1"/>
        </w:rPr>
        <w:t>2011</w:t>
      </w:r>
      <w:bookmarkEnd w:id="97"/>
      <w:bookmarkEnd w:id="98"/>
      <w:bookmarkEnd w:id="99"/>
      <w:bookmarkEnd w:id="100"/>
      <w:bookmarkEnd w:id="101"/>
    </w:p>
    <w:p w:rsidR="0005341E" w:rsidRPr="00BA53BE" w:rsidRDefault="0005341E" w:rsidP="0005341E">
      <w:pPr>
        <w:pStyle w:val="BodyText1"/>
        <w:rPr>
          <w:rFonts w:ascii="Arial" w:hAnsi="Arial" w:cs="Arial"/>
        </w:rPr>
      </w:pP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7"/>
        <w:gridCol w:w="828"/>
        <w:gridCol w:w="828"/>
        <w:gridCol w:w="828"/>
        <w:gridCol w:w="828"/>
        <w:gridCol w:w="828"/>
        <w:gridCol w:w="828"/>
        <w:gridCol w:w="828"/>
      </w:tblGrid>
      <w:tr w:rsidR="002D3ECD" w:rsidRPr="00BA53BE" w:rsidTr="00344389">
        <w:trPr>
          <w:trHeight w:val="367"/>
          <w:jc w:val="center"/>
        </w:trPr>
        <w:tc>
          <w:tcPr>
            <w:tcW w:w="3427" w:type="dxa"/>
            <w:shd w:val="clear" w:color="auto" w:fill="auto"/>
          </w:tcPr>
          <w:p w:rsidR="002D3ECD" w:rsidRPr="00BA53BE" w:rsidRDefault="002D3ECD" w:rsidP="00BF5F85">
            <w:pPr>
              <w:pStyle w:val="Tabletext"/>
              <w:spacing w:line="276" w:lineRule="auto"/>
              <w:jc w:val="both"/>
              <w:rPr>
                <w:rFonts w:ascii="Arial" w:hAnsi="Arial" w:cs="Arial"/>
                <w:color w:val="000000" w:themeColor="text1"/>
              </w:rPr>
            </w:pPr>
          </w:p>
        </w:tc>
        <w:tc>
          <w:tcPr>
            <w:tcW w:w="828" w:type="dxa"/>
            <w:shd w:val="clear" w:color="auto" w:fill="auto"/>
            <w:vAlign w:val="center"/>
          </w:tcPr>
          <w:p w:rsidR="002D3ECD" w:rsidRPr="00BA53BE" w:rsidRDefault="002D3ECD"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2005</w:t>
            </w:r>
          </w:p>
        </w:tc>
        <w:tc>
          <w:tcPr>
            <w:tcW w:w="828" w:type="dxa"/>
            <w:shd w:val="clear" w:color="auto" w:fill="auto"/>
            <w:vAlign w:val="center"/>
          </w:tcPr>
          <w:p w:rsidR="002D3ECD" w:rsidRPr="00BA53BE" w:rsidRDefault="002D3ECD"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2006</w:t>
            </w:r>
          </w:p>
        </w:tc>
        <w:tc>
          <w:tcPr>
            <w:tcW w:w="828" w:type="dxa"/>
            <w:shd w:val="clear" w:color="auto" w:fill="auto"/>
            <w:vAlign w:val="center"/>
          </w:tcPr>
          <w:p w:rsidR="002D3ECD" w:rsidRPr="00BA53BE" w:rsidRDefault="002D3ECD"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2007</w:t>
            </w:r>
          </w:p>
        </w:tc>
        <w:tc>
          <w:tcPr>
            <w:tcW w:w="828" w:type="dxa"/>
            <w:shd w:val="clear" w:color="auto" w:fill="auto"/>
            <w:vAlign w:val="center"/>
          </w:tcPr>
          <w:p w:rsidR="002D3ECD" w:rsidRPr="00BA53BE" w:rsidRDefault="002D3ECD"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2008</w:t>
            </w:r>
          </w:p>
        </w:tc>
        <w:tc>
          <w:tcPr>
            <w:tcW w:w="828" w:type="dxa"/>
          </w:tcPr>
          <w:p w:rsidR="002D3ECD" w:rsidRPr="00BA53BE" w:rsidRDefault="002D3ECD"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2009</w:t>
            </w:r>
          </w:p>
        </w:tc>
        <w:tc>
          <w:tcPr>
            <w:tcW w:w="828" w:type="dxa"/>
          </w:tcPr>
          <w:p w:rsidR="002D3ECD" w:rsidRPr="00BA53BE" w:rsidRDefault="002D3ECD"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2010</w:t>
            </w:r>
          </w:p>
        </w:tc>
        <w:tc>
          <w:tcPr>
            <w:tcW w:w="828" w:type="dxa"/>
          </w:tcPr>
          <w:p w:rsidR="002D3ECD" w:rsidRPr="00BA53BE" w:rsidRDefault="002D3ECD"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2011</w:t>
            </w:r>
          </w:p>
        </w:tc>
      </w:tr>
      <w:tr w:rsidR="002D3ECD" w:rsidRPr="00BA53BE" w:rsidTr="00344389">
        <w:trPr>
          <w:trHeight w:val="367"/>
          <w:jc w:val="center"/>
        </w:trPr>
        <w:tc>
          <w:tcPr>
            <w:tcW w:w="3427" w:type="dxa"/>
            <w:shd w:val="clear" w:color="auto" w:fill="auto"/>
          </w:tcPr>
          <w:p w:rsidR="002D3ECD" w:rsidRPr="00BA53BE" w:rsidRDefault="002D3ECD" w:rsidP="00BF5F85">
            <w:pPr>
              <w:pStyle w:val="Tabletext"/>
              <w:spacing w:line="276" w:lineRule="auto"/>
              <w:jc w:val="both"/>
              <w:rPr>
                <w:rFonts w:ascii="Arial" w:hAnsi="Arial" w:cs="Arial"/>
                <w:color w:val="000000" w:themeColor="text1"/>
              </w:rPr>
            </w:pPr>
            <w:r w:rsidRPr="00BA53BE">
              <w:rPr>
                <w:rFonts w:ascii="Arial" w:hAnsi="Arial" w:cs="Arial"/>
                <w:color w:val="000000" w:themeColor="text1"/>
              </w:rPr>
              <w:t>(1) Repetition rate (%)</w:t>
            </w:r>
          </w:p>
        </w:tc>
        <w:tc>
          <w:tcPr>
            <w:tcW w:w="828" w:type="dxa"/>
          </w:tcPr>
          <w:p w:rsidR="002D3ECD" w:rsidRPr="00BA53BE" w:rsidRDefault="002D3ECD"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10.5</w:t>
            </w:r>
          </w:p>
        </w:tc>
        <w:tc>
          <w:tcPr>
            <w:tcW w:w="828" w:type="dxa"/>
          </w:tcPr>
          <w:p w:rsidR="002D3ECD" w:rsidRPr="00BA53BE" w:rsidRDefault="002D3ECD"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11.2</w:t>
            </w:r>
          </w:p>
        </w:tc>
        <w:tc>
          <w:tcPr>
            <w:tcW w:w="828" w:type="dxa"/>
          </w:tcPr>
          <w:p w:rsidR="002D3ECD" w:rsidRPr="00BA53BE" w:rsidRDefault="002D3ECD"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11.6</w:t>
            </w:r>
          </w:p>
        </w:tc>
        <w:tc>
          <w:tcPr>
            <w:tcW w:w="828" w:type="dxa"/>
          </w:tcPr>
          <w:p w:rsidR="002D3ECD" w:rsidRPr="00BA53BE" w:rsidRDefault="002D3ECD"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11.3</w:t>
            </w:r>
          </w:p>
        </w:tc>
        <w:tc>
          <w:tcPr>
            <w:tcW w:w="828" w:type="dxa"/>
          </w:tcPr>
          <w:p w:rsidR="002D3ECD" w:rsidRPr="00BA53BE" w:rsidRDefault="002D3ECD"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12.1</w:t>
            </w:r>
          </w:p>
        </w:tc>
        <w:tc>
          <w:tcPr>
            <w:tcW w:w="828" w:type="dxa"/>
          </w:tcPr>
          <w:p w:rsidR="002D3ECD" w:rsidRPr="00BA53BE" w:rsidRDefault="002D3ECD"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12.6</w:t>
            </w:r>
          </w:p>
        </w:tc>
        <w:tc>
          <w:tcPr>
            <w:tcW w:w="828" w:type="dxa"/>
          </w:tcPr>
          <w:p w:rsidR="002D3ECD" w:rsidRPr="00BA53BE" w:rsidRDefault="002D3ECD"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11.1</w:t>
            </w:r>
          </w:p>
        </w:tc>
      </w:tr>
      <w:tr w:rsidR="002D3ECD" w:rsidRPr="00BA53BE" w:rsidTr="00344389">
        <w:trPr>
          <w:trHeight w:val="350"/>
          <w:jc w:val="center"/>
        </w:trPr>
        <w:tc>
          <w:tcPr>
            <w:tcW w:w="3427" w:type="dxa"/>
            <w:shd w:val="clear" w:color="auto" w:fill="auto"/>
          </w:tcPr>
          <w:p w:rsidR="002D3ECD" w:rsidRPr="00BA53BE" w:rsidRDefault="002D3ECD" w:rsidP="0006466E">
            <w:pPr>
              <w:pStyle w:val="Tabletext"/>
              <w:spacing w:line="276" w:lineRule="auto"/>
              <w:jc w:val="both"/>
              <w:rPr>
                <w:rFonts w:ascii="Arial" w:hAnsi="Arial" w:cs="Arial"/>
                <w:color w:val="000000" w:themeColor="text1"/>
              </w:rPr>
            </w:pPr>
            <w:r w:rsidRPr="00BA53BE">
              <w:rPr>
                <w:rFonts w:ascii="Arial" w:hAnsi="Arial" w:cs="Arial"/>
                <w:color w:val="000000" w:themeColor="text1"/>
              </w:rPr>
              <w:t xml:space="preserve">(2) Cycle </w:t>
            </w:r>
            <w:r w:rsidR="0006466E">
              <w:rPr>
                <w:rFonts w:ascii="Arial" w:hAnsi="Arial" w:cs="Arial"/>
                <w:color w:val="000000" w:themeColor="text1"/>
              </w:rPr>
              <w:t>d</w:t>
            </w:r>
            <w:r w:rsidR="0006466E" w:rsidRPr="00BA53BE">
              <w:rPr>
                <w:rFonts w:ascii="Arial" w:hAnsi="Arial" w:cs="Arial"/>
                <w:color w:val="000000" w:themeColor="text1"/>
              </w:rPr>
              <w:t xml:space="preserve">ropout </w:t>
            </w:r>
            <w:r w:rsidRPr="00BA53BE">
              <w:rPr>
                <w:rFonts w:ascii="Arial" w:hAnsi="Arial" w:cs="Arial"/>
                <w:color w:val="000000" w:themeColor="text1"/>
              </w:rPr>
              <w:t>rate (%)</w:t>
            </w:r>
          </w:p>
        </w:tc>
        <w:tc>
          <w:tcPr>
            <w:tcW w:w="828" w:type="dxa"/>
          </w:tcPr>
          <w:p w:rsidR="002D3ECD" w:rsidRPr="00BA53BE" w:rsidRDefault="002D3ECD"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47.2</w:t>
            </w:r>
          </w:p>
        </w:tc>
        <w:tc>
          <w:tcPr>
            <w:tcW w:w="828" w:type="dxa"/>
          </w:tcPr>
          <w:p w:rsidR="002D3ECD" w:rsidRPr="00BA53BE" w:rsidRDefault="002D3ECD"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50.5</w:t>
            </w:r>
          </w:p>
        </w:tc>
        <w:tc>
          <w:tcPr>
            <w:tcW w:w="828" w:type="dxa"/>
          </w:tcPr>
          <w:p w:rsidR="002D3ECD" w:rsidRPr="00BA53BE" w:rsidRDefault="002D3ECD"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50.5</w:t>
            </w:r>
          </w:p>
        </w:tc>
        <w:tc>
          <w:tcPr>
            <w:tcW w:w="828" w:type="dxa"/>
          </w:tcPr>
          <w:p w:rsidR="002D3ECD" w:rsidRPr="00BA53BE" w:rsidRDefault="002D3ECD"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49.3</w:t>
            </w:r>
          </w:p>
        </w:tc>
        <w:tc>
          <w:tcPr>
            <w:tcW w:w="828" w:type="dxa"/>
          </w:tcPr>
          <w:p w:rsidR="002D3ECD" w:rsidRPr="00BA53BE" w:rsidRDefault="002D3ECD"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45.1</w:t>
            </w:r>
          </w:p>
        </w:tc>
        <w:tc>
          <w:tcPr>
            <w:tcW w:w="828" w:type="dxa"/>
          </w:tcPr>
          <w:p w:rsidR="002D3ECD" w:rsidRPr="00BA53BE" w:rsidRDefault="002D3ECD"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39.8</w:t>
            </w:r>
          </w:p>
        </w:tc>
        <w:tc>
          <w:tcPr>
            <w:tcW w:w="828" w:type="dxa"/>
          </w:tcPr>
          <w:p w:rsidR="002D3ECD" w:rsidRPr="00BA53BE" w:rsidRDefault="002D3ECD"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29.7</w:t>
            </w:r>
          </w:p>
        </w:tc>
      </w:tr>
      <w:tr w:rsidR="002D3ECD" w:rsidRPr="00BA53BE" w:rsidTr="00344389">
        <w:trPr>
          <w:trHeight w:val="367"/>
          <w:jc w:val="center"/>
        </w:trPr>
        <w:tc>
          <w:tcPr>
            <w:tcW w:w="3427" w:type="dxa"/>
            <w:shd w:val="clear" w:color="auto" w:fill="auto"/>
          </w:tcPr>
          <w:p w:rsidR="002D3ECD" w:rsidRPr="00BA53BE" w:rsidRDefault="002D3ECD" w:rsidP="00BF5F85">
            <w:pPr>
              <w:pStyle w:val="Tabletext"/>
              <w:spacing w:line="276" w:lineRule="auto"/>
              <w:jc w:val="both"/>
              <w:rPr>
                <w:rFonts w:ascii="Arial" w:hAnsi="Arial" w:cs="Arial"/>
                <w:color w:val="000000" w:themeColor="text1"/>
              </w:rPr>
            </w:pPr>
            <w:r w:rsidRPr="00BA53BE">
              <w:rPr>
                <w:rFonts w:ascii="Arial" w:hAnsi="Arial" w:cs="Arial"/>
                <w:color w:val="000000" w:themeColor="text1"/>
              </w:rPr>
              <w:t>Cycle completion rate (%) [=100-(2)]</w:t>
            </w:r>
          </w:p>
        </w:tc>
        <w:tc>
          <w:tcPr>
            <w:tcW w:w="828" w:type="dxa"/>
          </w:tcPr>
          <w:p w:rsidR="002D3ECD" w:rsidRPr="00BA53BE" w:rsidRDefault="002D3ECD"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52.8</w:t>
            </w:r>
          </w:p>
        </w:tc>
        <w:tc>
          <w:tcPr>
            <w:tcW w:w="828" w:type="dxa"/>
          </w:tcPr>
          <w:p w:rsidR="002D3ECD" w:rsidRPr="00BA53BE" w:rsidRDefault="002D3ECD"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49.5</w:t>
            </w:r>
          </w:p>
        </w:tc>
        <w:tc>
          <w:tcPr>
            <w:tcW w:w="828" w:type="dxa"/>
          </w:tcPr>
          <w:p w:rsidR="002D3ECD" w:rsidRPr="00BA53BE" w:rsidRDefault="002D3ECD"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49.5</w:t>
            </w:r>
          </w:p>
        </w:tc>
        <w:tc>
          <w:tcPr>
            <w:tcW w:w="828" w:type="dxa"/>
          </w:tcPr>
          <w:p w:rsidR="002D3ECD" w:rsidRPr="00BA53BE" w:rsidRDefault="002D3ECD"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50.7</w:t>
            </w:r>
          </w:p>
        </w:tc>
        <w:tc>
          <w:tcPr>
            <w:tcW w:w="828" w:type="dxa"/>
          </w:tcPr>
          <w:p w:rsidR="002D3ECD" w:rsidRPr="00BA53BE" w:rsidRDefault="002D3ECD"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54.9</w:t>
            </w:r>
          </w:p>
        </w:tc>
        <w:tc>
          <w:tcPr>
            <w:tcW w:w="828" w:type="dxa"/>
          </w:tcPr>
          <w:p w:rsidR="002D3ECD" w:rsidRPr="00BA53BE" w:rsidRDefault="002D3ECD"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60.2</w:t>
            </w:r>
          </w:p>
        </w:tc>
        <w:tc>
          <w:tcPr>
            <w:tcW w:w="828" w:type="dxa"/>
          </w:tcPr>
          <w:p w:rsidR="002D3ECD" w:rsidRPr="00BA53BE" w:rsidRDefault="002D3ECD"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70.3</w:t>
            </w:r>
          </w:p>
        </w:tc>
      </w:tr>
    </w:tbl>
    <w:p w:rsidR="00614581" w:rsidRPr="00BA53BE" w:rsidRDefault="007120CB" w:rsidP="00DC764B">
      <w:pPr>
        <w:pStyle w:val="Tablenotes"/>
      </w:pPr>
      <w:r w:rsidRPr="00BA53BE">
        <w:t>Source: ASC 2005 to 2011.</w:t>
      </w:r>
    </w:p>
    <w:p w:rsidR="0006466E" w:rsidRDefault="0006466E">
      <w:pPr>
        <w:rPr>
          <w:rFonts w:ascii="Arial" w:eastAsia="Times New Roman" w:hAnsi="Arial" w:cs="Arial"/>
          <w:b/>
          <w:color w:val="000000" w:themeColor="text1"/>
          <w:sz w:val="20"/>
          <w:szCs w:val="20"/>
        </w:rPr>
      </w:pPr>
      <w:r>
        <w:rPr>
          <w:rFonts w:ascii="Arial" w:hAnsi="Arial" w:cs="Arial"/>
          <w:color w:val="000000" w:themeColor="text1"/>
        </w:rPr>
        <w:br w:type="page"/>
      </w:r>
    </w:p>
    <w:p w:rsidR="007F5BCB" w:rsidRPr="00E5068C" w:rsidRDefault="0006466E" w:rsidP="00276708">
      <w:pPr>
        <w:pStyle w:val="Table"/>
        <w:rPr>
          <w:rFonts w:ascii="Arial" w:hAnsi="Arial" w:cs="Arial"/>
          <w:i w:val="0"/>
        </w:rPr>
      </w:pPr>
      <w:bookmarkStart w:id="102" w:name="_Toc338839603"/>
      <w:bookmarkStart w:id="103" w:name="_Ref331077157"/>
      <w:bookmarkEnd w:id="102"/>
      <w:r>
        <w:rPr>
          <w:rFonts w:ascii="Arial" w:hAnsi="Arial" w:cs="Arial"/>
          <w:i w:val="0"/>
        </w:rPr>
        <w:tab/>
      </w:r>
      <w:bookmarkStart w:id="104" w:name="_Toc338839604"/>
      <w:r>
        <w:rPr>
          <w:rFonts w:ascii="Arial" w:hAnsi="Arial" w:cs="Arial"/>
          <w:i w:val="0"/>
        </w:rPr>
        <w:t>R</w:t>
      </w:r>
      <w:r w:rsidR="007F5BCB" w:rsidRPr="00E5068C">
        <w:rPr>
          <w:rFonts w:ascii="Arial" w:hAnsi="Arial" w:cs="Arial"/>
          <w:i w:val="0"/>
        </w:rPr>
        <w:t>epetition and dropout rate by grade and sex (GPS and RNGPS), 2010 and 2011</w:t>
      </w:r>
      <w:bookmarkEnd w:id="103"/>
      <w:bookmarkEnd w:id="104"/>
    </w:p>
    <w:p w:rsidR="00614581" w:rsidRPr="00BA53BE" w:rsidRDefault="00614581" w:rsidP="00BF5F85">
      <w:pPr>
        <w:pStyle w:val="Tabletitle"/>
        <w:spacing w:line="276" w:lineRule="auto"/>
        <w:rPr>
          <w:rFonts w:ascii="Arial" w:hAnsi="Arial" w:cs="Arial"/>
          <w:color w:val="000000" w:themeColor="text1"/>
        </w:rPr>
      </w:pPr>
      <w:r w:rsidRPr="00BA53BE">
        <w:rPr>
          <w:rFonts w:ascii="Arial" w:hAnsi="Arial" w:cs="Arial"/>
          <w:color w:val="000000" w:themeColor="text1"/>
        </w:rPr>
        <w:t>By grade and sex, 2010</w:t>
      </w:r>
    </w:p>
    <w:tbl>
      <w:tblPr>
        <w:tblpPr w:leftFromText="180" w:rightFromText="180" w:vertAnchor="text" w:tblpXSpec="center" w:tblpY="1"/>
        <w:tblOverlap w:val="neve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31"/>
        <w:gridCol w:w="720"/>
        <w:gridCol w:w="853"/>
        <w:gridCol w:w="853"/>
        <w:gridCol w:w="853"/>
        <w:gridCol w:w="853"/>
        <w:gridCol w:w="853"/>
        <w:gridCol w:w="853"/>
        <w:gridCol w:w="853"/>
      </w:tblGrid>
      <w:tr w:rsidR="00614581" w:rsidRPr="00BA53BE" w:rsidTr="00E16411">
        <w:trPr>
          <w:trHeight w:val="339"/>
          <w:jc w:val="center"/>
        </w:trPr>
        <w:tc>
          <w:tcPr>
            <w:tcW w:w="2531" w:type="dxa"/>
            <w:tcBorders>
              <w:top w:val="single" w:sz="4" w:space="0" w:color="auto"/>
              <w:left w:val="single" w:sz="4" w:space="0" w:color="auto"/>
              <w:bottom w:val="nil"/>
              <w:right w:val="single" w:sz="4" w:space="0" w:color="auto"/>
            </w:tcBorders>
            <w:shd w:val="clear" w:color="auto" w:fill="auto"/>
          </w:tcPr>
          <w:p w:rsidR="00614581" w:rsidRPr="00BA53BE" w:rsidRDefault="00614581" w:rsidP="00B11A93">
            <w:pPr>
              <w:pStyle w:val="Tabletext"/>
              <w:spacing w:line="276" w:lineRule="auto"/>
              <w:jc w:val="both"/>
              <w:rPr>
                <w:rFonts w:ascii="Arial" w:hAnsi="Arial" w:cs="Arial"/>
                <w:color w:val="000000" w:themeColor="text1"/>
              </w:rPr>
            </w:pPr>
          </w:p>
        </w:tc>
        <w:tc>
          <w:tcPr>
            <w:tcW w:w="720" w:type="dxa"/>
            <w:tcBorders>
              <w:top w:val="single" w:sz="4" w:space="0" w:color="auto"/>
              <w:left w:val="single" w:sz="4" w:space="0" w:color="auto"/>
              <w:bottom w:val="single" w:sz="4" w:space="0" w:color="auto"/>
              <w:right w:val="nil"/>
            </w:tcBorders>
            <w:shd w:val="clear" w:color="auto" w:fill="auto"/>
            <w:vAlign w:val="center"/>
          </w:tcPr>
          <w:p w:rsidR="00614581" w:rsidRPr="00BA53BE" w:rsidRDefault="00614581" w:rsidP="00B11A93">
            <w:pPr>
              <w:pStyle w:val="Tabletext"/>
              <w:spacing w:line="276" w:lineRule="auto"/>
              <w:jc w:val="center"/>
              <w:rPr>
                <w:rFonts w:ascii="Arial" w:hAnsi="Arial" w:cs="Arial"/>
                <w:color w:val="000000" w:themeColor="text1"/>
              </w:rPr>
            </w:pPr>
          </w:p>
        </w:tc>
        <w:tc>
          <w:tcPr>
            <w:tcW w:w="853" w:type="dxa"/>
            <w:tcBorders>
              <w:top w:val="single" w:sz="4" w:space="0" w:color="auto"/>
              <w:left w:val="nil"/>
              <w:bottom w:val="single" w:sz="4" w:space="0" w:color="auto"/>
              <w:right w:val="nil"/>
            </w:tcBorders>
            <w:shd w:val="clear" w:color="auto" w:fill="auto"/>
            <w:vAlign w:val="center"/>
          </w:tcPr>
          <w:p w:rsidR="00614581" w:rsidRPr="00BA53BE" w:rsidRDefault="00614581" w:rsidP="00B11A93">
            <w:pPr>
              <w:pStyle w:val="Tabletext"/>
              <w:spacing w:line="276" w:lineRule="auto"/>
              <w:jc w:val="center"/>
              <w:rPr>
                <w:rFonts w:ascii="Arial" w:hAnsi="Arial" w:cs="Arial"/>
                <w:color w:val="000000" w:themeColor="text1"/>
              </w:rPr>
            </w:pPr>
          </w:p>
        </w:tc>
        <w:tc>
          <w:tcPr>
            <w:tcW w:w="853" w:type="dxa"/>
            <w:tcBorders>
              <w:top w:val="single" w:sz="4" w:space="0" w:color="auto"/>
              <w:left w:val="nil"/>
              <w:bottom w:val="single" w:sz="4" w:space="0" w:color="auto"/>
              <w:right w:val="nil"/>
            </w:tcBorders>
            <w:shd w:val="clear" w:color="auto" w:fill="auto"/>
            <w:vAlign w:val="center"/>
          </w:tcPr>
          <w:p w:rsidR="00614581" w:rsidRPr="00BA53BE" w:rsidRDefault="00614581" w:rsidP="00B11A93">
            <w:pPr>
              <w:pStyle w:val="Tabletext"/>
              <w:spacing w:line="276" w:lineRule="auto"/>
              <w:jc w:val="center"/>
              <w:rPr>
                <w:rFonts w:ascii="Arial" w:hAnsi="Arial" w:cs="Arial"/>
                <w:color w:val="000000" w:themeColor="text1"/>
              </w:rPr>
            </w:pPr>
            <w:r w:rsidRPr="00BA53BE">
              <w:rPr>
                <w:rFonts w:ascii="Arial" w:hAnsi="Arial" w:cs="Arial"/>
                <w:color w:val="000000" w:themeColor="text1"/>
              </w:rPr>
              <w:t>Grade</w:t>
            </w:r>
          </w:p>
        </w:tc>
        <w:tc>
          <w:tcPr>
            <w:tcW w:w="853" w:type="dxa"/>
            <w:tcBorders>
              <w:top w:val="single" w:sz="4" w:space="0" w:color="auto"/>
              <w:left w:val="nil"/>
              <w:bottom w:val="single" w:sz="4" w:space="0" w:color="auto"/>
              <w:right w:val="nil"/>
            </w:tcBorders>
            <w:shd w:val="clear" w:color="auto" w:fill="auto"/>
            <w:vAlign w:val="center"/>
          </w:tcPr>
          <w:p w:rsidR="00614581" w:rsidRPr="00BA53BE" w:rsidRDefault="00614581" w:rsidP="00B11A93">
            <w:pPr>
              <w:pStyle w:val="Tabletext"/>
              <w:spacing w:line="276" w:lineRule="auto"/>
              <w:jc w:val="center"/>
              <w:rPr>
                <w:rFonts w:ascii="Arial" w:hAnsi="Arial" w:cs="Arial"/>
                <w:color w:val="000000" w:themeColor="text1"/>
              </w:rPr>
            </w:pPr>
          </w:p>
        </w:tc>
        <w:tc>
          <w:tcPr>
            <w:tcW w:w="853" w:type="dxa"/>
            <w:tcBorders>
              <w:top w:val="single" w:sz="4" w:space="0" w:color="auto"/>
              <w:left w:val="nil"/>
              <w:bottom w:val="single" w:sz="4" w:space="0" w:color="auto"/>
            </w:tcBorders>
          </w:tcPr>
          <w:p w:rsidR="00614581" w:rsidRPr="00BA53BE" w:rsidRDefault="00614581" w:rsidP="00B11A93">
            <w:pPr>
              <w:pStyle w:val="Tabletext"/>
              <w:spacing w:line="276" w:lineRule="auto"/>
              <w:jc w:val="center"/>
              <w:rPr>
                <w:rFonts w:ascii="Arial" w:hAnsi="Arial" w:cs="Arial"/>
                <w:color w:val="000000" w:themeColor="text1"/>
              </w:rPr>
            </w:pPr>
          </w:p>
        </w:tc>
        <w:tc>
          <w:tcPr>
            <w:tcW w:w="853" w:type="dxa"/>
            <w:tcBorders>
              <w:top w:val="single" w:sz="4" w:space="0" w:color="auto"/>
              <w:bottom w:val="single" w:sz="4" w:space="0" w:color="auto"/>
              <w:right w:val="nil"/>
            </w:tcBorders>
          </w:tcPr>
          <w:p w:rsidR="00614581" w:rsidRPr="00BA53BE" w:rsidRDefault="00614581" w:rsidP="00B11A93">
            <w:pPr>
              <w:pStyle w:val="Tabletext"/>
              <w:spacing w:line="276" w:lineRule="auto"/>
              <w:jc w:val="center"/>
              <w:rPr>
                <w:rFonts w:ascii="Arial" w:hAnsi="Arial" w:cs="Arial"/>
                <w:color w:val="000000" w:themeColor="text1"/>
              </w:rPr>
            </w:pPr>
          </w:p>
        </w:tc>
        <w:tc>
          <w:tcPr>
            <w:tcW w:w="853" w:type="dxa"/>
            <w:tcBorders>
              <w:top w:val="single" w:sz="4" w:space="0" w:color="auto"/>
              <w:left w:val="nil"/>
              <w:bottom w:val="single" w:sz="4" w:space="0" w:color="auto"/>
              <w:right w:val="nil"/>
            </w:tcBorders>
          </w:tcPr>
          <w:p w:rsidR="00614581" w:rsidRPr="00BA53BE" w:rsidRDefault="00614581" w:rsidP="00B11A93">
            <w:pPr>
              <w:pStyle w:val="Tabletext"/>
              <w:spacing w:line="276" w:lineRule="auto"/>
              <w:jc w:val="center"/>
              <w:rPr>
                <w:rFonts w:ascii="Arial" w:hAnsi="Arial" w:cs="Arial"/>
                <w:color w:val="000000" w:themeColor="text1"/>
              </w:rPr>
            </w:pPr>
            <w:r w:rsidRPr="00BA53BE">
              <w:rPr>
                <w:rFonts w:ascii="Arial" w:hAnsi="Arial" w:cs="Arial"/>
                <w:color w:val="000000" w:themeColor="text1"/>
              </w:rPr>
              <w:t>Sex</w:t>
            </w:r>
          </w:p>
        </w:tc>
        <w:tc>
          <w:tcPr>
            <w:tcW w:w="853" w:type="dxa"/>
            <w:tcBorders>
              <w:top w:val="single" w:sz="4" w:space="0" w:color="auto"/>
              <w:left w:val="nil"/>
              <w:bottom w:val="single" w:sz="4" w:space="0" w:color="auto"/>
              <w:right w:val="single" w:sz="4" w:space="0" w:color="auto"/>
            </w:tcBorders>
          </w:tcPr>
          <w:p w:rsidR="00614581" w:rsidRPr="00BA53BE" w:rsidRDefault="00614581" w:rsidP="00B11A93">
            <w:pPr>
              <w:pStyle w:val="Tabletext"/>
              <w:spacing w:line="276" w:lineRule="auto"/>
              <w:jc w:val="center"/>
              <w:rPr>
                <w:rFonts w:ascii="Arial" w:hAnsi="Arial" w:cs="Arial"/>
                <w:color w:val="000000" w:themeColor="text1"/>
              </w:rPr>
            </w:pPr>
          </w:p>
        </w:tc>
      </w:tr>
      <w:tr w:rsidR="00614581" w:rsidRPr="00BA53BE" w:rsidTr="00E16411">
        <w:trPr>
          <w:trHeight w:val="339"/>
          <w:jc w:val="center"/>
        </w:trPr>
        <w:tc>
          <w:tcPr>
            <w:tcW w:w="2531" w:type="dxa"/>
            <w:tcBorders>
              <w:top w:val="nil"/>
              <w:left w:val="single" w:sz="4" w:space="0" w:color="auto"/>
              <w:bottom w:val="single" w:sz="4" w:space="0" w:color="auto"/>
              <w:right w:val="single" w:sz="4" w:space="0" w:color="auto"/>
            </w:tcBorders>
            <w:shd w:val="clear" w:color="auto" w:fill="auto"/>
          </w:tcPr>
          <w:p w:rsidR="00614581" w:rsidRPr="00BA53BE" w:rsidRDefault="00614581" w:rsidP="00B11A93">
            <w:pPr>
              <w:pStyle w:val="Tabletext"/>
              <w:spacing w:line="276" w:lineRule="auto"/>
              <w:jc w:val="both"/>
              <w:rPr>
                <w:rFonts w:ascii="Arial" w:hAnsi="Arial" w:cs="Arial"/>
                <w:color w:val="000000" w:themeColor="text1"/>
              </w:rPr>
            </w:pPr>
          </w:p>
        </w:tc>
        <w:tc>
          <w:tcPr>
            <w:tcW w:w="720" w:type="dxa"/>
            <w:tcBorders>
              <w:top w:val="single" w:sz="4" w:space="0" w:color="auto"/>
              <w:left w:val="single" w:sz="4" w:space="0" w:color="auto"/>
              <w:bottom w:val="single" w:sz="4" w:space="0" w:color="auto"/>
            </w:tcBorders>
            <w:shd w:val="clear" w:color="auto" w:fill="auto"/>
            <w:vAlign w:val="bottom"/>
          </w:tcPr>
          <w:p w:rsidR="00614581" w:rsidRPr="00BA53BE" w:rsidRDefault="00614581" w:rsidP="00B11A93">
            <w:pPr>
              <w:pStyle w:val="Tabletext"/>
              <w:spacing w:line="276" w:lineRule="auto"/>
              <w:jc w:val="center"/>
              <w:rPr>
                <w:rFonts w:ascii="Arial" w:hAnsi="Arial" w:cs="Arial"/>
                <w:color w:val="000000" w:themeColor="text1"/>
              </w:rPr>
            </w:pPr>
            <w:r w:rsidRPr="00BA53BE">
              <w:rPr>
                <w:rFonts w:ascii="Arial" w:hAnsi="Arial" w:cs="Arial"/>
                <w:color w:val="000000" w:themeColor="text1"/>
              </w:rPr>
              <w:t>1</w:t>
            </w:r>
          </w:p>
        </w:tc>
        <w:tc>
          <w:tcPr>
            <w:tcW w:w="853" w:type="dxa"/>
            <w:tcBorders>
              <w:top w:val="single" w:sz="4" w:space="0" w:color="auto"/>
              <w:bottom w:val="single" w:sz="4" w:space="0" w:color="auto"/>
            </w:tcBorders>
            <w:shd w:val="clear" w:color="auto" w:fill="auto"/>
            <w:vAlign w:val="bottom"/>
          </w:tcPr>
          <w:p w:rsidR="00614581" w:rsidRPr="00BA53BE" w:rsidRDefault="00614581" w:rsidP="00B11A93">
            <w:pPr>
              <w:pStyle w:val="Tabletext"/>
              <w:spacing w:line="276" w:lineRule="auto"/>
              <w:jc w:val="center"/>
              <w:rPr>
                <w:rFonts w:ascii="Arial" w:hAnsi="Arial" w:cs="Arial"/>
                <w:color w:val="000000" w:themeColor="text1"/>
              </w:rPr>
            </w:pPr>
            <w:r w:rsidRPr="00BA53BE">
              <w:rPr>
                <w:rFonts w:ascii="Arial" w:hAnsi="Arial" w:cs="Arial"/>
                <w:color w:val="000000" w:themeColor="text1"/>
              </w:rPr>
              <w:t>2</w:t>
            </w:r>
          </w:p>
        </w:tc>
        <w:tc>
          <w:tcPr>
            <w:tcW w:w="853" w:type="dxa"/>
            <w:tcBorders>
              <w:top w:val="single" w:sz="4" w:space="0" w:color="auto"/>
              <w:bottom w:val="single" w:sz="4" w:space="0" w:color="auto"/>
            </w:tcBorders>
            <w:shd w:val="clear" w:color="auto" w:fill="auto"/>
            <w:vAlign w:val="bottom"/>
          </w:tcPr>
          <w:p w:rsidR="00614581" w:rsidRPr="00BA53BE" w:rsidRDefault="00614581" w:rsidP="00B11A93">
            <w:pPr>
              <w:pStyle w:val="Tabletext"/>
              <w:spacing w:line="276" w:lineRule="auto"/>
              <w:jc w:val="center"/>
              <w:rPr>
                <w:rFonts w:ascii="Arial" w:hAnsi="Arial" w:cs="Arial"/>
                <w:color w:val="000000" w:themeColor="text1"/>
              </w:rPr>
            </w:pPr>
            <w:r w:rsidRPr="00BA53BE">
              <w:rPr>
                <w:rFonts w:ascii="Arial" w:hAnsi="Arial" w:cs="Arial"/>
                <w:color w:val="000000" w:themeColor="text1"/>
              </w:rPr>
              <w:t>3</w:t>
            </w:r>
          </w:p>
        </w:tc>
        <w:tc>
          <w:tcPr>
            <w:tcW w:w="853" w:type="dxa"/>
            <w:tcBorders>
              <w:top w:val="single" w:sz="4" w:space="0" w:color="auto"/>
              <w:bottom w:val="single" w:sz="4" w:space="0" w:color="auto"/>
            </w:tcBorders>
            <w:shd w:val="clear" w:color="auto" w:fill="auto"/>
          </w:tcPr>
          <w:p w:rsidR="00614581" w:rsidRPr="00BA53BE" w:rsidRDefault="00614581" w:rsidP="00B11A93">
            <w:pPr>
              <w:pStyle w:val="Tabletext"/>
              <w:spacing w:line="276" w:lineRule="auto"/>
              <w:jc w:val="center"/>
              <w:rPr>
                <w:rFonts w:ascii="Arial" w:hAnsi="Arial" w:cs="Arial"/>
                <w:color w:val="000000" w:themeColor="text1"/>
              </w:rPr>
            </w:pPr>
            <w:r w:rsidRPr="00BA53BE">
              <w:rPr>
                <w:rFonts w:ascii="Arial" w:hAnsi="Arial" w:cs="Arial"/>
                <w:color w:val="000000" w:themeColor="text1"/>
              </w:rPr>
              <w:t>4</w:t>
            </w:r>
          </w:p>
        </w:tc>
        <w:tc>
          <w:tcPr>
            <w:tcW w:w="853" w:type="dxa"/>
            <w:tcBorders>
              <w:top w:val="single" w:sz="4" w:space="0" w:color="auto"/>
              <w:bottom w:val="single" w:sz="4" w:space="0" w:color="auto"/>
            </w:tcBorders>
          </w:tcPr>
          <w:p w:rsidR="00614581" w:rsidRPr="00BA53BE" w:rsidRDefault="00614581" w:rsidP="00B11A93">
            <w:pPr>
              <w:pStyle w:val="Tabletext"/>
              <w:spacing w:line="276" w:lineRule="auto"/>
              <w:jc w:val="center"/>
              <w:rPr>
                <w:rFonts w:ascii="Arial" w:hAnsi="Arial" w:cs="Arial"/>
                <w:color w:val="000000" w:themeColor="text1"/>
              </w:rPr>
            </w:pPr>
            <w:r w:rsidRPr="00BA53BE">
              <w:rPr>
                <w:rFonts w:ascii="Arial" w:hAnsi="Arial" w:cs="Arial"/>
                <w:color w:val="000000" w:themeColor="text1"/>
              </w:rPr>
              <w:t>5</w:t>
            </w:r>
          </w:p>
        </w:tc>
        <w:tc>
          <w:tcPr>
            <w:tcW w:w="853" w:type="dxa"/>
            <w:tcBorders>
              <w:top w:val="single" w:sz="4" w:space="0" w:color="auto"/>
              <w:bottom w:val="single" w:sz="4" w:space="0" w:color="auto"/>
              <w:right w:val="nil"/>
            </w:tcBorders>
          </w:tcPr>
          <w:p w:rsidR="00614581" w:rsidRPr="00BA53BE" w:rsidRDefault="00614581" w:rsidP="00B11A93">
            <w:pPr>
              <w:pStyle w:val="Tabletext"/>
              <w:spacing w:line="276" w:lineRule="auto"/>
              <w:jc w:val="center"/>
              <w:rPr>
                <w:rFonts w:ascii="Arial" w:hAnsi="Arial" w:cs="Arial"/>
                <w:color w:val="000000" w:themeColor="text1"/>
              </w:rPr>
            </w:pPr>
            <w:r w:rsidRPr="00BA53BE">
              <w:rPr>
                <w:rFonts w:ascii="Arial" w:hAnsi="Arial" w:cs="Arial"/>
                <w:color w:val="000000" w:themeColor="text1"/>
              </w:rPr>
              <w:t>Boys</w:t>
            </w:r>
          </w:p>
        </w:tc>
        <w:tc>
          <w:tcPr>
            <w:tcW w:w="853" w:type="dxa"/>
            <w:tcBorders>
              <w:top w:val="single" w:sz="4" w:space="0" w:color="auto"/>
              <w:bottom w:val="single" w:sz="4" w:space="0" w:color="auto"/>
              <w:right w:val="nil"/>
            </w:tcBorders>
          </w:tcPr>
          <w:p w:rsidR="00614581" w:rsidRPr="00BA53BE" w:rsidRDefault="00614581" w:rsidP="00B11A93">
            <w:pPr>
              <w:pStyle w:val="Tabletext"/>
              <w:spacing w:line="276" w:lineRule="auto"/>
              <w:jc w:val="center"/>
              <w:rPr>
                <w:rFonts w:ascii="Arial" w:hAnsi="Arial" w:cs="Arial"/>
                <w:color w:val="000000" w:themeColor="text1"/>
              </w:rPr>
            </w:pPr>
            <w:r w:rsidRPr="00BA53BE">
              <w:rPr>
                <w:rFonts w:ascii="Arial" w:hAnsi="Arial" w:cs="Arial"/>
                <w:color w:val="000000" w:themeColor="text1"/>
              </w:rPr>
              <w:t>Girls</w:t>
            </w:r>
          </w:p>
        </w:tc>
        <w:tc>
          <w:tcPr>
            <w:tcW w:w="853" w:type="dxa"/>
            <w:tcBorders>
              <w:top w:val="single" w:sz="4" w:space="0" w:color="auto"/>
              <w:bottom w:val="single" w:sz="4" w:space="0" w:color="auto"/>
              <w:right w:val="single" w:sz="4" w:space="0" w:color="auto"/>
            </w:tcBorders>
          </w:tcPr>
          <w:p w:rsidR="00614581" w:rsidRPr="00BA53BE" w:rsidRDefault="00614581" w:rsidP="00B11A93">
            <w:pPr>
              <w:pStyle w:val="Tabletext"/>
              <w:spacing w:line="276" w:lineRule="auto"/>
              <w:jc w:val="center"/>
              <w:rPr>
                <w:rFonts w:ascii="Arial" w:hAnsi="Arial" w:cs="Arial"/>
                <w:color w:val="000000" w:themeColor="text1"/>
              </w:rPr>
            </w:pPr>
            <w:r w:rsidRPr="00BA53BE">
              <w:rPr>
                <w:rFonts w:ascii="Arial" w:hAnsi="Arial" w:cs="Arial"/>
                <w:color w:val="000000" w:themeColor="text1"/>
              </w:rPr>
              <w:t>Total</w:t>
            </w:r>
          </w:p>
        </w:tc>
      </w:tr>
      <w:tr w:rsidR="00614581" w:rsidRPr="00BA53BE" w:rsidTr="00E16411">
        <w:trPr>
          <w:trHeight w:val="356"/>
          <w:jc w:val="center"/>
        </w:trPr>
        <w:tc>
          <w:tcPr>
            <w:tcW w:w="2531" w:type="dxa"/>
            <w:tcBorders>
              <w:left w:val="single" w:sz="4" w:space="0" w:color="auto"/>
              <w:bottom w:val="nil"/>
              <w:right w:val="single" w:sz="4" w:space="0" w:color="auto"/>
            </w:tcBorders>
            <w:shd w:val="clear" w:color="auto" w:fill="auto"/>
          </w:tcPr>
          <w:p w:rsidR="00614581" w:rsidRPr="00BA53BE" w:rsidRDefault="00614581" w:rsidP="00B11A93">
            <w:pPr>
              <w:pStyle w:val="Tabletext"/>
              <w:spacing w:line="276" w:lineRule="auto"/>
              <w:jc w:val="both"/>
              <w:rPr>
                <w:rFonts w:ascii="Arial" w:hAnsi="Arial" w:cs="Arial"/>
                <w:color w:val="000000" w:themeColor="text1"/>
              </w:rPr>
            </w:pPr>
            <w:r w:rsidRPr="00BA53BE">
              <w:rPr>
                <w:rFonts w:ascii="Arial" w:hAnsi="Arial" w:cs="Arial"/>
                <w:color w:val="000000" w:themeColor="text1"/>
              </w:rPr>
              <w:t>Repetition rate (%)</w:t>
            </w:r>
          </w:p>
        </w:tc>
        <w:tc>
          <w:tcPr>
            <w:tcW w:w="720" w:type="dxa"/>
            <w:tcBorders>
              <w:left w:val="single" w:sz="4" w:space="0" w:color="auto"/>
              <w:bottom w:val="nil"/>
            </w:tcBorders>
            <w:vAlign w:val="bottom"/>
          </w:tcPr>
          <w:p w:rsidR="00614581" w:rsidRPr="00BA53BE" w:rsidRDefault="00614581" w:rsidP="00B11A93">
            <w:pPr>
              <w:pStyle w:val="Tabletext"/>
              <w:spacing w:line="276" w:lineRule="auto"/>
              <w:jc w:val="center"/>
              <w:rPr>
                <w:rFonts w:ascii="Arial" w:hAnsi="Arial" w:cs="Arial"/>
                <w:color w:val="000000" w:themeColor="text1"/>
              </w:rPr>
            </w:pPr>
            <w:r w:rsidRPr="00BA53BE">
              <w:rPr>
                <w:rFonts w:ascii="Arial" w:hAnsi="Arial" w:cs="Arial"/>
                <w:color w:val="000000" w:themeColor="text1"/>
              </w:rPr>
              <w:t>11.4</w:t>
            </w:r>
          </w:p>
        </w:tc>
        <w:tc>
          <w:tcPr>
            <w:tcW w:w="853" w:type="dxa"/>
            <w:tcBorders>
              <w:bottom w:val="nil"/>
            </w:tcBorders>
            <w:vAlign w:val="bottom"/>
          </w:tcPr>
          <w:p w:rsidR="00614581" w:rsidRPr="00BA53BE" w:rsidRDefault="00614581" w:rsidP="00B11A93">
            <w:pPr>
              <w:pStyle w:val="Tabletext"/>
              <w:spacing w:line="276" w:lineRule="auto"/>
              <w:jc w:val="center"/>
              <w:rPr>
                <w:rFonts w:ascii="Arial" w:hAnsi="Arial" w:cs="Arial"/>
                <w:color w:val="000000" w:themeColor="text1"/>
              </w:rPr>
            </w:pPr>
            <w:r w:rsidRPr="00BA53BE">
              <w:rPr>
                <w:rFonts w:ascii="Arial" w:hAnsi="Arial" w:cs="Arial"/>
                <w:color w:val="000000" w:themeColor="text1"/>
              </w:rPr>
              <w:t>12.1</w:t>
            </w:r>
          </w:p>
        </w:tc>
        <w:tc>
          <w:tcPr>
            <w:tcW w:w="853" w:type="dxa"/>
            <w:tcBorders>
              <w:bottom w:val="nil"/>
            </w:tcBorders>
            <w:vAlign w:val="bottom"/>
          </w:tcPr>
          <w:p w:rsidR="00614581" w:rsidRPr="00BA53BE" w:rsidRDefault="00614581" w:rsidP="00B11A93">
            <w:pPr>
              <w:pStyle w:val="Tabletext"/>
              <w:spacing w:line="276" w:lineRule="auto"/>
              <w:jc w:val="center"/>
              <w:rPr>
                <w:rFonts w:ascii="Arial" w:hAnsi="Arial" w:cs="Arial"/>
                <w:color w:val="000000" w:themeColor="text1"/>
              </w:rPr>
            </w:pPr>
            <w:r w:rsidRPr="00BA53BE">
              <w:rPr>
                <w:rFonts w:ascii="Arial" w:hAnsi="Arial" w:cs="Arial"/>
                <w:color w:val="000000" w:themeColor="text1"/>
              </w:rPr>
              <w:t>14.1</w:t>
            </w:r>
          </w:p>
        </w:tc>
        <w:tc>
          <w:tcPr>
            <w:tcW w:w="853" w:type="dxa"/>
            <w:tcBorders>
              <w:bottom w:val="nil"/>
            </w:tcBorders>
            <w:vAlign w:val="bottom"/>
          </w:tcPr>
          <w:p w:rsidR="00614581" w:rsidRPr="00BA53BE" w:rsidRDefault="00614581" w:rsidP="00B11A93">
            <w:pPr>
              <w:pStyle w:val="Tabletext"/>
              <w:spacing w:line="276" w:lineRule="auto"/>
              <w:jc w:val="center"/>
              <w:rPr>
                <w:rFonts w:ascii="Arial" w:hAnsi="Arial" w:cs="Arial"/>
                <w:color w:val="000000" w:themeColor="text1"/>
              </w:rPr>
            </w:pPr>
            <w:r w:rsidRPr="00BA53BE">
              <w:rPr>
                <w:rFonts w:ascii="Arial" w:hAnsi="Arial" w:cs="Arial"/>
                <w:color w:val="000000" w:themeColor="text1"/>
              </w:rPr>
              <w:t>16.5</w:t>
            </w:r>
          </w:p>
        </w:tc>
        <w:tc>
          <w:tcPr>
            <w:tcW w:w="853" w:type="dxa"/>
            <w:tcBorders>
              <w:bottom w:val="nil"/>
            </w:tcBorders>
            <w:vAlign w:val="bottom"/>
          </w:tcPr>
          <w:p w:rsidR="00614581" w:rsidRPr="00BA53BE" w:rsidRDefault="00614581" w:rsidP="00B11A93">
            <w:pPr>
              <w:pStyle w:val="Tabletext"/>
              <w:spacing w:line="276" w:lineRule="auto"/>
              <w:jc w:val="center"/>
              <w:rPr>
                <w:rFonts w:ascii="Arial" w:hAnsi="Arial" w:cs="Arial"/>
                <w:color w:val="000000" w:themeColor="text1"/>
              </w:rPr>
            </w:pPr>
            <w:r w:rsidRPr="00BA53BE">
              <w:rPr>
                <w:rFonts w:ascii="Arial" w:hAnsi="Arial" w:cs="Arial"/>
                <w:color w:val="000000" w:themeColor="text1"/>
              </w:rPr>
              <w:t>7.1</w:t>
            </w:r>
          </w:p>
        </w:tc>
        <w:tc>
          <w:tcPr>
            <w:tcW w:w="853" w:type="dxa"/>
            <w:tcBorders>
              <w:bottom w:val="single" w:sz="4" w:space="0" w:color="auto"/>
              <w:right w:val="nil"/>
            </w:tcBorders>
          </w:tcPr>
          <w:p w:rsidR="00614581" w:rsidRPr="00BA53BE" w:rsidRDefault="00614581" w:rsidP="00B11A93">
            <w:pPr>
              <w:pStyle w:val="Tabletext"/>
              <w:spacing w:line="276" w:lineRule="auto"/>
              <w:jc w:val="center"/>
              <w:rPr>
                <w:rFonts w:ascii="Arial" w:hAnsi="Arial" w:cs="Arial"/>
                <w:color w:val="000000" w:themeColor="text1"/>
              </w:rPr>
            </w:pPr>
            <w:r w:rsidRPr="00BA53BE">
              <w:rPr>
                <w:rFonts w:ascii="Arial" w:hAnsi="Arial" w:cs="Arial"/>
                <w:color w:val="000000" w:themeColor="text1"/>
              </w:rPr>
              <w:t>12.8</w:t>
            </w:r>
          </w:p>
        </w:tc>
        <w:tc>
          <w:tcPr>
            <w:tcW w:w="853" w:type="dxa"/>
            <w:tcBorders>
              <w:bottom w:val="single" w:sz="4" w:space="0" w:color="auto"/>
              <w:right w:val="nil"/>
            </w:tcBorders>
          </w:tcPr>
          <w:p w:rsidR="00614581" w:rsidRPr="00BA53BE" w:rsidRDefault="00614581" w:rsidP="00B11A93">
            <w:pPr>
              <w:pStyle w:val="Tabletext"/>
              <w:spacing w:line="276" w:lineRule="auto"/>
              <w:jc w:val="center"/>
              <w:rPr>
                <w:rFonts w:ascii="Arial" w:hAnsi="Arial" w:cs="Arial"/>
                <w:color w:val="000000" w:themeColor="text1"/>
              </w:rPr>
            </w:pPr>
            <w:r w:rsidRPr="00BA53BE">
              <w:rPr>
                <w:rFonts w:ascii="Arial" w:hAnsi="Arial" w:cs="Arial"/>
                <w:color w:val="000000" w:themeColor="text1"/>
              </w:rPr>
              <w:t>12.4</w:t>
            </w:r>
          </w:p>
        </w:tc>
        <w:tc>
          <w:tcPr>
            <w:tcW w:w="853" w:type="dxa"/>
            <w:tcBorders>
              <w:bottom w:val="single" w:sz="4" w:space="0" w:color="auto"/>
              <w:right w:val="single" w:sz="4" w:space="0" w:color="auto"/>
            </w:tcBorders>
          </w:tcPr>
          <w:p w:rsidR="00614581" w:rsidRPr="00BA53BE" w:rsidRDefault="00614581" w:rsidP="00B11A93">
            <w:pPr>
              <w:pStyle w:val="Tabletext"/>
              <w:spacing w:line="276" w:lineRule="auto"/>
              <w:jc w:val="center"/>
              <w:rPr>
                <w:rFonts w:ascii="Arial" w:hAnsi="Arial" w:cs="Arial"/>
                <w:color w:val="000000" w:themeColor="text1"/>
              </w:rPr>
            </w:pPr>
            <w:r w:rsidRPr="00BA53BE">
              <w:rPr>
                <w:rFonts w:ascii="Arial" w:hAnsi="Arial" w:cs="Arial"/>
                <w:color w:val="000000" w:themeColor="text1"/>
              </w:rPr>
              <w:t>12.6</w:t>
            </w:r>
          </w:p>
        </w:tc>
      </w:tr>
      <w:tr w:rsidR="00614581" w:rsidRPr="00BA53BE" w:rsidTr="00E16411">
        <w:trPr>
          <w:trHeight w:val="356"/>
          <w:jc w:val="center"/>
        </w:trPr>
        <w:tc>
          <w:tcPr>
            <w:tcW w:w="2531" w:type="dxa"/>
            <w:tcBorders>
              <w:left w:val="single" w:sz="4" w:space="0" w:color="auto"/>
              <w:bottom w:val="single" w:sz="4" w:space="0" w:color="auto"/>
              <w:right w:val="single" w:sz="4" w:space="0" w:color="auto"/>
            </w:tcBorders>
            <w:shd w:val="clear" w:color="auto" w:fill="auto"/>
          </w:tcPr>
          <w:p w:rsidR="00614581" w:rsidRPr="00BA53BE" w:rsidRDefault="00614581" w:rsidP="00B11A93">
            <w:pPr>
              <w:pStyle w:val="Tabletext"/>
              <w:spacing w:line="276" w:lineRule="auto"/>
              <w:jc w:val="both"/>
              <w:rPr>
                <w:rFonts w:ascii="Arial" w:hAnsi="Arial" w:cs="Arial"/>
                <w:color w:val="000000" w:themeColor="text1"/>
              </w:rPr>
            </w:pPr>
            <w:r w:rsidRPr="00BA53BE">
              <w:rPr>
                <w:rFonts w:ascii="Arial" w:hAnsi="Arial" w:cs="Arial"/>
                <w:color w:val="000000" w:themeColor="text1"/>
              </w:rPr>
              <w:t>Dropout rate (%)</w:t>
            </w:r>
            <w:r w:rsidR="00D23860" w:rsidRPr="00BA53BE">
              <w:rPr>
                <w:rFonts w:ascii="Arial" w:hAnsi="Arial" w:cs="Arial"/>
                <w:color w:val="000000" w:themeColor="text1"/>
                <w:vertAlign w:val="superscript"/>
              </w:rPr>
              <w:t>1</w:t>
            </w:r>
          </w:p>
        </w:tc>
        <w:tc>
          <w:tcPr>
            <w:tcW w:w="720" w:type="dxa"/>
            <w:tcBorders>
              <w:left w:val="single" w:sz="4" w:space="0" w:color="auto"/>
              <w:bottom w:val="single" w:sz="4" w:space="0" w:color="auto"/>
            </w:tcBorders>
            <w:vAlign w:val="bottom"/>
          </w:tcPr>
          <w:p w:rsidR="00614581" w:rsidRPr="00BA53BE" w:rsidRDefault="00614581" w:rsidP="00B11A93">
            <w:pPr>
              <w:pStyle w:val="Tabletext"/>
              <w:spacing w:line="276" w:lineRule="auto"/>
              <w:jc w:val="center"/>
              <w:rPr>
                <w:rFonts w:ascii="Arial" w:hAnsi="Arial" w:cs="Arial"/>
                <w:color w:val="000000" w:themeColor="text1"/>
              </w:rPr>
            </w:pPr>
            <w:r w:rsidRPr="00BA53BE">
              <w:rPr>
                <w:rFonts w:ascii="Arial" w:hAnsi="Arial" w:cs="Arial"/>
                <w:color w:val="000000" w:themeColor="text1"/>
              </w:rPr>
              <w:t>8.5</w:t>
            </w:r>
          </w:p>
        </w:tc>
        <w:tc>
          <w:tcPr>
            <w:tcW w:w="853" w:type="dxa"/>
            <w:tcBorders>
              <w:bottom w:val="single" w:sz="4" w:space="0" w:color="auto"/>
            </w:tcBorders>
            <w:vAlign w:val="bottom"/>
          </w:tcPr>
          <w:p w:rsidR="00614581" w:rsidRPr="00BA53BE" w:rsidRDefault="00614581" w:rsidP="00B11A93">
            <w:pPr>
              <w:pStyle w:val="Tabletext"/>
              <w:spacing w:line="276" w:lineRule="auto"/>
              <w:jc w:val="center"/>
              <w:rPr>
                <w:rFonts w:ascii="Arial" w:hAnsi="Arial" w:cs="Arial"/>
                <w:color w:val="000000" w:themeColor="text1"/>
              </w:rPr>
            </w:pPr>
            <w:r w:rsidRPr="00BA53BE">
              <w:rPr>
                <w:rFonts w:ascii="Arial" w:hAnsi="Arial" w:cs="Arial"/>
                <w:color w:val="000000" w:themeColor="text1"/>
              </w:rPr>
              <w:t>3.0</w:t>
            </w:r>
          </w:p>
        </w:tc>
        <w:tc>
          <w:tcPr>
            <w:tcW w:w="853" w:type="dxa"/>
            <w:tcBorders>
              <w:bottom w:val="single" w:sz="4" w:space="0" w:color="auto"/>
            </w:tcBorders>
            <w:vAlign w:val="bottom"/>
          </w:tcPr>
          <w:p w:rsidR="00614581" w:rsidRPr="00BA53BE" w:rsidRDefault="00614581" w:rsidP="00B11A93">
            <w:pPr>
              <w:pStyle w:val="Tabletext"/>
              <w:spacing w:line="276" w:lineRule="auto"/>
              <w:jc w:val="center"/>
              <w:rPr>
                <w:rFonts w:ascii="Arial" w:hAnsi="Arial" w:cs="Arial"/>
                <w:color w:val="000000" w:themeColor="text1"/>
              </w:rPr>
            </w:pPr>
            <w:r w:rsidRPr="00BA53BE">
              <w:rPr>
                <w:rFonts w:ascii="Arial" w:hAnsi="Arial" w:cs="Arial"/>
                <w:color w:val="000000" w:themeColor="text1"/>
              </w:rPr>
              <w:t>7.7</w:t>
            </w:r>
          </w:p>
        </w:tc>
        <w:tc>
          <w:tcPr>
            <w:tcW w:w="853" w:type="dxa"/>
            <w:tcBorders>
              <w:bottom w:val="single" w:sz="4" w:space="0" w:color="auto"/>
            </w:tcBorders>
            <w:vAlign w:val="bottom"/>
          </w:tcPr>
          <w:p w:rsidR="00614581" w:rsidRPr="00BA53BE" w:rsidRDefault="00614581" w:rsidP="00B11A93">
            <w:pPr>
              <w:pStyle w:val="Tabletext"/>
              <w:spacing w:line="276" w:lineRule="auto"/>
              <w:jc w:val="center"/>
              <w:rPr>
                <w:rFonts w:ascii="Arial" w:hAnsi="Arial" w:cs="Arial"/>
                <w:color w:val="000000" w:themeColor="text1"/>
              </w:rPr>
            </w:pPr>
            <w:r w:rsidRPr="00BA53BE">
              <w:rPr>
                <w:rFonts w:ascii="Arial" w:hAnsi="Arial" w:cs="Arial"/>
                <w:color w:val="000000" w:themeColor="text1"/>
              </w:rPr>
              <w:t>12.2</w:t>
            </w:r>
          </w:p>
        </w:tc>
        <w:tc>
          <w:tcPr>
            <w:tcW w:w="853" w:type="dxa"/>
            <w:tcBorders>
              <w:bottom w:val="single" w:sz="4" w:space="0" w:color="auto"/>
            </w:tcBorders>
            <w:vAlign w:val="bottom"/>
          </w:tcPr>
          <w:p w:rsidR="00614581" w:rsidRPr="00BA53BE" w:rsidRDefault="00614581" w:rsidP="00B11A93">
            <w:pPr>
              <w:pStyle w:val="Tabletext"/>
              <w:spacing w:line="276" w:lineRule="auto"/>
              <w:jc w:val="center"/>
              <w:rPr>
                <w:rFonts w:ascii="Arial" w:hAnsi="Arial" w:cs="Arial"/>
                <w:color w:val="000000" w:themeColor="text1"/>
              </w:rPr>
            </w:pPr>
            <w:r w:rsidRPr="00BA53BE">
              <w:rPr>
                <w:rFonts w:ascii="Arial" w:hAnsi="Arial" w:cs="Arial"/>
                <w:color w:val="000000" w:themeColor="text1"/>
              </w:rPr>
              <w:t>9.5</w:t>
            </w:r>
          </w:p>
        </w:tc>
        <w:tc>
          <w:tcPr>
            <w:tcW w:w="853" w:type="dxa"/>
            <w:tcBorders>
              <w:bottom w:val="single" w:sz="4" w:space="0" w:color="auto"/>
              <w:right w:val="nil"/>
            </w:tcBorders>
          </w:tcPr>
          <w:p w:rsidR="00614581" w:rsidRPr="00BA53BE" w:rsidRDefault="00614581" w:rsidP="00B11A93">
            <w:pPr>
              <w:pStyle w:val="Tabletext"/>
              <w:spacing w:line="276" w:lineRule="auto"/>
              <w:jc w:val="center"/>
              <w:rPr>
                <w:rFonts w:ascii="Arial" w:hAnsi="Arial" w:cs="Arial"/>
                <w:color w:val="000000" w:themeColor="text1"/>
              </w:rPr>
            </w:pPr>
            <w:r w:rsidRPr="00BA53BE">
              <w:rPr>
                <w:rFonts w:ascii="Arial" w:hAnsi="Arial" w:cs="Arial"/>
                <w:color w:val="000000" w:themeColor="text1"/>
              </w:rPr>
              <w:t>40.3</w:t>
            </w:r>
          </w:p>
        </w:tc>
        <w:tc>
          <w:tcPr>
            <w:tcW w:w="853" w:type="dxa"/>
            <w:tcBorders>
              <w:bottom w:val="single" w:sz="4" w:space="0" w:color="auto"/>
              <w:right w:val="nil"/>
            </w:tcBorders>
          </w:tcPr>
          <w:p w:rsidR="00614581" w:rsidRPr="00BA53BE" w:rsidRDefault="00614581" w:rsidP="00B11A93">
            <w:pPr>
              <w:pStyle w:val="Tabletext"/>
              <w:spacing w:line="276" w:lineRule="auto"/>
              <w:jc w:val="center"/>
              <w:rPr>
                <w:rFonts w:ascii="Arial" w:hAnsi="Arial" w:cs="Arial"/>
                <w:color w:val="000000" w:themeColor="text1"/>
              </w:rPr>
            </w:pPr>
            <w:r w:rsidRPr="00BA53BE">
              <w:rPr>
                <w:rFonts w:ascii="Arial" w:hAnsi="Arial" w:cs="Arial"/>
                <w:color w:val="000000" w:themeColor="text1"/>
              </w:rPr>
              <w:t>39.3</w:t>
            </w:r>
          </w:p>
        </w:tc>
        <w:tc>
          <w:tcPr>
            <w:tcW w:w="853" w:type="dxa"/>
            <w:tcBorders>
              <w:bottom w:val="single" w:sz="4" w:space="0" w:color="auto"/>
              <w:right w:val="single" w:sz="4" w:space="0" w:color="auto"/>
            </w:tcBorders>
          </w:tcPr>
          <w:p w:rsidR="00614581" w:rsidRPr="00BA53BE" w:rsidRDefault="00A06667" w:rsidP="00B11A93">
            <w:pPr>
              <w:pStyle w:val="Tabletext"/>
              <w:spacing w:line="276" w:lineRule="auto"/>
              <w:jc w:val="center"/>
              <w:rPr>
                <w:rFonts w:ascii="Arial" w:hAnsi="Arial" w:cs="Arial"/>
                <w:color w:val="000000" w:themeColor="text1"/>
              </w:rPr>
            </w:pPr>
            <w:r w:rsidRPr="00BA53BE">
              <w:rPr>
                <w:rFonts w:ascii="Arial" w:hAnsi="Arial" w:cs="Arial"/>
                <w:color w:val="000000" w:themeColor="text1"/>
              </w:rPr>
              <w:t>39.8</w:t>
            </w:r>
          </w:p>
        </w:tc>
      </w:tr>
    </w:tbl>
    <w:p w:rsidR="00614581" w:rsidRPr="00BA53BE" w:rsidRDefault="00614581" w:rsidP="00BF5F85">
      <w:pPr>
        <w:pStyle w:val="Tabletitle"/>
        <w:spacing w:line="276" w:lineRule="auto"/>
        <w:rPr>
          <w:rFonts w:ascii="Arial" w:hAnsi="Arial" w:cs="Arial"/>
          <w:color w:val="000000" w:themeColor="text1"/>
        </w:rPr>
      </w:pPr>
      <w:r w:rsidRPr="00BA53BE">
        <w:rPr>
          <w:rFonts w:ascii="Arial" w:hAnsi="Arial" w:cs="Arial"/>
          <w:color w:val="000000" w:themeColor="text1"/>
        </w:rPr>
        <w:br w:type="textWrapping" w:clear="all"/>
        <w:t>By grade and sex, 2011</w:t>
      </w:r>
    </w:p>
    <w:tbl>
      <w:tblPr>
        <w:tblpPr w:leftFromText="180" w:rightFromText="180" w:vertAnchor="text" w:tblpXSpec="center" w:tblpY="1"/>
        <w:tblOverlap w:val="never"/>
        <w:tblW w:w="92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2552"/>
        <w:gridCol w:w="726"/>
        <w:gridCol w:w="859"/>
        <w:gridCol w:w="859"/>
        <w:gridCol w:w="859"/>
        <w:gridCol w:w="859"/>
        <w:gridCol w:w="859"/>
        <w:gridCol w:w="859"/>
        <w:gridCol w:w="859"/>
      </w:tblGrid>
      <w:tr w:rsidR="00614581" w:rsidRPr="00BA53BE" w:rsidTr="00E16411">
        <w:trPr>
          <w:trHeight w:val="348"/>
          <w:jc w:val="center"/>
        </w:trPr>
        <w:tc>
          <w:tcPr>
            <w:tcW w:w="2552" w:type="dxa"/>
            <w:shd w:val="clear" w:color="auto" w:fill="auto"/>
          </w:tcPr>
          <w:p w:rsidR="00614581" w:rsidRPr="00BA53BE" w:rsidRDefault="00614581" w:rsidP="00B11A93">
            <w:pPr>
              <w:pStyle w:val="Tabletext"/>
              <w:spacing w:line="276" w:lineRule="auto"/>
              <w:jc w:val="both"/>
              <w:rPr>
                <w:rFonts w:ascii="Arial" w:hAnsi="Arial" w:cs="Arial"/>
                <w:i/>
                <w:color w:val="000000" w:themeColor="text1"/>
              </w:rPr>
            </w:pPr>
          </w:p>
        </w:tc>
        <w:tc>
          <w:tcPr>
            <w:tcW w:w="726" w:type="dxa"/>
            <w:shd w:val="clear" w:color="auto" w:fill="auto"/>
            <w:vAlign w:val="center"/>
          </w:tcPr>
          <w:p w:rsidR="00614581" w:rsidRPr="00BA53BE" w:rsidRDefault="00614581" w:rsidP="00B11A93">
            <w:pPr>
              <w:pStyle w:val="Tabletext"/>
              <w:spacing w:line="276" w:lineRule="auto"/>
              <w:jc w:val="center"/>
              <w:rPr>
                <w:rFonts w:ascii="Arial" w:hAnsi="Arial" w:cs="Arial"/>
                <w:i/>
                <w:color w:val="000000" w:themeColor="text1"/>
              </w:rPr>
            </w:pPr>
          </w:p>
        </w:tc>
        <w:tc>
          <w:tcPr>
            <w:tcW w:w="859" w:type="dxa"/>
            <w:shd w:val="clear" w:color="auto" w:fill="auto"/>
            <w:vAlign w:val="center"/>
          </w:tcPr>
          <w:p w:rsidR="00614581" w:rsidRPr="00BA53BE" w:rsidRDefault="00614581" w:rsidP="00B11A93">
            <w:pPr>
              <w:pStyle w:val="Tabletext"/>
              <w:spacing w:line="276" w:lineRule="auto"/>
              <w:jc w:val="center"/>
              <w:rPr>
                <w:rFonts w:ascii="Arial" w:hAnsi="Arial" w:cs="Arial"/>
                <w:i/>
                <w:color w:val="000000" w:themeColor="text1"/>
              </w:rPr>
            </w:pPr>
          </w:p>
        </w:tc>
        <w:tc>
          <w:tcPr>
            <w:tcW w:w="859" w:type="dxa"/>
            <w:shd w:val="clear" w:color="auto" w:fill="auto"/>
            <w:vAlign w:val="center"/>
          </w:tcPr>
          <w:p w:rsidR="00614581" w:rsidRPr="00BA53BE" w:rsidRDefault="00614581" w:rsidP="00B11A93">
            <w:pPr>
              <w:pStyle w:val="Tabletext"/>
              <w:spacing w:line="276" w:lineRule="auto"/>
              <w:jc w:val="center"/>
              <w:rPr>
                <w:rFonts w:ascii="Arial" w:hAnsi="Arial" w:cs="Arial"/>
                <w:i/>
                <w:color w:val="000000" w:themeColor="text1"/>
              </w:rPr>
            </w:pPr>
            <w:r w:rsidRPr="00BA53BE">
              <w:rPr>
                <w:rFonts w:ascii="Arial" w:hAnsi="Arial" w:cs="Arial"/>
                <w:i/>
                <w:color w:val="000000" w:themeColor="text1"/>
              </w:rPr>
              <w:t>Grade</w:t>
            </w:r>
          </w:p>
        </w:tc>
        <w:tc>
          <w:tcPr>
            <w:tcW w:w="859" w:type="dxa"/>
            <w:shd w:val="clear" w:color="auto" w:fill="auto"/>
            <w:vAlign w:val="center"/>
          </w:tcPr>
          <w:p w:rsidR="00614581" w:rsidRPr="00BA53BE" w:rsidRDefault="00614581" w:rsidP="00B11A93">
            <w:pPr>
              <w:pStyle w:val="Tabletext"/>
              <w:spacing w:line="276" w:lineRule="auto"/>
              <w:jc w:val="center"/>
              <w:rPr>
                <w:rFonts w:ascii="Arial" w:hAnsi="Arial" w:cs="Arial"/>
                <w:i/>
                <w:color w:val="000000" w:themeColor="text1"/>
              </w:rPr>
            </w:pPr>
          </w:p>
        </w:tc>
        <w:tc>
          <w:tcPr>
            <w:tcW w:w="859" w:type="dxa"/>
          </w:tcPr>
          <w:p w:rsidR="00614581" w:rsidRPr="00BA53BE" w:rsidRDefault="00614581" w:rsidP="00B11A93">
            <w:pPr>
              <w:pStyle w:val="Tabletext"/>
              <w:spacing w:line="276" w:lineRule="auto"/>
              <w:jc w:val="center"/>
              <w:rPr>
                <w:rFonts w:ascii="Arial" w:hAnsi="Arial" w:cs="Arial"/>
                <w:i/>
                <w:color w:val="000000" w:themeColor="text1"/>
              </w:rPr>
            </w:pPr>
          </w:p>
        </w:tc>
        <w:tc>
          <w:tcPr>
            <w:tcW w:w="859" w:type="dxa"/>
          </w:tcPr>
          <w:p w:rsidR="00614581" w:rsidRPr="00BA53BE" w:rsidRDefault="00614581" w:rsidP="00B11A93">
            <w:pPr>
              <w:pStyle w:val="Tabletext"/>
              <w:spacing w:line="276" w:lineRule="auto"/>
              <w:jc w:val="center"/>
              <w:rPr>
                <w:rFonts w:ascii="Arial" w:hAnsi="Arial" w:cs="Arial"/>
                <w:i/>
                <w:color w:val="000000" w:themeColor="text1"/>
              </w:rPr>
            </w:pPr>
          </w:p>
        </w:tc>
        <w:tc>
          <w:tcPr>
            <w:tcW w:w="859" w:type="dxa"/>
          </w:tcPr>
          <w:p w:rsidR="00614581" w:rsidRPr="00BA53BE" w:rsidRDefault="00614581" w:rsidP="00B11A93">
            <w:pPr>
              <w:pStyle w:val="Tabletext"/>
              <w:spacing w:line="276" w:lineRule="auto"/>
              <w:jc w:val="center"/>
              <w:rPr>
                <w:rFonts w:ascii="Arial" w:hAnsi="Arial" w:cs="Arial"/>
                <w:i/>
                <w:color w:val="000000" w:themeColor="text1"/>
              </w:rPr>
            </w:pPr>
            <w:r w:rsidRPr="00BA53BE">
              <w:rPr>
                <w:rFonts w:ascii="Arial" w:hAnsi="Arial" w:cs="Arial"/>
                <w:i/>
                <w:color w:val="000000" w:themeColor="text1"/>
              </w:rPr>
              <w:t>Sex</w:t>
            </w:r>
          </w:p>
        </w:tc>
        <w:tc>
          <w:tcPr>
            <w:tcW w:w="859" w:type="dxa"/>
          </w:tcPr>
          <w:p w:rsidR="00614581" w:rsidRPr="00BA53BE" w:rsidRDefault="00614581" w:rsidP="00B11A93">
            <w:pPr>
              <w:pStyle w:val="Tabletext"/>
              <w:spacing w:line="276" w:lineRule="auto"/>
              <w:jc w:val="center"/>
              <w:rPr>
                <w:rFonts w:ascii="Arial" w:hAnsi="Arial" w:cs="Arial"/>
                <w:i/>
                <w:color w:val="000000" w:themeColor="text1"/>
              </w:rPr>
            </w:pPr>
          </w:p>
        </w:tc>
      </w:tr>
      <w:tr w:rsidR="00614581" w:rsidRPr="00BA53BE" w:rsidTr="00E16411">
        <w:trPr>
          <w:trHeight w:val="348"/>
          <w:jc w:val="center"/>
        </w:trPr>
        <w:tc>
          <w:tcPr>
            <w:tcW w:w="2552" w:type="dxa"/>
            <w:shd w:val="clear" w:color="auto" w:fill="auto"/>
          </w:tcPr>
          <w:p w:rsidR="00614581" w:rsidRPr="00BA53BE" w:rsidRDefault="00614581" w:rsidP="00B11A93">
            <w:pPr>
              <w:pStyle w:val="Tabletext"/>
              <w:spacing w:line="276" w:lineRule="auto"/>
              <w:jc w:val="both"/>
              <w:rPr>
                <w:rFonts w:ascii="Arial" w:hAnsi="Arial" w:cs="Arial"/>
                <w:i/>
                <w:color w:val="000000" w:themeColor="text1"/>
              </w:rPr>
            </w:pPr>
          </w:p>
        </w:tc>
        <w:tc>
          <w:tcPr>
            <w:tcW w:w="726" w:type="dxa"/>
            <w:shd w:val="clear" w:color="auto" w:fill="auto"/>
            <w:vAlign w:val="bottom"/>
          </w:tcPr>
          <w:p w:rsidR="00614581" w:rsidRPr="00BA53BE" w:rsidRDefault="00614581" w:rsidP="00B11A93">
            <w:pPr>
              <w:pStyle w:val="Tabletext"/>
              <w:spacing w:line="276" w:lineRule="auto"/>
              <w:jc w:val="center"/>
              <w:rPr>
                <w:rFonts w:ascii="Arial" w:hAnsi="Arial" w:cs="Arial"/>
                <w:i/>
                <w:color w:val="000000" w:themeColor="text1"/>
              </w:rPr>
            </w:pPr>
            <w:r w:rsidRPr="00BA53BE">
              <w:rPr>
                <w:rFonts w:ascii="Arial" w:hAnsi="Arial" w:cs="Arial"/>
                <w:i/>
                <w:color w:val="000000" w:themeColor="text1"/>
              </w:rPr>
              <w:t>1</w:t>
            </w:r>
          </w:p>
        </w:tc>
        <w:tc>
          <w:tcPr>
            <w:tcW w:w="859" w:type="dxa"/>
            <w:shd w:val="clear" w:color="auto" w:fill="auto"/>
            <w:vAlign w:val="bottom"/>
          </w:tcPr>
          <w:p w:rsidR="00614581" w:rsidRPr="00BA53BE" w:rsidRDefault="00614581" w:rsidP="00B11A93">
            <w:pPr>
              <w:pStyle w:val="Tabletext"/>
              <w:spacing w:line="276" w:lineRule="auto"/>
              <w:jc w:val="center"/>
              <w:rPr>
                <w:rFonts w:ascii="Arial" w:hAnsi="Arial" w:cs="Arial"/>
                <w:i/>
                <w:color w:val="000000" w:themeColor="text1"/>
              </w:rPr>
            </w:pPr>
            <w:r w:rsidRPr="00BA53BE">
              <w:rPr>
                <w:rFonts w:ascii="Arial" w:hAnsi="Arial" w:cs="Arial"/>
                <w:i/>
                <w:color w:val="000000" w:themeColor="text1"/>
              </w:rPr>
              <w:t>2</w:t>
            </w:r>
          </w:p>
        </w:tc>
        <w:tc>
          <w:tcPr>
            <w:tcW w:w="859" w:type="dxa"/>
            <w:shd w:val="clear" w:color="auto" w:fill="auto"/>
            <w:vAlign w:val="bottom"/>
          </w:tcPr>
          <w:p w:rsidR="00614581" w:rsidRPr="00BA53BE" w:rsidRDefault="00614581" w:rsidP="00B11A93">
            <w:pPr>
              <w:pStyle w:val="Tabletext"/>
              <w:spacing w:line="276" w:lineRule="auto"/>
              <w:jc w:val="center"/>
              <w:rPr>
                <w:rFonts w:ascii="Arial" w:hAnsi="Arial" w:cs="Arial"/>
                <w:i/>
                <w:color w:val="000000" w:themeColor="text1"/>
              </w:rPr>
            </w:pPr>
            <w:r w:rsidRPr="00BA53BE">
              <w:rPr>
                <w:rFonts w:ascii="Arial" w:hAnsi="Arial" w:cs="Arial"/>
                <w:i/>
                <w:color w:val="000000" w:themeColor="text1"/>
              </w:rPr>
              <w:t>3</w:t>
            </w:r>
          </w:p>
        </w:tc>
        <w:tc>
          <w:tcPr>
            <w:tcW w:w="859" w:type="dxa"/>
            <w:shd w:val="clear" w:color="auto" w:fill="auto"/>
          </w:tcPr>
          <w:p w:rsidR="00614581" w:rsidRPr="00BA53BE" w:rsidRDefault="00614581" w:rsidP="00B11A93">
            <w:pPr>
              <w:pStyle w:val="Tabletext"/>
              <w:spacing w:line="276" w:lineRule="auto"/>
              <w:jc w:val="center"/>
              <w:rPr>
                <w:rFonts w:ascii="Arial" w:hAnsi="Arial" w:cs="Arial"/>
                <w:i/>
                <w:color w:val="000000" w:themeColor="text1"/>
              </w:rPr>
            </w:pPr>
            <w:r w:rsidRPr="00BA53BE">
              <w:rPr>
                <w:rFonts w:ascii="Arial" w:hAnsi="Arial" w:cs="Arial"/>
                <w:i/>
                <w:color w:val="000000" w:themeColor="text1"/>
              </w:rPr>
              <w:t>4</w:t>
            </w:r>
          </w:p>
        </w:tc>
        <w:tc>
          <w:tcPr>
            <w:tcW w:w="859" w:type="dxa"/>
          </w:tcPr>
          <w:p w:rsidR="00614581" w:rsidRPr="00BA53BE" w:rsidRDefault="00614581" w:rsidP="00B11A93">
            <w:pPr>
              <w:pStyle w:val="Tabletext"/>
              <w:spacing w:line="276" w:lineRule="auto"/>
              <w:jc w:val="center"/>
              <w:rPr>
                <w:rFonts w:ascii="Arial" w:hAnsi="Arial" w:cs="Arial"/>
                <w:i/>
                <w:color w:val="000000" w:themeColor="text1"/>
              </w:rPr>
            </w:pPr>
            <w:r w:rsidRPr="00BA53BE">
              <w:rPr>
                <w:rFonts w:ascii="Arial" w:hAnsi="Arial" w:cs="Arial"/>
                <w:i/>
                <w:color w:val="000000" w:themeColor="text1"/>
              </w:rPr>
              <w:t>5</w:t>
            </w:r>
          </w:p>
        </w:tc>
        <w:tc>
          <w:tcPr>
            <w:tcW w:w="859" w:type="dxa"/>
          </w:tcPr>
          <w:p w:rsidR="00614581" w:rsidRPr="00BA53BE" w:rsidRDefault="00614581" w:rsidP="00B11A93">
            <w:pPr>
              <w:pStyle w:val="Tabletext"/>
              <w:spacing w:line="276" w:lineRule="auto"/>
              <w:jc w:val="center"/>
              <w:rPr>
                <w:rFonts w:ascii="Arial" w:hAnsi="Arial" w:cs="Arial"/>
                <w:i/>
                <w:color w:val="000000" w:themeColor="text1"/>
              </w:rPr>
            </w:pPr>
            <w:r w:rsidRPr="00BA53BE">
              <w:rPr>
                <w:rFonts w:ascii="Arial" w:hAnsi="Arial" w:cs="Arial"/>
                <w:i/>
                <w:color w:val="000000" w:themeColor="text1"/>
              </w:rPr>
              <w:t>Boys</w:t>
            </w:r>
          </w:p>
        </w:tc>
        <w:tc>
          <w:tcPr>
            <w:tcW w:w="859" w:type="dxa"/>
          </w:tcPr>
          <w:p w:rsidR="00614581" w:rsidRPr="00BA53BE" w:rsidRDefault="00614581" w:rsidP="00B11A93">
            <w:pPr>
              <w:pStyle w:val="Tabletext"/>
              <w:spacing w:line="276" w:lineRule="auto"/>
              <w:jc w:val="center"/>
              <w:rPr>
                <w:rFonts w:ascii="Arial" w:hAnsi="Arial" w:cs="Arial"/>
                <w:i/>
                <w:color w:val="000000" w:themeColor="text1"/>
              </w:rPr>
            </w:pPr>
            <w:r w:rsidRPr="00BA53BE">
              <w:rPr>
                <w:rFonts w:ascii="Arial" w:hAnsi="Arial" w:cs="Arial"/>
                <w:i/>
                <w:color w:val="000000" w:themeColor="text1"/>
              </w:rPr>
              <w:t>Girls</w:t>
            </w:r>
          </w:p>
        </w:tc>
        <w:tc>
          <w:tcPr>
            <w:tcW w:w="859" w:type="dxa"/>
          </w:tcPr>
          <w:p w:rsidR="00614581" w:rsidRPr="00BA53BE" w:rsidRDefault="00614581" w:rsidP="00B11A93">
            <w:pPr>
              <w:pStyle w:val="Tabletext"/>
              <w:spacing w:line="276" w:lineRule="auto"/>
              <w:jc w:val="center"/>
              <w:rPr>
                <w:rFonts w:ascii="Arial" w:hAnsi="Arial" w:cs="Arial"/>
                <w:i/>
                <w:color w:val="000000" w:themeColor="text1"/>
              </w:rPr>
            </w:pPr>
            <w:r w:rsidRPr="00BA53BE">
              <w:rPr>
                <w:rFonts w:ascii="Arial" w:hAnsi="Arial" w:cs="Arial"/>
                <w:i/>
                <w:color w:val="000000" w:themeColor="text1"/>
              </w:rPr>
              <w:t>Total</w:t>
            </w:r>
          </w:p>
        </w:tc>
      </w:tr>
      <w:tr w:rsidR="00614581" w:rsidRPr="00BA53BE" w:rsidTr="00E16411">
        <w:trPr>
          <w:trHeight w:hRule="exact" w:val="355"/>
          <w:jc w:val="center"/>
        </w:trPr>
        <w:tc>
          <w:tcPr>
            <w:tcW w:w="2552" w:type="dxa"/>
            <w:tcBorders>
              <w:bottom w:val="single" w:sz="6" w:space="0" w:color="auto"/>
            </w:tcBorders>
            <w:shd w:val="clear" w:color="auto" w:fill="auto"/>
          </w:tcPr>
          <w:p w:rsidR="00614581" w:rsidRPr="00BA53BE" w:rsidRDefault="00614581" w:rsidP="00B11A93">
            <w:pPr>
              <w:pStyle w:val="Tabletext"/>
              <w:spacing w:line="276" w:lineRule="auto"/>
              <w:jc w:val="both"/>
              <w:rPr>
                <w:rFonts w:ascii="Arial" w:hAnsi="Arial" w:cs="Arial"/>
                <w:i/>
                <w:color w:val="000000" w:themeColor="text1"/>
              </w:rPr>
            </w:pPr>
            <w:r w:rsidRPr="00BA53BE">
              <w:rPr>
                <w:rFonts w:ascii="Arial" w:hAnsi="Arial" w:cs="Arial"/>
                <w:i/>
                <w:color w:val="000000" w:themeColor="text1"/>
              </w:rPr>
              <w:t>Repetition rate (%)</w:t>
            </w:r>
          </w:p>
        </w:tc>
        <w:tc>
          <w:tcPr>
            <w:tcW w:w="726" w:type="dxa"/>
            <w:tcBorders>
              <w:bottom w:val="single" w:sz="6" w:space="0" w:color="auto"/>
            </w:tcBorders>
            <w:vAlign w:val="center"/>
          </w:tcPr>
          <w:p w:rsidR="00614581" w:rsidRPr="00BA53BE" w:rsidRDefault="00614581" w:rsidP="00B11A93">
            <w:pPr>
              <w:jc w:val="center"/>
              <w:rPr>
                <w:rFonts w:ascii="Arial" w:hAnsi="Arial" w:cs="Arial"/>
                <w:i/>
                <w:color w:val="000000" w:themeColor="text1"/>
                <w:sz w:val="20"/>
                <w:szCs w:val="20"/>
              </w:rPr>
            </w:pPr>
            <w:r w:rsidRPr="00BA53BE">
              <w:rPr>
                <w:rFonts w:ascii="Arial" w:hAnsi="Arial" w:cs="Arial"/>
                <w:i/>
                <w:color w:val="000000" w:themeColor="text1"/>
                <w:sz w:val="20"/>
                <w:szCs w:val="20"/>
              </w:rPr>
              <w:t>10.7</w:t>
            </w:r>
          </w:p>
        </w:tc>
        <w:tc>
          <w:tcPr>
            <w:tcW w:w="859" w:type="dxa"/>
            <w:tcBorders>
              <w:bottom w:val="single" w:sz="6" w:space="0" w:color="auto"/>
            </w:tcBorders>
            <w:vAlign w:val="center"/>
          </w:tcPr>
          <w:p w:rsidR="00614581" w:rsidRPr="00BA53BE" w:rsidRDefault="00614581" w:rsidP="00B11A93">
            <w:pPr>
              <w:jc w:val="center"/>
              <w:rPr>
                <w:rFonts w:ascii="Arial" w:hAnsi="Arial" w:cs="Arial"/>
                <w:i/>
                <w:color w:val="000000" w:themeColor="text1"/>
                <w:sz w:val="20"/>
                <w:szCs w:val="20"/>
              </w:rPr>
            </w:pPr>
            <w:r w:rsidRPr="00BA53BE">
              <w:rPr>
                <w:rFonts w:ascii="Arial" w:hAnsi="Arial" w:cs="Arial"/>
                <w:i/>
                <w:color w:val="000000" w:themeColor="text1"/>
                <w:sz w:val="20"/>
                <w:szCs w:val="20"/>
              </w:rPr>
              <w:t>10.3</w:t>
            </w:r>
          </w:p>
        </w:tc>
        <w:tc>
          <w:tcPr>
            <w:tcW w:w="859" w:type="dxa"/>
            <w:tcBorders>
              <w:bottom w:val="single" w:sz="6" w:space="0" w:color="auto"/>
            </w:tcBorders>
            <w:vAlign w:val="center"/>
          </w:tcPr>
          <w:p w:rsidR="00614581" w:rsidRPr="00BA53BE" w:rsidRDefault="00344389" w:rsidP="00B11A93">
            <w:pPr>
              <w:jc w:val="center"/>
              <w:rPr>
                <w:rFonts w:ascii="Arial" w:hAnsi="Arial" w:cs="Arial"/>
                <w:i/>
                <w:color w:val="000000" w:themeColor="text1"/>
                <w:sz w:val="20"/>
                <w:szCs w:val="20"/>
              </w:rPr>
            </w:pPr>
            <w:r w:rsidRPr="00BA53BE">
              <w:rPr>
                <w:rFonts w:ascii="Arial" w:hAnsi="Arial" w:cs="Arial"/>
                <w:i/>
                <w:color w:val="000000" w:themeColor="text1"/>
                <w:sz w:val="20"/>
                <w:szCs w:val="20"/>
              </w:rPr>
              <w:t>14.2</w:t>
            </w:r>
          </w:p>
        </w:tc>
        <w:tc>
          <w:tcPr>
            <w:tcW w:w="859" w:type="dxa"/>
            <w:tcBorders>
              <w:bottom w:val="single" w:sz="6" w:space="0" w:color="auto"/>
            </w:tcBorders>
            <w:vAlign w:val="center"/>
          </w:tcPr>
          <w:p w:rsidR="00614581" w:rsidRPr="00BA53BE" w:rsidRDefault="00344389" w:rsidP="00B11A93">
            <w:pPr>
              <w:jc w:val="center"/>
              <w:rPr>
                <w:rFonts w:ascii="Arial" w:hAnsi="Arial" w:cs="Arial"/>
                <w:i/>
                <w:color w:val="000000" w:themeColor="text1"/>
                <w:sz w:val="20"/>
                <w:szCs w:val="20"/>
              </w:rPr>
            </w:pPr>
            <w:r w:rsidRPr="00BA53BE">
              <w:rPr>
                <w:rFonts w:ascii="Arial" w:hAnsi="Arial" w:cs="Arial"/>
                <w:i/>
                <w:color w:val="000000" w:themeColor="text1"/>
                <w:sz w:val="20"/>
                <w:szCs w:val="20"/>
              </w:rPr>
              <w:t>13.52</w:t>
            </w:r>
          </w:p>
        </w:tc>
        <w:tc>
          <w:tcPr>
            <w:tcW w:w="859" w:type="dxa"/>
            <w:tcBorders>
              <w:bottom w:val="single" w:sz="6" w:space="0" w:color="auto"/>
            </w:tcBorders>
            <w:vAlign w:val="center"/>
          </w:tcPr>
          <w:p w:rsidR="00614581" w:rsidRPr="00BA53BE" w:rsidRDefault="00344389" w:rsidP="00B11A93">
            <w:pPr>
              <w:jc w:val="center"/>
              <w:rPr>
                <w:rFonts w:ascii="Arial" w:hAnsi="Arial" w:cs="Arial"/>
                <w:i/>
                <w:color w:val="000000" w:themeColor="text1"/>
                <w:sz w:val="20"/>
                <w:szCs w:val="20"/>
              </w:rPr>
            </w:pPr>
            <w:r w:rsidRPr="00BA53BE">
              <w:rPr>
                <w:rFonts w:ascii="Arial" w:hAnsi="Arial" w:cs="Arial"/>
                <w:i/>
                <w:color w:val="000000" w:themeColor="text1"/>
                <w:sz w:val="20"/>
                <w:szCs w:val="20"/>
              </w:rPr>
              <w:t>3</w:t>
            </w:r>
            <w:r w:rsidR="00CC1076" w:rsidRPr="00BA53BE">
              <w:rPr>
                <w:rFonts w:ascii="Arial" w:hAnsi="Arial" w:cs="Arial"/>
                <w:i/>
                <w:color w:val="000000" w:themeColor="text1"/>
                <w:sz w:val="20"/>
                <w:szCs w:val="20"/>
              </w:rPr>
              <w:t>.5</w:t>
            </w:r>
            <w:r w:rsidRPr="00BA53BE">
              <w:rPr>
                <w:rFonts w:ascii="Arial" w:hAnsi="Arial" w:cs="Arial"/>
                <w:i/>
                <w:color w:val="000000" w:themeColor="text1"/>
                <w:sz w:val="20"/>
                <w:szCs w:val="20"/>
              </w:rPr>
              <w:t>4</w:t>
            </w:r>
          </w:p>
        </w:tc>
        <w:tc>
          <w:tcPr>
            <w:tcW w:w="859" w:type="dxa"/>
            <w:tcBorders>
              <w:bottom w:val="single" w:sz="6" w:space="0" w:color="auto"/>
            </w:tcBorders>
            <w:vAlign w:val="center"/>
          </w:tcPr>
          <w:p w:rsidR="00614581" w:rsidRPr="00BA53BE" w:rsidRDefault="00344389" w:rsidP="00B11A93">
            <w:pPr>
              <w:jc w:val="center"/>
              <w:rPr>
                <w:rFonts w:ascii="Arial" w:hAnsi="Arial" w:cs="Arial"/>
                <w:i/>
                <w:color w:val="000000" w:themeColor="text1"/>
                <w:sz w:val="20"/>
                <w:szCs w:val="20"/>
              </w:rPr>
            </w:pPr>
            <w:r w:rsidRPr="00BA53BE">
              <w:rPr>
                <w:rFonts w:ascii="Arial" w:hAnsi="Arial" w:cs="Arial"/>
                <w:i/>
                <w:color w:val="000000" w:themeColor="text1"/>
                <w:sz w:val="20"/>
                <w:szCs w:val="20"/>
              </w:rPr>
              <w:t>11.6</w:t>
            </w:r>
            <w:r w:rsidR="00614581" w:rsidRPr="00BA53BE">
              <w:rPr>
                <w:rFonts w:ascii="Arial" w:hAnsi="Arial" w:cs="Arial"/>
                <w:i/>
                <w:color w:val="000000" w:themeColor="text1"/>
                <w:sz w:val="20"/>
                <w:szCs w:val="20"/>
              </w:rPr>
              <w:t> </w:t>
            </w:r>
          </w:p>
        </w:tc>
        <w:tc>
          <w:tcPr>
            <w:tcW w:w="859" w:type="dxa"/>
            <w:tcBorders>
              <w:bottom w:val="single" w:sz="6" w:space="0" w:color="auto"/>
            </w:tcBorders>
            <w:vAlign w:val="center"/>
          </w:tcPr>
          <w:p w:rsidR="00614581" w:rsidRPr="00BA53BE" w:rsidRDefault="00614581" w:rsidP="00B11A93">
            <w:pPr>
              <w:jc w:val="center"/>
              <w:rPr>
                <w:rFonts w:ascii="Arial" w:hAnsi="Arial" w:cs="Arial"/>
                <w:i/>
                <w:color w:val="000000" w:themeColor="text1"/>
                <w:sz w:val="20"/>
                <w:szCs w:val="20"/>
              </w:rPr>
            </w:pPr>
            <w:r w:rsidRPr="00BA53BE">
              <w:rPr>
                <w:rFonts w:ascii="Arial" w:hAnsi="Arial" w:cs="Arial"/>
                <w:i/>
                <w:color w:val="000000" w:themeColor="text1"/>
                <w:sz w:val="20"/>
                <w:szCs w:val="20"/>
              </w:rPr>
              <w:t> </w:t>
            </w:r>
            <w:r w:rsidR="00344389" w:rsidRPr="00BA53BE">
              <w:rPr>
                <w:rFonts w:ascii="Arial" w:hAnsi="Arial" w:cs="Arial"/>
                <w:i/>
                <w:color w:val="000000" w:themeColor="text1"/>
                <w:sz w:val="20"/>
                <w:szCs w:val="20"/>
              </w:rPr>
              <w:t>10.6</w:t>
            </w:r>
          </w:p>
        </w:tc>
        <w:tc>
          <w:tcPr>
            <w:tcW w:w="859" w:type="dxa"/>
            <w:tcBorders>
              <w:bottom w:val="single" w:sz="6" w:space="0" w:color="auto"/>
            </w:tcBorders>
            <w:vAlign w:val="center"/>
          </w:tcPr>
          <w:p w:rsidR="00614581" w:rsidRPr="00BA53BE" w:rsidRDefault="00614581" w:rsidP="00B11A93">
            <w:pPr>
              <w:jc w:val="center"/>
              <w:rPr>
                <w:rFonts w:ascii="Arial" w:hAnsi="Arial" w:cs="Arial"/>
                <w:i/>
                <w:color w:val="000000" w:themeColor="text1"/>
                <w:sz w:val="20"/>
                <w:szCs w:val="20"/>
              </w:rPr>
            </w:pPr>
            <w:r w:rsidRPr="00BA53BE">
              <w:rPr>
                <w:rFonts w:ascii="Arial" w:hAnsi="Arial" w:cs="Arial"/>
                <w:i/>
                <w:color w:val="000000" w:themeColor="text1"/>
                <w:sz w:val="20"/>
                <w:szCs w:val="20"/>
              </w:rPr>
              <w:t> </w:t>
            </w:r>
            <w:r w:rsidR="00344389" w:rsidRPr="00BA53BE">
              <w:rPr>
                <w:rFonts w:ascii="Arial" w:hAnsi="Arial" w:cs="Arial"/>
                <w:i/>
                <w:color w:val="000000" w:themeColor="text1"/>
                <w:sz w:val="20"/>
                <w:szCs w:val="20"/>
              </w:rPr>
              <w:t>11.1</w:t>
            </w:r>
          </w:p>
        </w:tc>
      </w:tr>
      <w:tr w:rsidR="00614581" w:rsidRPr="00BA53BE" w:rsidTr="00E16411">
        <w:trPr>
          <w:trHeight w:hRule="exact" w:val="382"/>
          <w:jc w:val="center"/>
        </w:trPr>
        <w:tc>
          <w:tcPr>
            <w:tcW w:w="2552" w:type="dxa"/>
            <w:tcBorders>
              <w:top w:val="single" w:sz="6" w:space="0" w:color="auto"/>
              <w:bottom w:val="single" w:sz="4" w:space="0" w:color="auto"/>
            </w:tcBorders>
            <w:shd w:val="clear" w:color="auto" w:fill="auto"/>
          </w:tcPr>
          <w:p w:rsidR="00614581" w:rsidRPr="00BA53BE" w:rsidRDefault="00614581" w:rsidP="00B11A93">
            <w:pPr>
              <w:pStyle w:val="Tabletext"/>
              <w:spacing w:line="276" w:lineRule="auto"/>
              <w:jc w:val="both"/>
              <w:rPr>
                <w:rFonts w:ascii="Arial" w:hAnsi="Arial" w:cs="Arial"/>
                <w:i/>
                <w:color w:val="000000" w:themeColor="text1"/>
              </w:rPr>
            </w:pPr>
            <w:r w:rsidRPr="00BA53BE">
              <w:rPr>
                <w:rFonts w:ascii="Arial" w:hAnsi="Arial" w:cs="Arial"/>
                <w:i/>
                <w:color w:val="000000" w:themeColor="text1"/>
              </w:rPr>
              <w:t>Dropout rate (%)</w:t>
            </w:r>
            <w:r w:rsidR="00D23860" w:rsidRPr="00BA53BE">
              <w:rPr>
                <w:rFonts w:ascii="Arial" w:hAnsi="Arial" w:cs="Arial"/>
                <w:i/>
                <w:color w:val="000000" w:themeColor="text1"/>
                <w:vertAlign w:val="superscript"/>
              </w:rPr>
              <w:t>1</w:t>
            </w:r>
          </w:p>
        </w:tc>
        <w:tc>
          <w:tcPr>
            <w:tcW w:w="726" w:type="dxa"/>
            <w:tcBorders>
              <w:top w:val="single" w:sz="6" w:space="0" w:color="auto"/>
              <w:bottom w:val="single" w:sz="4" w:space="0" w:color="auto"/>
            </w:tcBorders>
            <w:vAlign w:val="center"/>
          </w:tcPr>
          <w:p w:rsidR="00614581" w:rsidRPr="00BA53BE" w:rsidRDefault="00D27E75" w:rsidP="00B11A93">
            <w:pPr>
              <w:jc w:val="center"/>
              <w:rPr>
                <w:rFonts w:ascii="Arial" w:hAnsi="Arial" w:cs="Arial"/>
                <w:i/>
                <w:color w:val="000000" w:themeColor="text1"/>
                <w:sz w:val="20"/>
                <w:szCs w:val="20"/>
              </w:rPr>
            </w:pPr>
            <w:r w:rsidRPr="00BA53BE">
              <w:rPr>
                <w:rFonts w:ascii="Arial" w:hAnsi="Arial" w:cs="Arial"/>
                <w:i/>
                <w:color w:val="000000" w:themeColor="text1"/>
                <w:sz w:val="20"/>
                <w:szCs w:val="20"/>
              </w:rPr>
              <w:t>4.1</w:t>
            </w:r>
            <w:r w:rsidR="00614581" w:rsidRPr="00BA53BE">
              <w:rPr>
                <w:rFonts w:ascii="Arial" w:hAnsi="Arial" w:cs="Arial"/>
                <w:i/>
                <w:color w:val="000000" w:themeColor="text1"/>
                <w:sz w:val="20"/>
                <w:szCs w:val="20"/>
              </w:rPr>
              <w:t> </w:t>
            </w:r>
          </w:p>
        </w:tc>
        <w:tc>
          <w:tcPr>
            <w:tcW w:w="859" w:type="dxa"/>
            <w:tcBorders>
              <w:top w:val="single" w:sz="6" w:space="0" w:color="auto"/>
              <w:bottom w:val="single" w:sz="4" w:space="0" w:color="auto"/>
            </w:tcBorders>
            <w:vAlign w:val="center"/>
          </w:tcPr>
          <w:p w:rsidR="00614581" w:rsidRPr="00BA53BE" w:rsidRDefault="00D27E75" w:rsidP="00B11A93">
            <w:pPr>
              <w:jc w:val="center"/>
              <w:rPr>
                <w:rFonts w:ascii="Arial" w:hAnsi="Arial" w:cs="Arial"/>
                <w:i/>
                <w:color w:val="000000" w:themeColor="text1"/>
                <w:sz w:val="20"/>
                <w:szCs w:val="20"/>
              </w:rPr>
            </w:pPr>
            <w:r w:rsidRPr="00BA53BE">
              <w:rPr>
                <w:rFonts w:ascii="Arial" w:hAnsi="Arial" w:cs="Arial"/>
                <w:i/>
                <w:color w:val="000000" w:themeColor="text1"/>
                <w:sz w:val="20"/>
                <w:szCs w:val="20"/>
              </w:rPr>
              <w:t>3.0</w:t>
            </w:r>
            <w:r w:rsidR="00614581" w:rsidRPr="00BA53BE">
              <w:rPr>
                <w:rFonts w:ascii="Arial" w:hAnsi="Arial" w:cs="Arial"/>
                <w:i/>
                <w:color w:val="000000" w:themeColor="text1"/>
                <w:sz w:val="20"/>
                <w:szCs w:val="20"/>
              </w:rPr>
              <w:t> </w:t>
            </w:r>
          </w:p>
        </w:tc>
        <w:tc>
          <w:tcPr>
            <w:tcW w:w="859" w:type="dxa"/>
            <w:tcBorders>
              <w:top w:val="single" w:sz="6" w:space="0" w:color="auto"/>
              <w:bottom w:val="single" w:sz="4" w:space="0" w:color="auto"/>
            </w:tcBorders>
            <w:vAlign w:val="center"/>
          </w:tcPr>
          <w:p w:rsidR="00614581" w:rsidRPr="00BA53BE" w:rsidRDefault="00D27E75" w:rsidP="00D27E75">
            <w:pPr>
              <w:rPr>
                <w:rFonts w:ascii="Arial" w:hAnsi="Arial" w:cs="Arial"/>
                <w:i/>
                <w:color w:val="000000" w:themeColor="text1"/>
                <w:sz w:val="20"/>
                <w:szCs w:val="20"/>
              </w:rPr>
            </w:pPr>
            <w:r w:rsidRPr="00BA53BE">
              <w:rPr>
                <w:rFonts w:ascii="Arial" w:hAnsi="Arial" w:cs="Arial"/>
                <w:i/>
                <w:color w:val="000000" w:themeColor="text1"/>
                <w:sz w:val="20"/>
                <w:szCs w:val="20"/>
              </w:rPr>
              <w:t>4.4</w:t>
            </w:r>
            <w:r w:rsidR="00614581" w:rsidRPr="00BA53BE">
              <w:rPr>
                <w:rFonts w:ascii="Arial" w:hAnsi="Arial" w:cs="Arial"/>
                <w:i/>
                <w:color w:val="000000" w:themeColor="text1"/>
                <w:sz w:val="20"/>
                <w:szCs w:val="20"/>
              </w:rPr>
              <w:t> </w:t>
            </w:r>
          </w:p>
        </w:tc>
        <w:tc>
          <w:tcPr>
            <w:tcW w:w="859" w:type="dxa"/>
            <w:tcBorders>
              <w:top w:val="single" w:sz="6" w:space="0" w:color="auto"/>
              <w:bottom w:val="single" w:sz="4" w:space="0" w:color="auto"/>
            </w:tcBorders>
            <w:vAlign w:val="center"/>
          </w:tcPr>
          <w:p w:rsidR="00614581" w:rsidRPr="00BA53BE" w:rsidRDefault="00614581" w:rsidP="00B11A93">
            <w:pPr>
              <w:jc w:val="center"/>
              <w:rPr>
                <w:rFonts w:ascii="Arial" w:hAnsi="Arial" w:cs="Arial"/>
                <w:i/>
                <w:color w:val="000000" w:themeColor="text1"/>
                <w:sz w:val="20"/>
                <w:szCs w:val="20"/>
              </w:rPr>
            </w:pPr>
            <w:r w:rsidRPr="00BA53BE">
              <w:rPr>
                <w:rFonts w:ascii="Arial" w:hAnsi="Arial" w:cs="Arial"/>
                <w:i/>
                <w:color w:val="000000" w:themeColor="text1"/>
                <w:sz w:val="20"/>
                <w:szCs w:val="20"/>
              </w:rPr>
              <w:t> </w:t>
            </w:r>
            <w:r w:rsidR="00D27E75" w:rsidRPr="00BA53BE">
              <w:rPr>
                <w:rFonts w:ascii="Arial" w:hAnsi="Arial" w:cs="Arial"/>
                <w:i/>
                <w:color w:val="000000" w:themeColor="text1"/>
                <w:sz w:val="20"/>
                <w:szCs w:val="20"/>
              </w:rPr>
              <w:t>7.4</w:t>
            </w:r>
          </w:p>
        </w:tc>
        <w:tc>
          <w:tcPr>
            <w:tcW w:w="859" w:type="dxa"/>
            <w:tcBorders>
              <w:top w:val="single" w:sz="6" w:space="0" w:color="auto"/>
              <w:bottom w:val="single" w:sz="4" w:space="0" w:color="auto"/>
            </w:tcBorders>
            <w:vAlign w:val="center"/>
          </w:tcPr>
          <w:p w:rsidR="00614581" w:rsidRPr="00BA53BE" w:rsidRDefault="00D27E75" w:rsidP="00B11A93">
            <w:pPr>
              <w:jc w:val="center"/>
              <w:rPr>
                <w:rFonts w:ascii="Arial" w:hAnsi="Arial" w:cs="Arial"/>
                <w:i/>
                <w:color w:val="000000" w:themeColor="text1"/>
                <w:sz w:val="20"/>
                <w:szCs w:val="20"/>
              </w:rPr>
            </w:pPr>
            <w:r w:rsidRPr="00BA53BE">
              <w:rPr>
                <w:rFonts w:ascii="Arial" w:hAnsi="Arial" w:cs="Arial"/>
                <w:i/>
                <w:color w:val="000000" w:themeColor="text1"/>
                <w:sz w:val="20"/>
                <w:szCs w:val="20"/>
              </w:rPr>
              <w:t>11.1</w:t>
            </w:r>
            <w:r w:rsidR="00614581" w:rsidRPr="00BA53BE">
              <w:rPr>
                <w:rFonts w:ascii="Arial" w:hAnsi="Arial" w:cs="Arial"/>
                <w:i/>
                <w:color w:val="000000" w:themeColor="text1"/>
                <w:sz w:val="20"/>
                <w:szCs w:val="20"/>
              </w:rPr>
              <w:t> </w:t>
            </w:r>
          </w:p>
        </w:tc>
        <w:tc>
          <w:tcPr>
            <w:tcW w:w="859" w:type="dxa"/>
            <w:tcBorders>
              <w:top w:val="single" w:sz="6" w:space="0" w:color="auto"/>
              <w:bottom w:val="single" w:sz="4" w:space="0" w:color="auto"/>
            </w:tcBorders>
            <w:vAlign w:val="center"/>
          </w:tcPr>
          <w:p w:rsidR="00614581" w:rsidRPr="00BA53BE" w:rsidRDefault="00093FC4" w:rsidP="00B11A93">
            <w:pPr>
              <w:jc w:val="center"/>
              <w:rPr>
                <w:rFonts w:ascii="Arial" w:hAnsi="Arial" w:cs="Arial"/>
                <w:i/>
                <w:color w:val="000000" w:themeColor="text1"/>
                <w:sz w:val="20"/>
                <w:szCs w:val="20"/>
              </w:rPr>
            </w:pPr>
            <w:r w:rsidRPr="00BA53BE">
              <w:rPr>
                <w:rFonts w:ascii="Arial" w:hAnsi="Arial" w:cs="Arial"/>
                <w:i/>
                <w:color w:val="000000" w:themeColor="text1"/>
                <w:sz w:val="20"/>
                <w:szCs w:val="20"/>
              </w:rPr>
              <w:t>32.4</w:t>
            </w:r>
          </w:p>
        </w:tc>
        <w:tc>
          <w:tcPr>
            <w:tcW w:w="859" w:type="dxa"/>
            <w:tcBorders>
              <w:top w:val="single" w:sz="6" w:space="0" w:color="auto"/>
              <w:bottom w:val="single" w:sz="4" w:space="0" w:color="auto"/>
            </w:tcBorders>
            <w:vAlign w:val="center"/>
          </w:tcPr>
          <w:p w:rsidR="00614581" w:rsidRPr="00BA53BE" w:rsidRDefault="00614581" w:rsidP="00B11A93">
            <w:pPr>
              <w:jc w:val="center"/>
              <w:rPr>
                <w:rFonts w:ascii="Arial" w:hAnsi="Arial" w:cs="Arial"/>
                <w:i/>
                <w:color w:val="000000" w:themeColor="text1"/>
                <w:sz w:val="20"/>
                <w:szCs w:val="20"/>
              </w:rPr>
            </w:pPr>
            <w:r w:rsidRPr="00BA53BE">
              <w:rPr>
                <w:rFonts w:ascii="Arial" w:hAnsi="Arial" w:cs="Arial"/>
                <w:i/>
                <w:color w:val="000000" w:themeColor="text1"/>
                <w:sz w:val="20"/>
                <w:szCs w:val="20"/>
              </w:rPr>
              <w:t> </w:t>
            </w:r>
            <w:r w:rsidR="00093FC4" w:rsidRPr="00BA53BE">
              <w:rPr>
                <w:rFonts w:ascii="Arial" w:hAnsi="Arial" w:cs="Arial"/>
                <w:i/>
                <w:color w:val="000000" w:themeColor="text1"/>
                <w:sz w:val="20"/>
                <w:szCs w:val="20"/>
              </w:rPr>
              <w:t>27</w:t>
            </w:r>
          </w:p>
        </w:tc>
        <w:tc>
          <w:tcPr>
            <w:tcW w:w="859" w:type="dxa"/>
            <w:tcBorders>
              <w:top w:val="single" w:sz="6" w:space="0" w:color="auto"/>
              <w:bottom w:val="single" w:sz="4" w:space="0" w:color="auto"/>
            </w:tcBorders>
            <w:vAlign w:val="center"/>
          </w:tcPr>
          <w:p w:rsidR="00614581" w:rsidRPr="00BA53BE" w:rsidRDefault="00614581" w:rsidP="00B11A93">
            <w:pPr>
              <w:jc w:val="center"/>
              <w:rPr>
                <w:rFonts w:ascii="Arial" w:hAnsi="Arial" w:cs="Arial"/>
                <w:i/>
                <w:color w:val="000000" w:themeColor="text1"/>
                <w:sz w:val="20"/>
                <w:szCs w:val="20"/>
              </w:rPr>
            </w:pPr>
            <w:r w:rsidRPr="00BA53BE">
              <w:rPr>
                <w:rFonts w:ascii="Arial" w:hAnsi="Arial" w:cs="Arial"/>
                <w:i/>
                <w:color w:val="000000" w:themeColor="text1"/>
                <w:sz w:val="20"/>
                <w:szCs w:val="20"/>
              </w:rPr>
              <w:t> </w:t>
            </w:r>
            <w:r w:rsidR="00093FC4" w:rsidRPr="00BA53BE">
              <w:rPr>
                <w:rFonts w:ascii="Arial" w:hAnsi="Arial" w:cs="Arial"/>
                <w:i/>
                <w:color w:val="000000" w:themeColor="text1"/>
                <w:sz w:val="20"/>
                <w:szCs w:val="20"/>
              </w:rPr>
              <w:t>29.</w:t>
            </w:r>
            <w:r w:rsidR="00A06667" w:rsidRPr="00BA53BE">
              <w:rPr>
                <w:rFonts w:ascii="Arial" w:hAnsi="Arial" w:cs="Arial"/>
                <w:i/>
                <w:color w:val="000000" w:themeColor="text1"/>
                <w:sz w:val="20"/>
                <w:szCs w:val="20"/>
              </w:rPr>
              <w:t>7</w:t>
            </w:r>
          </w:p>
        </w:tc>
      </w:tr>
    </w:tbl>
    <w:p w:rsidR="00344389" w:rsidRPr="00BA53BE" w:rsidRDefault="007120CB" w:rsidP="00DC764B">
      <w:pPr>
        <w:pStyle w:val="Tablenotes"/>
      </w:pPr>
      <w:r w:rsidRPr="00BA53BE">
        <w:t>Source: ASC 2009, 2010 and 2011</w:t>
      </w:r>
      <w:r w:rsidR="00D23860" w:rsidRPr="00BA53BE">
        <w:t>. Note (1) The dropout rates by sex are cycle dropout rates</w:t>
      </w:r>
      <w:r w:rsidR="0006466E">
        <w:t>,</w:t>
      </w:r>
      <w:r w:rsidR="00D23860" w:rsidRPr="00BA53BE">
        <w:t xml:space="preserve"> i.e. the cumulative dropout rate over all primary grades.</w:t>
      </w:r>
    </w:p>
    <w:p w:rsidR="007120CB" w:rsidRPr="00BA53BE" w:rsidRDefault="007120CB" w:rsidP="00BF5F85">
      <w:pPr>
        <w:pStyle w:val="BodyText1"/>
        <w:rPr>
          <w:rFonts w:ascii="Arial" w:hAnsi="Arial" w:cs="Arial"/>
          <w:b w:val="0"/>
          <w:color w:val="000000" w:themeColor="text1"/>
        </w:rPr>
      </w:pPr>
    </w:p>
    <w:p w:rsidR="00212F82" w:rsidRPr="00BA53BE" w:rsidRDefault="00212F82">
      <w:pPr>
        <w:rPr>
          <w:rFonts w:ascii="Arial" w:eastAsia="Times New Roman" w:hAnsi="Arial" w:cs="Arial"/>
          <w:b/>
          <w:i/>
          <w:color w:val="000000" w:themeColor="text1"/>
          <w:szCs w:val="20"/>
        </w:rPr>
      </w:pPr>
      <w:bookmarkStart w:id="105" w:name="_Ref207460131"/>
      <w:bookmarkStart w:id="106" w:name="_Ref331078630"/>
      <w:r w:rsidRPr="00BA53BE">
        <w:rPr>
          <w:rFonts w:ascii="Arial" w:hAnsi="Arial" w:cs="Arial"/>
          <w:color w:val="000000" w:themeColor="text1"/>
        </w:rPr>
        <w:br w:type="page"/>
      </w:r>
    </w:p>
    <w:p w:rsidR="002B6A0E" w:rsidRPr="00E5068C" w:rsidRDefault="002B6A0E" w:rsidP="002B6A0E">
      <w:pPr>
        <w:pStyle w:val="Figure"/>
        <w:rPr>
          <w:rFonts w:ascii="Arial" w:hAnsi="Arial" w:cs="Arial"/>
          <w:i w:val="0"/>
          <w:color w:val="000000" w:themeColor="text1"/>
        </w:rPr>
      </w:pPr>
      <w:bookmarkStart w:id="107" w:name="_Toc338839632"/>
      <w:r w:rsidRPr="00E5068C">
        <w:rPr>
          <w:rFonts w:ascii="Arial" w:hAnsi="Arial" w:cs="Arial"/>
          <w:i w:val="0"/>
          <w:color w:val="000000" w:themeColor="text1"/>
        </w:rPr>
        <w:t>Repetition rate in GPS and RNGPS by district, 20</w:t>
      </w:r>
      <w:bookmarkEnd w:id="105"/>
      <w:r w:rsidRPr="00E5068C">
        <w:rPr>
          <w:rFonts w:ascii="Arial" w:hAnsi="Arial" w:cs="Arial"/>
          <w:i w:val="0"/>
          <w:color w:val="000000" w:themeColor="text1"/>
        </w:rPr>
        <w:t>11</w:t>
      </w:r>
      <w:bookmarkEnd w:id="106"/>
      <w:bookmarkEnd w:id="107"/>
    </w:p>
    <w:p w:rsidR="002B6A0E" w:rsidRPr="00BA53BE" w:rsidRDefault="002B6A0E" w:rsidP="002B6A0E">
      <w:pPr>
        <w:pStyle w:val="Secondarytext"/>
        <w:spacing w:line="276" w:lineRule="auto"/>
        <w:rPr>
          <w:rFonts w:ascii="Arial" w:hAnsi="Arial" w:cs="Arial"/>
          <w:b/>
          <w:color w:val="000000" w:themeColor="text1"/>
        </w:rPr>
      </w:pPr>
      <w:r w:rsidRPr="00BA53BE">
        <w:rPr>
          <w:rFonts w:ascii="Arial" w:hAnsi="Arial" w:cs="Arial"/>
          <w:noProof/>
          <w:lang w:val="en-US" w:eastAsia="en-US"/>
        </w:rPr>
        <w:drawing>
          <wp:inline distT="0" distB="0" distL="0" distR="0">
            <wp:extent cx="5362575" cy="7038379"/>
            <wp:effectExtent l="1905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364809" cy="7041312"/>
                    </a:xfrm>
                    <a:prstGeom prst="rect">
                      <a:avLst/>
                    </a:prstGeom>
                    <a:noFill/>
                    <a:ln w="9525">
                      <a:noFill/>
                      <a:miter lim="800000"/>
                      <a:headEnd/>
                      <a:tailEnd/>
                    </a:ln>
                  </pic:spPr>
                </pic:pic>
              </a:graphicData>
            </a:graphic>
          </wp:inline>
        </w:drawing>
      </w:r>
    </w:p>
    <w:p w:rsidR="002B6A0E" w:rsidRPr="00BA53BE" w:rsidRDefault="007120CB" w:rsidP="00DC764B">
      <w:pPr>
        <w:pStyle w:val="Tablenotes"/>
      </w:pPr>
      <w:r w:rsidRPr="00BA53BE">
        <w:t>Source: ASC 2010 and 2011</w:t>
      </w:r>
    </w:p>
    <w:p w:rsidR="002B6A0E" w:rsidRPr="00BA53BE" w:rsidRDefault="002B6A0E" w:rsidP="00BF5F85">
      <w:pPr>
        <w:pStyle w:val="BodyText1"/>
        <w:rPr>
          <w:rFonts w:ascii="Arial" w:hAnsi="Arial" w:cs="Arial"/>
          <w:b w:val="0"/>
          <w:color w:val="000000" w:themeColor="text1"/>
        </w:rPr>
      </w:pPr>
    </w:p>
    <w:p w:rsidR="007A4067" w:rsidRDefault="007A4067">
      <w:pPr>
        <w:rPr>
          <w:rFonts w:ascii="Arial" w:eastAsia="Times New Roman" w:hAnsi="Arial" w:cs="Arial"/>
          <w:b/>
          <w:sz w:val="24"/>
          <w:szCs w:val="20"/>
        </w:rPr>
      </w:pPr>
      <w:r>
        <w:rPr>
          <w:rFonts w:ascii="Arial" w:hAnsi="Arial" w:cs="Arial"/>
        </w:rPr>
        <w:br w:type="page"/>
      </w:r>
    </w:p>
    <w:p w:rsidR="00B51C15" w:rsidRPr="00BA53BE" w:rsidRDefault="008A72A2" w:rsidP="00276708">
      <w:pPr>
        <w:pStyle w:val="Heading2NONUM"/>
        <w:rPr>
          <w:rFonts w:ascii="Arial" w:hAnsi="Arial" w:cs="Arial"/>
        </w:rPr>
      </w:pPr>
      <w:bookmarkStart w:id="108" w:name="_Toc338839506"/>
      <w:bookmarkStart w:id="109" w:name="_Toc338856155"/>
      <w:r w:rsidRPr="00BA53BE">
        <w:rPr>
          <w:rFonts w:ascii="Arial" w:hAnsi="Arial" w:cs="Arial"/>
        </w:rPr>
        <w:t xml:space="preserve">Comparison of repetition and dropout rates </w:t>
      </w:r>
      <w:r w:rsidR="007120CB" w:rsidRPr="00BA53BE">
        <w:rPr>
          <w:rFonts w:ascii="Arial" w:hAnsi="Arial" w:cs="Arial"/>
        </w:rPr>
        <w:t xml:space="preserve">based on ASC </w:t>
      </w:r>
      <w:r w:rsidRPr="00BA53BE">
        <w:rPr>
          <w:rFonts w:ascii="Arial" w:hAnsi="Arial" w:cs="Arial"/>
        </w:rPr>
        <w:t>with the MICS</w:t>
      </w:r>
      <w:bookmarkEnd w:id="108"/>
      <w:bookmarkEnd w:id="109"/>
    </w:p>
    <w:p w:rsidR="00B51C15" w:rsidRDefault="00B51C15" w:rsidP="00BF5F85">
      <w:pPr>
        <w:pStyle w:val="BodyText1"/>
        <w:rPr>
          <w:rFonts w:ascii="Arial" w:hAnsi="Arial" w:cs="Arial"/>
          <w:b w:val="0"/>
          <w:color w:val="000000" w:themeColor="text1"/>
        </w:rPr>
      </w:pPr>
      <w:r w:rsidRPr="00BA53BE">
        <w:rPr>
          <w:rFonts w:ascii="Arial" w:hAnsi="Arial" w:cs="Arial"/>
          <w:b w:val="0"/>
          <w:color w:val="000000" w:themeColor="text1"/>
        </w:rPr>
        <w:t>As discussed in last year’s ASPR, the repetition and dropout rates estimated by the 2009 MICS were very different</w:t>
      </w:r>
      <w:r w:rsidR="00C86C87" w:rsidRPr="00BA53BE">
        <w:rPr>
          <w:rFonts w:ascii="Arial" w:hAnsi="Arial" w:cs="Arial"/>
          <w:b w:val="0"/>
          <w:color w:val="000000" w:themeColor="text1"/>
        </w:rPr>
        <w:t xml:space="preserve"> to those based on ASC data</w:t>
      </w:r>
      <w:r w:rsidRPr="00BA53BE">
        <w:rPr>
          <w:rFonts w:ascii="Arial" w:hAnsi="Arial" w:cs="Arial"/>
          <w:b w:val="0"/>
          <w:color w:val="000000" w:themeColor="text1"/>
        </w:rPr>
        <w:t xml:space="preserve">: </w:t>
      </w:r>
    </w:p>
    <w:p w:rsidR="007A4067" w:rsidRPr="00BA53BE" w:rsidRDefault="007A4067" w:rsidP="00BF5F85">
      <w:pPr>
        <w:pStyle w:val="BodyText1"/>
        <w:rPr>
          <w:rFonts w:ascii="Arial" w:hAnsi="Arial" w:cs="Arial"/>
          <w:color w:val="000000" w:themeColor="text1"/>
        </w:rPr>
      </w:pPr>
    </w:p>
    <w:p w:rsidR="00B51C15" w:rsidRPr="00BA53BE" w:rsidRDefault="00B51C15" w:rsidP="00BF5F85">
      <w:pPr>
        <w:pStyle w:val="ListBullet1"/>
        <w:spacing w:line="276" w:lineRule="auto"/>
        <w:jc w:val="both"/>
        <w:rPr>
          <w:rFonts w:ascii="Arial" w:hAnsi="Arial" w:cs="Arial"/>
        </w:rPr>
      </w:pPr>
      <w:r w:rsidRPr="00BA53BE">
        <w:rPr>
          <w:rFonts w:ascii="Arial" w:hAnsi="Arial" w:cs="Arial"/>
        </w:rPr>
        <w:t>Repetition rates were 10.7% in Grade 1, about 2</w:t>
      </w:r>
      <w:r w:rsidR="007A4067">
        <w:rPr>
          <w:rFonts w:ascii="Arial" w:hAnsi="Arial" w:cs="Arial"/>
        </w:rPr>
        <w:t>–</w:t>
      </w:r>
      <w:r w:rsidRPr="00BA53BE">
        <w:rPr>
          <w:rFonts w:ascii="Arial" w:hAnsi="Arial" w:cs="Arial"/>
        </w:rPr>
        <w:t>3% in grades 2</w:t>
      </w:r>
      <w:r w:rsidR="007A4067">
        <w:rPr>
          <w:rFonts w:ascii="Arial" w:hAnsi="Arial" w:cs="Arial"/>
        </w:rPr>
        <w:t>–</w:t>
      </w:r>
      <w:r w:rsidRPr="00BA53BE">
        <w:rPr>
          <w:rFonts w:ascii="Arial" w:hAnsi="Arial" w:cs="Arial"/>
        </w:rPr>
        <w:t>4 and 7.4% in Grade 5.</w:t>
      </w:r>
    </w:p>
    <w:p w:rsidR="00B51C15" w:rsidRPr="00BA53BE" w:rsidRDefault="00B51C15" w:rsidP="00BF5F85">
      <w:pPr>
        <w:pStyle w:val="Listbulletfinal"/>
        <w:numPr>
          <w:ilvl w:val="0"/>
          <w:numId w:val="1"/>
        </w:numPr>
        <w:spacing w:line="276" w:lineRule="auto"/>
        <w:jc w:val="both"/>
        <w:rPr>
          <w:rFonts w:ascii="Arial" w:hAnsi="Arial" w:cs="Arial"/>
        </w:rPr>
      </w:pPr>
      <w:r w:rsidRPr="00BA53BE">
        <w:rPr>
          <w:rFonts w:ascii="Arial" w:hAnsi="Arial" w:cs="Arial"/>
        </w:rPr>
        <w:t>Dropout rates were only 1% in grades 1</w:t>
      </w:r>
      <w:r w:rsidR="007A4067">
        <w:rPr>
          <w:rFonts w:ascii="Arial" w:hAnsi="Arial" w:cs="Arial"/>
        </w:rPr>
        <w:t>–</w:t>
      </w:r>
      <w:r w:rsidRPr="00BA53BE">
        <w:rPr>
          <w:rFonts w:ascii="Arial" w:hAnsi="Arial" w:cs="Arial"/>
        </w:rPr>
        <w:t xml:space="preserve">4 and 2.8% in Grade 5. This is consistent with another finding from the 2009 </w:t>
      </w:r>
      <w:r w:rsidR="000C069E" w:rsidRPr="00BA53BE">
        <w:rPr>
          <w:rFonts w:ascii="Arial" w:hAnsi="Arial" w:cs="Arial"/>
        </w:rPr>
        <w:t>MICS that</w:t>
      </w:r>
      <w:r w:rsidRPr="00BA53BE">
        <w:rPr>
          <w:rFonts w:ascii="Arial" w:hAnsi="Arial" w:cs="Arial"/>
        </w:rPr>
        <w:t xml:space="preserve"> no more than 6% of children had dropped out</w:t>
      </w:r>
      <w:r w:rsidR="00924725">
        <w:rPr>
          <w:rFonts w:ascii="Arial" w:hAnsi="Arial" w:cs="Arial"/>
        </w:rPr>
        <w:t xml:space="preserve"> of school</w:t>
      </w:r>
      <w:r w:rsidRPr="00BA53BE">
        <w:rPr>
          <w:rFonts w:ascii="Arial" w:hAnsi="Arial" w:cs="Arial"/>
        </w:rPr>
        <w:t xml:space="preserve"> by the age of 10. </w:t>
      </w:r>
    </w:p>
    <w:p w:rsidR="00B51C15" w:rsidRDefault="00B51C15" w:rsidP="00BF5F85">
      <w:pPr>
        <w:pStyle w:val="BodyText1"/>
        <w:rPr>
          <w:rFonts w:ascii="Arial" w:hAnsi="Arial" w:cs="Arial"/>
          <w:b w:val="0"/>
        </w:rPr>
      </w:pPr>
      <w:r w:rsidRPr="00BA53BE">
        <w:rPr>
          <w:rFonts w:ascii="Arial" w:hAnsi="Arial" w:cs="Arial"/>
          <w:b w:val="0"/>
        </w:rPr>
        <w:t>Last year’s ASPR pointed out that this discrepancy between the ASC and the MICS is large and that research is needed to reconcile the two sets of estimates. To date there are no plans to conduct such research. The following two points can be a basis for broader discussion:</w:t>
      </w:r>
    </w:p>
    <w:p w:rsidR="007A4067" w:rsidRPr="00BA53BE" w:rsidRDefault="007A4067" w:rsidP="00BF5F85">
      <w:pPr>
        <w:pStyle w:val="BodyText1"/>
        <w:rPr>
          <w:rFonts w:ascii="Arial" w:hAnsi="Arial" w:cs="Arial"/>
          <w:b w:val="0"/>
        </w:rPr>
      </w:pPr>
    </w:p>
    <w:p w:rsidR="00B51C15" w:rsidRPr="00BA53BE" w:rsidRDefault="00B51C15" w:rsidP="00BF5F85">
      <w:pPr>
        <w:pStyle w:val="ListBullet1"/>
        <w:spacing w:line="276" w:lineRule="auto"/>
        <w:jc w:val="both"/>
        <w:rPr>
          <w:rFonts w:ascii="Arial" w:hAnsi="Arial" w:cs="Arial"/>
          <w:color w:val="000000" w:themeColor="text1"/>
        </w:rPr>
      </w:pPr>
      <w:r w:rsidRPr="00BA53BE">
        <w:rPr>
          <w:rFonts w:ascii="Arial" w:hAnsi="Arial" w:cs="Arial"/>
        </w:rPr>
        <w:t xml:space="preserve">The 2009 MICS may be under-estimating repetition. In the MICS, parents were asked to report </w:t>
      </w:r>
      <w:r w:rsidR="00C86C87" w:rsidRPr="00BA53BE">
        <w:rPr>
          <w:rFonts w:ascii="Arial" w:hAnsi="Arial" w:cs="Arial"/>
        </w:rPr>
        <w:t xml:space="preserve">for the current year </w:t>
      </w:r>
      <w:r w:rsidRPr="00BA53BE">
        <w:rPr>
          <w:rFonts w:ascii="Arial" w:hAnsi="Arial" w:cs="Arial"/>
        </w:rPr>
        <w:t xml:space="preserve">whether their child was in school </w:t>
      </w:r>
      <w:r w:rsidR="00C86C87" w:rsidRPr="00BA53BE">
        <w:rPr>
          <w:rFonts w:ascii="Arial" w:hAnsi="Arial" w:cs="Arial"/>
        </w:rPr>
        <w:t xml:space="preserve">and </w:t>
      </w:r>
      <w:r w:rsidRPr="00BA53BE">
        <w:rPr>
          <w:rFonts w:ascii="Arial" w:hAnsi="Arial" w:cs="Arial"/>
        </w:rPr>
        <w:t>at what level and what grade – and also answer the same questions for the previous year. In general, the number of children attending a particular grade in one year should not be very different to the number of children who were attending the same grade the previous year. However, the number of students who were reported attending a particular grade the previous year is consistently lower for all grades by at least 10% and the discrepancy is higher in grades 1</w:t>
      </w:r>
      <w:r w:rsidR="007A4067">
        <w:rPr>
          <w:rFonts w:ascii="Arial" w:hAnsi="Arial" w:cs="Arial"/>
        </w:rPr>
        <w:t>–</w:t>
      </w:r>
      <w:r w:rsidRPr="00BA53BE">
        <w:rPr>
          <w:rFonts w:ascii="Arial" w:hAnsi="Arial" w:cs="Arial"/>
        </w:rPr>
        <w:t>2. This suggests</w:t>
      </w:r>
      <w:r w:rsidRPr="00BA53BE">
        <w:rPr>
          <w:rFonts w:ascii="Arial" w:hAnsi="Arial" w:cs="Arial"/>
          <w:color w:val="000000" w:themeColor="text1"/>
        </w:rPr>
        <w:t xml:space="preserve"> some form of </w:t>
      </w:r>
      <w:r w:rsidRPr="00BA53BE">
        <w:rPr>
          <w:rFonts w:ascii="Arial" w:hAnsi="Arial" w:cs="Arial"/>
          <w:iCs/>
          <w:color w:val="000000" w:themeColor="text1"/>
        </w:rPr>
        <w:t>recall</w:t>
      </w:r>
      <w:r w:rsidRPr="00BA53BE">
        <w:rPr>
          <w:rFonts w:ascii="Arial" w:hAnsi="Arial" w:cs="Arial"/>
          <w:color w:val="000000" w:themeColor="text1"/>
        </w:rPr>
        <w:t xml:space="preserve"> error: some parents may not consider that their children were in school in the same grade the previous year if their attachment to school was weak (for example, they went for a few weeks early in the year).</w:t>
      </w:r>
    </w:p>
    <w:p w:rsidR="00B51C15" w:rsidRPr="00BA53BE" w:rsidRDefault="00B51C15" w:rsidP="00BF5F85">
      <w:pPr>
        <w:pStyle w:val="Listbulletfinal"/>
        <w:numPr>
          <w:ilvl w:val="0"/>
          <w:numId w:val="1"/>
        </w:numPr>
        <w:spacing w:line="276" w:lineRule="auto"/>
        <w:jc w:val="both"/>
        <w:rPr>
          <w:rFonts w:ascii="Arial" w:hAnsi="Arial" w:cs="Arial"/>
          <w:color w:val="000000" w:themeColor="text1"/>
        </w:rPr>
      </w:pPr>
      <w:r w:rsidRPr="00BA53BE">
        <w:rPr>
          <w:rFonts w:ascii="Arial" w:hAnsi="Arial" w:cs="Arial"/>
          <w:color w:val="000000" w:themeColor="text1"/>
        </w:rPr>
        <w:t>On the other hand, the ASC may have been over-estimating</w:t>
      </w:r>
      <w:r w:rsidR="007A4067">
        <w:rPr>
          <w:rFonts w:ascii="Arial" w:hAnsi="Arial" w:cs="Arial"/>
          <w:color w:val="000000" w:themeColor="text1"/>
        </w:rPr>
        <w:t xml:space="preserve"> the</w:t>
      </w:r>
      <w:r w:rsidRPr="00BA53BE">
        <w:rPr>
          <w:rFonts w:ascii="Arial" w:hAnsi="Arial" w:cs="Arial"/>
          <w:color w:val="000000" w:themeColor="text1"/>
        </w:rPr>
        <w:t>dropout</w:t>
      </w:r>
      <w:r w:rsidR="007A4067">
        <w:rPr>
          <w:rFonts w:ascii="Arial" w:hAnsi="Arial" w:cs="Arial"/>
          <w:color w:val="000000" w:themeColor="text1"/>
        </w:rPr>
        <w:t xml:space="preserve"> rates</w:t>
      </w:r>
      <w:r w:rsidRPr="00BA53BE">
        <w:rPr>
          <w:rFonts w:ascii="Arial" w:hAnsi="Arial" w:cs="Arial"/>
          <w:color w:val="000000" w:themeColor="text1"/>
        </w:rPr>
        <w:t xml:space="preserve">. If, as discussed in section </w:t>
      </w:r>
      <w:fldSimple w:instr=" REF _Ref211351833 \r \h  \* MERGEFORMAT ">
        <w:r w:rsidR="003D08CB" w:rsidRPr="003D08CB">
          <w:rPr>
            <w:rFonts w:ascii="Arial" w:hAnsi="Arial" w:cs="Arial"/>
            <w:color w:val="000000" w:themeColor="text1"/>
          </w:rPr>
          <w:t>3.3.1</w:t>
        </w:r>
      </w:fldSimple>
      <w:r w:rsidRPr="00BA53BE">
        <w:rPr>
          <w:rFonts w:ascii="Arial" w:hAnsi="Arial" w:cs="Arial"/>
          <w:color w:val="000000" w:themeColor="text1"/>
        </w:rPr>
        <w:t xml:space="preserve">, enrolment in Grade 1 was over-reported, then some of the children who appeared to be dropping out between Grade 1 and Grade 5 may not, in fact, have been real dropouts. </w:t>
      </w:r>
    </w:p>
    <w:p w:rsidR="00B51C15" w:rsidRPr="00BA53BE" w:rsidRDefault="000D4934" w:rsidP="00D23860">
      <w:pPr>
        <w:pStyle w:val="ListBullet1"/>
        <w:numPr>
          <w:ilvl w:val="0"/>
          <w:numId w:val="0"/>
        </w:numPr>
        <w:spacing w:line="276" w:lineRule="auto"/>
        <w:rPr>
          <w:rFonts w:ascii="Arial" w:hAnsi="Arial" w:cs="Arial"/>
          <w:color w:val="000000" w:themeColor="text1"/>
        </w:rPr>
      </w:pPr>
      <w:r w:rsidRPr="00BA53BE">
        <w:rPr>
          <w:rFonts w:ascii="Arial" w:hAnsi="Arial" w:cs="Arial"/>
          <w:color w:val="000000" w:themeColor="text1"/>
        </w:rPr>
        <w:t>It will be useful to again compare</w:t>
      </w:r>
      <w:r w:rsidR="00B51C15" w:rsidRPr="00BA53BE">
        <w:rPr>
          <w:rFonts w:ascii="Arial" w:hAnsi="Arial" w:cs="Arial"/>
          <w:color w:val="000000" w:themeColor="text1"/>
        </w:rPr>
        <w:t xml:space="preserve"> the results of the next MICS, due to be </w:t>
      </w:r>
      <w:r w:rsidR="00816A13" w:rsidRPr="00BA53BE">
        <w:rPr>
          <w:rFonts w:ascii="Arial" w:hAnsi="Arial" w:cs="Arial"/>
          <w:color w:val="000000" w:themeColor="text1"/>
        </w:rPr>
        <w:t xml:space="preserve">conducted in 2012, with the </w:t>
      </w:r>
      <w:r w:rsidR="00B51C15" w:rsidRPr="00BA53BE">
        <w:rPr>
          <w:rFonts w:ascii="Arial" w:hAnsi="Arial" w:cs="Arial"/>
          <w:color w:val="000000" w:themeColor="text1"/>
        </w:rPr>
        <w:t xml:space="preserve">equivalent ASC data. </w:t>
      </w:r>
    </w:p>
    <w:p w:rsidR="00B51C15" w:rsidRPr="00BA53BE" w:rsidRDefault="00B51C15" w:rsidP="002D5084">
      <w:pPr>
        <w:pStyle w:val="Heading2"/>
        <w:rPr>
          <w:rFonts w:ascii="Arial" w:hAnsi="Arial" w:cs="Arial"/>
          <w:color w:val="000000" w:themeColor="text1"/>
        </w:rPr>
      </w:pPr>
      <w:bookmarkStart w:id="110" w:name="_Ref211351858"/>
      <w:bookmarkStart w:id="111" w:name="_Toc302835147"/>
      <w:bookmarkStart w:id="112" w:name="_Toc338839507"/>
      <w:bookmarkStart w:id="113" w:name="_Toc338856156"/>
      <w:r w:rsidRPr="00BA53BE">
        <w:rPr>
          <w:rFonts w:ascii="Arial" w:hAnsi="Arial" w:cs="Arial"/>
          <w:color w:val="000000" w:themeColor="text1"/>
        </w:rPr>
        <w:t>Survival, completion and transition</w:t>
      </w:r>
      <w:bookmarkEnd w:id="110"/>
      <w:bookmarkEnd w:id="111"/>
      <w:bookmarkEnd w:id="112"/>
      <w:bookmarkEnd w:id="113"/>
    </w:p>
    <w:p w:rsidR="00B51C15" w:rsidRPr="00BA53BE" w:rsidRDefault="00B51C15" w:rsidP="00D23860">
      <w:pPr>
        <w:pStyle w:val="Heading2NONUM"/>
        <w:rPr>
          <w:rFonts w:ascii="Arial" w:hAnsi="Arial" w:cs="Arial"/>
        </w:rPr>
      </w:pPr>
      <w:bookmarkStart w:id="114" w:name="_Toc338839508"/>
      <w:bookmarkStart w:id="115" w:name="_Toc338856157"/>
      <w:r w:rsidRPr="00BA53BE">
        <w:rPr>
          <w:rFonts w:ascii="Arial" w:hAnsi="Arial" w:cs="Arial"/>
        </w:rPr>
        <w:t>Survival rate to Grade 5</w:t>
      </w:r>
      <w:bookmarkEnd w:id="114"/>
      <w:bookmarkEnd w:id="115"/>
    </w:p>
    <w:p w:rsidR="006C3C1B" w:rsidRDefault="00B51C15" w:rsidP="00B039D4">
      <w:pPr>
        <w:pStyle w:val="BodyText1"/>
        <w:keepNext/>
        <w:keepLines/>
        <w:rPr>
          <w:rFonts w:ascii="Arial" w:hAnsi="Arial" w:cs="Arial"/>
          <w:b w:val="0"/>
          <w:color w:val="000000" w:themeColor="text1"/>
        </w:rPr>
      </w:pPr>
      <w:r w:rsidRPr="00BA53BE">
        <w:rPr>
          <w:rFonts w:ascii="Arial" w:hAnsi="Arial" w:cs="Arial"/>
          <w:b w:val="0"/>
          <w:color w:val="000000" w:themeColor="text1"/>
        </w:rPr>
        <w:t xml:space="preserve">The survival rate is the percentage of a cohort of students enrolled in Grade 1 who </w:t>
      </w:r>
      <w:r w:rsidRPr="00BA53BE">
        <w:rPr>
          <w:rFonts w:ascii="Arial" w:hAnsi="Arial" w:cs="Arial"/>
          <w:b w:val="0"/>
          <w:i/>
          <w:iCs/>
          <w:color w:val="000000" w:themeColor="text1"/>
        </w:rPr>
        <w:t>reach</w:t>
      </w:r>
      <w:r w:rsidRPr="00BA53BE">
        <w:rPr>
          <w:rFonts w:ascii="Arial" w:hAnsi="Arial" w:cs="Arial"/>
          <w:b w:val="0"/>
          <w:color w:val="000000" w:themeColor="text1"/>
        </w:rPr>
        <w:t xml:space="preserve"> Grade 5 regardless of repetition. It is calculated using the reconstructed cohort approach</w:t>
      </w:r>
      <w:r w:rsidR="003B6650" w:rsidRPr="00BA53BE">
        <w:rPr>
          <w:rFonts w:ascii="Arial" w:hAnsi="Arial" w:cs="Arial"/>
          <w:b w:val="0"/>
          <w:color w:val="000000" w:themeColor="text1"/>
        </w:rPr>
        <w:t xml:space="preserve"> and thus the accuracy of the survival rate estimates rest on the assumptions set out in section </w:t>
      </w:r>
      <w:fldSimple w:instr=" REF _Ref211351833 \r \h  \* MERGEFORMAT ">
        <w:r w:rsidR="003D08CB" w:rsidRPr="003D08CB">
          <w:rPr>
            <w:rFonts w:ascii="Arial" w:hAnsi="Arial" w:cs="Arial"/>
            <w:b w:val="0"/>
            <w:color w:val="000000" w:themeColor="text1"/>
          </w:rPr>
          <w:t>3.3.1</w:t>
        </w:r>
      </w:fldSimple>
      <w:r w:rsidRPr="00BA53BE">
        <w:rPr>
          <w:rFonts w:ascii="Arial" w:hAnsi="Arial" w:cs="Arial"/>
          <w:b w:val="0"/>
          <w:color w:val="000000" w:themeColor="text1"/>
        </w:rPr>
        <w:t xml:space="preserve">. </w:t>
      </w:r>
      <w:fldSimple w:instr=" REF _Ref331080761 \r \h  \* MERGEFORMAT ">
        <w:r w:rsidR="003D08CB" w:rsidRPr="003D08CB">
          <w:rPr>
            <w:rFonts w:ascii="Arial" w:hAnsi="Arial" w:cs="Arial"/>
            <w:b w:val="0"/>
            <w:color w:val="000000" w:themeColor="text1"/>
          </w:rPr>
          <w:t>Table 3.9</w:t>
        </w:r>
      </w:fldSimple>
      <w:r w:rsidRPr="00BA53BE">
        <w:rPr>
          <w:rFonts w:ascii="Arial" w:hAnsi="Arial" w:cs="Arial"/>
          <w:b w:val="0"/>
          <w:color w:val="000000" w:themeColor="text1"/>
        </w:rPr>
        <w:t xml:space="preserve">shows that the survival rate to Grade 5 increased rapidly from 52% in 2007to60% in 2009 and </w:t>
      </w:r>
      <w:r w:rsidR="003B6650" w:rsidRPr="00BA53BE">
        <w:rPr>
          <w:rFonts w:ascii="Arial" w:hAnsi="Arial" w:cs="Arial"/>
          <w:b w:val="0"/>
          <w:color w:val="000000" w:themeColor="text1"/>
        </w:rPr>
        <w:t>80</w:t>
      </w:r>
      <w:r w:rsidRPr="00BA53BE">
        <w:rPr>
          <w:rFonts w:ascii="Arial" w:hAnsi="Arial" w:cs="Arial"/>
          <w:b w:val="0"/>
          <w:color w:val="000000" w:themeColor="text1"/>
        </w:rPr>
        <w:t>% in 20</w:t>
      </w:r>
      <w:r w:rsidR="008356FD" w:rsidRPr="00BA53BE">
        <w:rPr>
          <w:rFonts w:ascii="Arial" w:hAnsi="Arial" w:cs="Arial"/>
          <w:b w:val="0"/>
          <w:color w:val="000000" w:themeColor="text1"/>
        </w:rPr>
        <w:t>11</w:t>
      </w:r>
      <w:r w:rsidRPr="00BA53BE">
        <w:rPr>
          <w:rFonts w:ascii="Arial" w:hAnsi="Arial" w:cs="Arial"/>
          <w:b w:val="0"/>
          <w:color w:val="000000" w:themeColor="text1"/>
        </w:rPr>
        <w:t>.</w:t>
      </w:r>
      <w:r w:rsidR="00CC1076" w:rsidRPr="00BA53BE">
        <w:rPr>
          <w:rFonts w:ascii="Arial" w:hAnsi="Arial" w:cs="Arial"/>
          <w:b w:val="0"/>
          <w:color w:val="000000" w:themeColor="text1"/>
        </w:rPr>
        <w:t xml:space="preserve">This increase in survival rate to </w:t>
      </w:r>
      <w:r w:rsidR="000B04AA">
        <w:rPr>
          <w:rFonts w:ascii="Arial" w:hAnsi="Arial" w:cs="Arial"/>
          <w:b w:val="0"/>
          <w:color w:val="000000" w:themeColor="text1"/>
        </w:rPr>
        <w:t>G</w:t>
      </w:r>
      <w:r w:rsidR="000B04AA" w:rsidRPr="00BA53BE">
        <w:rPr>
          <w:rFonts w:ascii="Arial" w:hAnsi="Arial" w:cs="Arial"/>
          <w:b w:val="0"/>
          <w:color w:val="000000" w:themeColor="text1"/>
        </w:rPr>
        <w:t xml:space="preserve">rade </w:t>
      </w:r>
      <w:r w:rsidR="00CC1076" w:rsidRPr="00BA53BE">
        <w:rPr>
          <w:rFonts w:ascii="Arial" w:hAnsi="Arial" w:cs="Arial"/>
          <w:b w:val="0"/>
          <w:color w:val="000000" w:themeColor="text1"/>
        </w:rPr>
        <w:t xml:space="preserve">5 is important as it signals a considerable increase in commitment to </w:t>
      </w:r>
      <w:r w:rsidR="003B6650" w:rsidRPr="00BA53BE">
        <w:rPr>
          <w:rFonts w:ascii="Arial" w:hAnsi="Arial" w:cs="Arial"/>
          <w:b w:val="0"/>
          <w:color w:val="000000" w:themeColor="text1"/>
        </w:rPr>
        <w:t xml:space="preserve">keeping children in school right up to </w:t>
      </w:r>
      <w:r w:rsidR="000B04AA">
        <w:rPr>
          <w:rFonts w:ascii="Arial" w:hAnsi="Arial" w:cs="Arial"/>
          <w:b w:val="0"/>
          <w:color w:val="000000" w:themeColor="text1"/>
        </w:rPr>
        <w:t>G</w:t>
      </w:r>
      <w:r w:rsidR="000B04AA" w:rsidRPr="00BA53BE">
        <w:rPr>
          <w:rFonts w:ascii="Arial" w:hAnsi="Arial" w:cs="Arial"/>
          <w:b w:val="0"/>
          <w:color w:val="000000" w:themeColor="text1"/>
        </w:rPr>
        <w:t xml:space="preserve">rade </w:t>
      </w:r>
      <w:r w:rsidR="003B6650" w:rsidRPr="00BA53BE">
        <w:rPr>
          <w:rFonts w:ascii="Arial" w:hAnsi="Arial" w:cs="Arial"/>
          <w:b w:val="0"/>
          <w:color w:val="000000" w:themeColor="text1"/>
        </w:rPr>
        <w:t>5</w:t>
      </w:r>
      <w:r w:rsidR="00B039D4" w:rsidRPr="00BA53BE">
        <w:rPr>
          <w:rFonts w:ascii="Arial" w:hAnsi="Arial" w:cs="Arial"/>
          <w:b w:val="0"/>
          <w:color w:val="000000" w:themeColor="text1"/>
        </w:rPr>
        <w:t>. It is not known why this has occurred but one factor which could be contributing is the introduction of the new terminal examination</w:t>
      </w:r>
      <w:r w:rsidR="00BF0EDE" w:rsidRPr="00BA53BE">
        <w:rPr>
          <w:rFonts w:ascii="Arial" w:hAnsi="Arial" w:cs="Arial"/>
          <w:b w:val="0"/>
          <w:color w:val="000000" w:themeColor="text1"/>
        </w:rPr>
        <w:t xml:space="preserve">. This perhaps provides an additional incentive for parents to retain their children in school in </w:t>
      </w:r>
      <w:r w:rsidR="000B04AA">
        <w:rPr>
          <w:rFonts w:ascii="Arial" w:hAnsi="Arial" w:cs="Arial"/>
          <w:b w:val="0"/>
          <w:color w:val="000000" w:themeColor="text1"/>
        </w:rPr>
        <w:t>G</w:t>
      </w:r>
      <w:r w:rsidR="000B04AA" w:rsidRPr="00BA53BE">
        <w:rPr>
          <w:rFonts w:ascii="Arial" w:hAnsi="Arial" w:cs="Arial"/>
          <w:b w:val="0"/>
          <w:color w:val="000000" w:themeColor="text1"/>
        </w:rPr>
        <w:t xml:space="preserve">rade </w:t>
      </w:r>
      <w:r w:rsidR="00BF0EDE" w:rsidRPr="00BA53BE">
        <w:rPr>
          <w:rFonts w:ascii="Arial" w:hAnsi="Arial" w:cs="Arial"/>
          <w:b w:val="0"/>
          <w:color w:val="000000" w:themeColor="text1"/>
        </w:rPr>
        <w:t>5 so they have a chance of taking and passing this examination</w:t>
      </w:r>
      <w:r w:rsidR="000B04AA">
        <w:rPr>
          <w:rFonts w:ascii="Arial" w:hAnsi="Arial" w:cs="Arial"/>
          <w:b w:val="0"/>
          <w:color w:val="000000" w:themeColor="text1"/>
        </w:rPr>
        <w:t>.</w:t>
      </w:r>
      <w:r w:rsidR="00BF0EDE" w:rsidRPr="00BA53BE">
        <w:rPr>
          <w:rFonts w:ascii="Arial" w:hAnsi="Arial" w:cs="Arial"/>
          <w:b w:val="0"/>
          <w:color w:val="000000" w:themeColor="text1"/>
        </w:rPr>
        <w:t xml:space="preserve"> More research is needed to establish whether the apparent increase in survival rates is an accurate reflection of the situation and, if so, </w:t>
      </w:r>
      <w:r w:rsidR="009574F2" w:rsidRPr="00BA53BE">
        <w:rPr>
          <w:rFonts w:ascii="Arial" w:hAnsi="Arial" w:cs="Arial"/>
          <w:b w:val="0"/>
          <w:color w:val="000000" w:themeColor="text1"/>
        </w:rPr>
        <w:t>what are the main factors driving this change</w:t>
      </w:r>
      <w:r w:rsidR="00BF0EDE" w:rsidRPr="00BA53BE">
        <w:rPr>
          <w:rFonts w:ascii="Arial" w:hAnsi="Arial" w:cs="Arial"/>
          <w:b w:val="0"/>
          <w:color w:val="000000" w:themeColor="text1"/>
        </w:rPr>
        <w:t>.</w:t>
      </w:r>
    </w:p>
    <w:p w:rsidR="002D5084" w:rsidRPr="00BA53BE" w:rsidRDefault="00D473A3" w:rsidP="00B039D4">
      <w:pPr>
        <w:pStyle w:val="BodyText1"/>
        <w:keepNext/>
        <w:keepLines/>
        <w:rPr>
          <w:rFonts w:ascii="Arial" w:hAnsi="Arial" w:cs="Arial"/>
          <w:b w:val="0"/>
          <w:color w:val="000000" w:themeColor="text1"/>
        </w:rPr>
      </w:pPr>
      <w:r w:rsidRPr="00BA53BE">
        <w:rPr>
          <w:rFonts w:ascii="Arial" w:hAnsi="Arial" w:cs="Arial"/>
          <w:b w:val="0"/>
          <w:color w:val="000000" w:themeColor="text1"/>
        </w:rPr>
        <w:tab/>
      </w:r>
    </w:p>
    <w:p w:rsidR="00830CCA" w:rsidRPr="00E5068C" w:rsidRDefault="00093FC4" w:rsidP="002D5084">
      <w:pPr>
        <w:pStyle w:val="Table"/>
        <w:rPr>
          <w:rFonts w:ascii="Arial" w:hAnsi="Arial" w:cs="Arial"/>
          <w:i w:val="0"/>
        </w:rPr>
      </w:pPr>
      <w:bookmarkStart w:id="116" w:name="_Ref291399405"/>
      <w:bookmarkStart w:id="117" w:name="_Ref331080761"/>
      <w:bookmarkStart w:id="118" w:name="_Ref331082961"/>
      <w:bookmarkStart w:id="119" w:name="_Toc338839605"/>
      <w:r w:rsidRPr="00E5068C">
        <w:rPr>
          <w:rFonts w:ascii="Arial" w:hAnsi="Arial" w:cs="Arial"/>
          <w:i w:val="0"/>
        </w:rPr>
        <w:t>Survival and cycle completion rate, 2005</w:t>
      </w:r>
      <w:r w:rsidR="007A4067">
        <w:rPr>
          <w:rFonts w:ascii="Arial" w:hAnsi="Arial" w:cs="Arial"/>
          <w:i w:val="0"/>
        </w:rPr>
        <w:t>–</w:t>
      </w:r>
      <w:r w:rsidRPr="00E5068C">
        <w:rPr>
          <w:rFonts w:ascii="Arial" w:hAnsi="Arial" w:cs="Arial"/>
          <w:i w:val="0"/>
        </w:rPr>
        <w:t>201</w:t>
      </w:r>
      <w:bookmarkEnd w:id="116"/>
      <w:r w:rsidRPr="00E5068C">
        <w:rPr>
          <w:rFonts w:ascii="Arial" w:hAnsi="Arial" w:cs="Arial"/>
          <w:i w:val="0"/>
        </w:rPr>
        <w:t>1</w:t>
      </w:r>
      <w:bookmarkEnd w:id="117"/>
      <w:bookmarkEnd w:id="118"/>
      <w:bookmarkEnd w:id="119"/>
    </w:p>
    <w:tbl>
      <w:tblPr>
        <w:tblpPr w:leftFromText="180" w:rightFromText="180" w:vertAnchor="text" w:tblpY="1"/>
        <w:tblOverlap w:val="never"/>
        <w:tblW w:w="8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87"/>
        <w:gridCol w:w="794"/>
        <w:gridCol w:w="794"/>
        <w:gridCol w:w="794"/>
        <w:gridCol w:w="794"/>
        <w:gridCol w:w="794"/>
        <w:gridCol w:w="794"/>
        <w:gridCol w:w="794"/>
      </w:tblGrid>
      <w:tr w:rsidR="00A06667" w:rsidRPr="00BA53BE" w:rsidTr="00A06667">
        <w:tc>
          <w:tcPr>
            <w:tcW w:w="3287" w:type="dxa"/>
            <w:tcBorders>
              <w:top w:val="nil"/>
              <w:left w:val="nil"/>
              <w:bottom w:val="single" w:sz="4" w:space="0" w:color="auto"/>
              <w:right w:val="single" w:sz="4" w:space="0" w:color="auto"/>
            </w:tcBorders>
            <w:shd w:val="clear" w:color="auto" w:fill="auto"/>
          </w:tcPr>
          <w:p w:rsidR="00A06667" w:rsidRPr="00BA53BE" w:rsidRDefault="00A06667" w:rsidP="00BF5F85">
            <w:pPr>
              <w:pStyle w:val="Tabletext"/>
              <w:spacing w:line="276" w:lineRule="auto"/>
              <w:jc w:val="both"/>
              <w:rPr>
                <w:rFonts w:ascii="Arial" w:hAnsi="Arial" w:cs="Arial"/>
                <w:color w:val="000000" w:themeColor="text1"/>
              </w:rPr>
            </w:pPr>
          </w:p>
        </w:tc>
        <w:tc>
          <w:tcPr>
            <w:tcW w:w="794" w:type="dxa"/>
            <w:tcBorders>
              <w:top w:val="single" w:sz="4" w:space="0" w:color="auto"/>
              <w:left w:val="single" w:sz="4" w:space="0" w:color="auto"/>
              <w:bottom w:val="single" w:sz="4" w:space="0" w:color="auto"/>
            </w:tcBorders>
            <w:shd w:val="clear" w:color="auto" w:fill="auto"/>
            <w:vAlign w:val="center"/>
          </w:tcPr>
          <w:p w:rsidR="00A06667" w:rsidRPr="00BA53BE" w:rsidRDefault="00A06667"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2005</w:t>
            </w:r>
          </w:p>
        </w:tc>
        <w:tc>
          <w:tcPr>
            <w:tcW w:w="794" w:type="dxa"/>
            <w:tcBorders>
              <w:top w:val="single" w:sz="4" w:space="0" w:color="auto"/>
              <w:bottom w:val="single" w:sz="4" w:space="0" w:color="auto"/>
            </w:tcBorders>
            <w:shd w:val="clear" w:color="auto" w:fill="auto"/>
            <w:vAlign w:val="center"/>
          </w:tcPr>
          <w:p w:rsidR="00A06667" w:rsidRPr="00BA53BE" w:rsidRDefault="00A06667"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2006</w:t>
            </w:r>
          </w:p>
        </w:tc>
        <w:tc>
          <w:tcPr>
            <w:tcW w:w="794" w:type="dxa"/>
            <w:tcBorders>
              <w:top w:val="single" w:sz="4" w:space="0" w:color="auto"/>
              <w:bottom w:val="nil"/>
            </w:tcBorders>
            <w:shd w:val="clear" w:color="auto" w:fill="auto"/>
            <w:vAlign w:val="center"/>
          </w:tcPr>
          <w:p w:rsidR="00A06667" w:rsidRPr="00BA53BE" w:rsidRDefault="00A06667"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2007</w:t>
            </w:r>
          </w:p>
        </w:tc>
        <w:tc>
          <w:tcPr>
            <w:tcW w:w="794" w:type="dxa"/>
            <w:tcBorders>
              <w:top w:val="single" w:sz="4" w:space="0" w:color="auto"/>
              <w:bottom w:val="nil"/>
            </w:tcBorders>
            <w:shd w:val="clear" w:color="auto" w:fill="auto"/>
            <w:vAlign w:val="center"/>
          </w:tcPr>
          <w:p w:rsidR="00A06667" w:rsidRPr="00BA53BE" w:rsidRDefault="00A06667"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2008</w:t>
            </w:r>
          </w:p>
        </w:tc>
        <w:tc>
          <w:tcPr>
            <w:tcW w:w="794" w:type="dxa"/>
            <w:tcBorders>
              <w:top w:val="single" w:sz="4" w:space="0" w:color="auto"/>
              <w:bottom w:val="nil"/>
            </w:tcBorders>
          </w:tcPr>
          <w:p w:rsidR="00A06667" w:rsidRPr="00BA53BE" w:rsidRDefault="00A06667"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2009</w:t>
            </w:r>
          </w:p>
        </w:tc>
        <w:tc>
          <w:tcPr>
            <w:tcW w:w="794" w:type="dxa"/>
            <w:tcBorders>
              <w:top w:val="single" w:sz="4" w:space="0" w:color="auto"/>
              <w:bottom w:val="single" w:sz="4" w:space="0" w:color="auto"/>
              <w:right w:val="single" w:sz="4" w:space="0" w:color="auto"/>
            </w:tcBorders>
          </w:tcPr>
          <w:p w:rsidR="00A06667" w:rsidRPr="00BA53BE" w:rsidRDefault="00A06667"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2010</w:t>
            </w:r>
          </w:p>
        </w:tc>
        <w:tc>
          <w:tcPr>
            <w:tcW w:w="794" w:type="dxa"/>
            <w:tcBorders>
              <w:top w:val="single" w:sz="4" w:space="0" w:color="auto"/>
              <w:bottom w:val="single" w:sz="4" w:space="0" w:color="auto"/>
              <w:right w:val="single" w:sz="4" w:space="0" w:color="auto"/>
            </w:tcBorders>
          </w:tcPr>
          <w:p w:rsidR="00A06667" w:rsidRPr="00BA53BE" w:rsidRDefault="00A06667"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2011</w:t>
            </w:r>
          </w:p>
        </w:tc>
      </w:tr>
      <w:tr w:rsidR="00A06667" w:rsidRPr="00BA53BE" w:rsidTr="00A06667">
        <w:tc>
          <w:tcPr>
            <w:tcW w:w="3287" w:type="dxa"/>
            <w:tcBorders>
              <w:top w:val="single" w:sz="4" w:space="0" w:color="auto"/>
              <w:left w:val="single" w:sz="4" w:space="0" w:color="auto"/>
              <w:bottom w:val="nil"/>
              <w:right w:val="single" w:sz="4" w:space="0" w:color="auto"/>
            </w:tcBorders>
            <w:shd w:val="clear" w:color="auto" w:fill="auto"/>
          </w:tcPr>
          <w:p w:rsidR="00A06667" w:rsidRPr="00BA53BE" w:rsidRDefault="00A06667" w:rsidP="00BF5F85">
            <w:pPr>
              <w:pStyle w:val="Tabletext"/>
              <w:spacing w:line="276" w:lineRule="auto"/>
              <w:jc w:val="both"/>
              <w:rPr>
                <w:rFonts w:ascii="Arial" w:hAnsi="Arial" w:cs="Arial"/>
                <w:color w:val="000000" w:themeColor="text1"/>
              </w:rPr>
            </w:pPr>
            <w:r w:rsidRPr="00BA53BE">
              <w:rPr>
                <w:rFonts w:ascii="Arial" w:hAnsi="Arial" w:cs="Arial"/>
                <w:color w:val="000000" w:themeColor="text1"/>
              </w:rPr>
              <w:t>(1) Survival rate (%)</w:t>
            </w:r>
          </w:p>
        </w:tc>
        <w:tc>
          <w:tcPr>
            <w:tcW w:w="794" w:type="dxa"/>
            <w:tcBorders>
              <w:top w:val="single" w:sz="4" w:space="0" w:color="auto"/>
              <w:left w:val="single" w:sz="4" w:space="0" w:color="auto"/>
              <w:bottom w:val="nil"/>
            </w:tcBorders>
          </w:tcPr>
          <w:p w:rsidR="00A06667" w:rsidRPr="00BA53BE" w:rsidRDefault="00A06667"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52.9</w:t>
            </w:r>
          </w:p>
        </w:tc>
        <w:tc>
          <w:tcPr>
            <w:tcW w:w="794" w:type="dxa"/>
            <w:tcBorders>
              <w:top w:val="single" w:sz="4" w:space="0" w:color="auto"/>
              <w:bottom w:val="nil"/>
            </w:tcBorders>
          </w:tcPr>
          <w:p w:rsidR="00A06667" w:rsidRPr="00BA53BE" w:rsidRDefault="00A06667"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50.2</w:t>
            </w:r>
          </w:p>
        </w:tc>
        <w:tc>
          <w:tcPr>
            <w:tcW w:w="794" w:type="dxa"/>
            <w:tcBorders>
              <w:bottom w:val="nil"/>
            </w:tcBorders>
          </w:tcPr>
          <w:p w:rsidR="00A06667" w:rsidRPr="00BA53BE" w:rsidRDefault="00A06667"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51.9</w:t>
            </w:r>
          </w:p>
        </w:tc>
        <w:tc>
          <w:tcPr>
            <w:tcW w:w="794" w:type="dxa"/>
            <w:tcBorders>
              <w:bottom w:val="nil"/>
            </w:tcBorders>
          </w:tcPr>
          <w:p w:rsidR="00A06667" w:rsidRPr="00BA53BE" w:rsidRDefault="00A06667"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54.8</w:t>
            </w:r>
          </w:p>
        </w:tc>
        <w:tc>
          <w:tcPr>
            <w:tcW w:w="794" w:type="dxa"/>
            <w:tcBorders>
              <w:bottom w:val="nil"/>
            </w:tcBorders>
          </w:tcPr>
          <w:p w:rsidR="00A06667" w:rsidRPr="00BA53BE" w:rsidRDefault="00A06667"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59.7</w:t>
            </w:r>
          </w:p>
        </w:tc>
        <w:tc>
          <w:tcPr>
            <w:tcW w:w="794" w:type="dxa"/>
            <w:tcBorders>
              <w:bottom w:val="single" w:sz="4" w:space="0" w:color="auto"/>
              <w:right w:val="single" w:sz="4" w:space="0" w:color="auto"/>
            </w:tcBorders>
          </w:tcPr>
          <w:p w:rsidR="00A06667" w:rsidRPr="00BA53BE" w:rsidRDefault="00A06667"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67.2</w:t>
            </w:r>
          </w:p>
        </w:tc>
        <w:tc>
          <w:tcPr>
            <w:tcW w:w="794" w:type="dxa"/>
            <w:tcBorders>
              <w:bottom w:val="single" w:sz="4" w:space="0" w:color="auto"/>
              <w:right w:val="single" w:sz="4" w:space="0" w:color="auto"/>
            </w:tcBorders>
          </w:tcPr>
          <w:p w:rsidR="00A06667" w:rsidRPr="00BA53BE" w:rsidRDefault="00A06667"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79.5</w:t>
            </w:r>
          </w:p>
        </w:tc>
      </w:tr>
      <w:tr w:rsidR="00A06667" w:rsidRPr="00BA53BE" w:rsidTr="00A06667">
        <w:tc>
          <w:tcPr>
            <w:tcW w:w="3287" w:type="dxa"/>
            <w:tcBorders>
              <w:top w:val="nil"/>
              <w:left w:val="single" w:sz="4" w:space="0" w:color="auto"/>
              <w:bottom w:val="single" w:sz="4" w:space="0" w:color="auto"/>
              <w:right w:val="single" w:sz="4" w:space="0" w:color="auto"/>
            </w:tcBorders>
            <w:shd w:val="clear" w:color="auto" w:fill="auto"/>
          </w:tcPr>
          <w:p w:rsidR="00A06667" w:rsidRPr="00BA53BE" w:rsidRDefault="00A06667" w:rsidP="00BF5F85">
            <w:pPr>
              <w:pStyle w:val="Tabletext"/>
              <w:spacing w:line="276" w:lineRule="auto"/>
              <w:jc w:val="both"/>
              <w:rPr>
                <w:rFonts w:ascii="Arial" w:hAnsi="Arial" w:cs="Arial"/>
                <w:color w:val="000000" w:themeColor="text1"/>
              </w:rPr>
            </w:pPr>
            <w:r w:rsidRPr="00BA53BE">
              <w:rPr>
                <w:rFonts w:ascii="Arial" w:hAnsi="Arial" w:cs="Arial"/>
                <w:color w:val="000000" w:themeColor="text1"/>
              </w:rPr>
              <w:t>(2) Cycle completion rate (%)</w:t>
            </w:r>
          </w:p>
        </w:tc>
        <w:tc>
          <w:tcPr>
            <w:tcW w:w="794" w:type="dxa"/>
            <w:tcBorders>
              <w:left w:val="single" w:sz="4" w:space="0" w:color="auto"/>
              <w:bottom w:val="single" w:sz="4" w:space="0" w:color="auto"/>
            </w:tcBorders>
          </w:tcPr>
          <w:p w:rsidR="00A06667" w:rsidRPr="00BA53BE" w:rsidRDefault="00A06667"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52.8</w:t>
            </w:r>
          </w:p>
        </w:tc>
        <w:tc>
          <w:tcPr>
            <w:tcW w:w="794" w:type="dxa"/>
            <w:tcBorders>
              <w:bottom w:val="single" w:sz="4" w:space="0" w:color="auto"/>
            </w:tcBorders>
          </w:tcPr>
          <w:p w:rsidR="00A06667" w:rsidRPr="00BA53BE" w:rsidRDefault="00A06667"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49.5</w:t>
            </w:r>
          </w:p>
        </w:tc>
        <w:tc>
          <w:tcPr>
            <w:tcW w:w="794" w:type="dxa"/>
            <w:tcBorders>
              <w:bottom w:val="single" w:sz="4" w:space="0" w:color="auto"/>
            </w:tcBorders>
          </w:tcPr>
          <w:p w:rsidR="00A06667" w:rsidRPr="00BA53BE" w:rsidRDefault="00A06667"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49.5</w:t>
            </w:r>
          </w:p>
        </w:tc>
        <w:tc>
          <w:tcPr>
            <w:tcW w:w="794" w:type="dxa"/>
            <w:tcBorders>
              <w:bottom w:val="single" w:sz="4" w:space="0" w:color="auto"/>
            </w:tcBorders>
          </w:tcPr>
          <w:p w:rsidR="00A06667" w:rsidRPr="00BA53BE" w:rsidRDefault="00A06667"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50.7</w:t>
            </w:r>
          </w:p>
        </w:tc>
        <w:tc>
          <w:tcPr>
            <w:tcW w:w="794" w:type="dxa"/>
            <w:tcBorders>
              <w:bottom w:val="single" w:sz="4" w:space="0" w:color="auto"/>
            </w:tcBorders>
          </w:tcPr>
          <w:p w:rsidR="00A06667" w:rsidRPr="00BA53BE" w:rsidRDefault="00A06667"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54.9</w:t>
            </w:r>
          </w:p>
        </w:tc>
        <w:tc>
          <w:tcPr>
            <w:tcW w:w="794" w:type="dxa"/>
            <w:tcBorders>
              <w:bottom w:val="single" w:sz="4" w:space="0" w:color="auto"/>
              <w:right w:val="single" w:sz="4" w:space="0" w:color="auto"/>
            </w:tcBorders>
          </w:tcPr>
          <w:p w:rsidR="00A06667" w:rsidRPr="00BA53BE" w:rsidRDefault="00A06667"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60.2</w:t>
            </w:r>
          </w:p>
        </w:tc>
        <w:tc>
          <w:tcPr>
            <w:tcW w:w="794" w:type="dxa"/>
            <w:tcBorders>
              <w:bottom w:val="single" w:sz="4" w:space="0" w:color="auto"/>
              <w:right w:val="single" w:sz="4" w:space="0" w:color="auto"/>
            </w:tcBorders>
          </w:tcPr>
          <w:p w:rsidR="00A06667" w:rsidRPr="00BA53BE" w:rsidRDefault="00A06667"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70.3</w:t>
            </w:r>
          </w:p>
        </w:tc>
      </w:tr>
    </w:tbl>
    <w:p w:rsidR="008356FD" w:rsidRPr="00BA53BE" w:rsidRDefault="00A06667" w:rsidP="00DC764B">
      <w:pPr>
        <w:pStyle w:val="Tablenotes"/>
      </w:pPr>
      <w:r w:rsidRPr="00BA53BE">
        <w:br w:type="textWrapping" w:clear="all"/>
      </w:r>
      <w:r w:rsidR="00304F07" w:rsidRPr="00BA53BE">
        <w:t>Source: ASC 2005</w:t>
      </w:r>
      <w:r w:rsidR="007A4067">
        <w:t>–</w:t>
      </w:r>
      <w:r w:rsidR="00304F07" w:rsidRPr="00BA53BE">
        <w:t>2011</w:t>
      </w:r>
    </w:p>
    <w:p w:rsidR="00E54E71" w:rsidRPr="00BA53BE" w:rsidRDefault="00E54E71" w:rsidP="00D473A3">
      <w:pPr>
        <w:pStyle w:val="Secondarytext"/>
        <w:spacing w:line="276" w:lineRule="auto"/>
        <w:jc w:val="both"/>
        <w:rPr>
          <w:rFonts w:ascii="Arial" w:hAnsi="Arial" w:cs="Arial"/>
          <w:color w:val="000000" w:themeColor="text1"/>
          <w:sz w:val="22"/>
          <w:szCs w:val="22"/>
        </w:rPr>
      </w:pPr>
    </w:p>
    <w:p w:rsidR="00B51C15" w:rsidRPr="00BA53BE" w:rsidRDefault="00BF0EDE" w:rsidP="008356FD">
      <w:pPr>
        <w:pStyle w:val="Heading3NONUM"/>
        <w:spacing w:line="276" w:lineRule="auto"/>
        <w:jc w:val="both"/>
        <w:rPr>
          <w:rFonts w:ascii="Arial" w:hAnsi="Arial" w:cs="Arial"/>
          <w:color w:val="000000" w:themeColor="text1"/>
          <w:sz w:val="24"/>
          <w:szCs w:val="24"/>
        </w:rPr>
      </w:pPr>
      <w:r w:rsidRPr="00BA53BE">
        <w:rPr>
          <w:rFonts w:ascii="Arial" w:hAnsi="Arial" w:cs="Arial"/>
          <w:color w:val="000000" w:themeColor="text1"/>
          <w:sz w:val="24"/>
          <w:szCs w:val="24"/>
        </w:rPr>
        <w:t>Primary</w:t>
      </w:r>
      <w:r w:rsidR="00154BD5" w:rsidRPr="00BA53BE">
        <w:rPr>
          <w:rFonts w:ascii="Arial" w:hAnsi="Arial" w:cs="Arial"/>
          <w:color w:val="000000" w:themeColor="text1"/>
          <w:sz w:val="24"/>
          <w:szCs w:val="24"/>
        </w:rPr>
        <w:t xml:space="preserve"> cycle</w:t>
      </w:r>
      <w:r w:rsidRPr="00BA53BE">
        <w:rPr>
          <w:rFonts w:ascii="Arial" w:hAnsi="Arial" w:cs="Arial"/>
          <w:color w:val="000000" w:themeColor="text1"/>
          <w:sz w:val="24"/>
          <w:szCs w:val="24"/>
        </w:rPr>
        <w:t xml:space="preserve"> completion </w:t>
      </w:r>
      <w:r w:rsidR="00B51C15" w:rsidRPr="00BA53BE">
        <w:rPr>
          <w:rFonts w:ascii="Arial" w:hAnsi="Arial" w:cs="Arial"/>
          <w:color w:val="000000" w:themeColor="text1"/>
          <w:sz w:val="24"/>
          <w:szCs w:val="24"/>
        </w:rPr>
        <w:t xml:space="preserve">rate </w:t>
      </w:r>
    </w:p>
    <w:p w:rsidR="00BF0EDE" w:rsidRPr="00BA53BE" w:rsidRDefault="00BF0EDE" w:rsidP="008356FD">
      <w:pPr>
        <w:pStyle w:val="BodyText1"/>
        <w:rPr>
          <w:rFonts w:ascii="Arial" w:hAnsi="Arial" w:cs="Arial"/>
          <w:b w:val="0"/>
        </w:rPr>
      </w:pPr>
      <w:r w:rsidRPr="00BA53BE">
        <w:rPr>
          <w:rFonts w:ascii="Arial" w:hAnsi="Arial" w:cs="Arial"/>
          <w:b w:val="0"/>
          <w:color w:val="000000" w:themeColor="text1"/>
        </w:rPr>
        <w:t xml:space="preserve">One of the </w:t>
      </w:r>
      <w:r w:rsidR="00A0038B">
        <w:rPr>
          <w:rFonts w:ascii="Arial" w:hAnsi="Arial" w:cs="Arial"/>
          <w:b w:val="0"/>
          <w:color w:val="000000" w:themeColor="text1"/>
        </w:rPr>
        <w:t>KPIs</w:t>
      </w:r>
      <w:r w:rsidRPr="00BA53BE">
        <w:rPr>
          <w:rFonts w:ascii="Arial" w:hAnsi="Arial" w:cs="Arial"/>
          <w:b w:val="0"/>
          <w:color w:val="000000" w:themeColor="text1"/>
        </w:rPr>
        <w:t xml:space="preserve"> under PEDPII and continued into PEDP3 is the completion rate. This </w:t>
      </w:r>
      <w:r w:rsidR="00154BD5" w:rsidRPr="00BA53BE">
        <w:rPr>
          <w:rFonts w:ascii="Arial" w:hAnsi="Arial" w:cs="Arial"/>
          <w:b w:val="0"/>
          <w:color w:val="000000" w:themeColor="text1"/>
        </w:rPr>
        <w:t xml:space="preserve">indicator </w:t>
      </w:r>
      <w:r w:rsidRPr="00BA53BE">
        <w:rPr>
          <w:rFonts w:ascii="Arial" w:hAnsi="Arial" w:cs="Arial"/>
          <w:b w:val="0"/>
          <w:color w:val="000000" w:themeColor="text1"/>
        </w:rPr>
        <w:t xml:space="preserve">is a simple extension of the </w:t>
      </w:r>
      <w:r w:rsidR="00154BD5" w:rsidRPr="00BA53BE">
        <w:rPr>
          <w:rFonts w:ascii="Arial" w:hAnsi="Arial" w:cs="Arial"/>
          <w:b w:val="0"/>
          <w:color w:val="000000" w:themeColor="text1"/>
        </w:rPr>
        <w:t xml:space="preserve">survival rate. </w:t>
      </w:r>
      <w:r w:rsidR="00B51C15" w:rsidRPr="00BA53BE">
        <w:rPr>
          <w:rFonts w:ascii="Arial" w:hAnsi="Arial" w:cs="Arial"/>
          <w:b w:val="0"/>
        </w:rPr>
        <w:t xml:space="preserve">It is the percentage of a cohort of students enrolled in Grade 1 who </w:t>
      </w:r>
      <w:r w:rsidR="00B51C15" w:rsidRPr="00BA53BE">
        <w:rPr>
          <w:rFonts w:ascii="Arial" w:hAnsi="Arial" w:cs="Arial"/>
          <w:b w:val="0"/>
          <w:i/>
          <w:iCs/>
        </w:rPr>
        <w:t>complete</w:t>
      </w:r>
      <w:r w:rsidR="00C86C87" w:rsidRPr="00BA53BE">
        <w:rPr>
          <w:rFonts w:ascii="Arial" w:hAnsi="Arial" w:cs="Arial"/>
          <w:b w:val="0"/>
        </w:rPr>
        <w:t xml:space="preserve"> Grade 5 (and is the inverse</w:t>
      </w:r>
      <w:r w:rsidR="00B51C15" w:rsidRPr="00BA53BE">
        <w:rPr>
          <w:rFonts w:ascii="Arial" w:hAnsi="Arial" w:cs="Arial"/>
          <w:b w:val="0"/>
        </w:rPr>
        <w:t xml:space="preserve"> of the </w:t>
      </w:r>
      <w:r w:rsidR="00154BD5" w:rsidRPr="00BA53BE">
        <w:rPr>
          <w:rFonts w:ascii="Arial" w:hAnsi="Arial" w:cs="Arial"/>
          <w:b w:val="0"/>
        </w:rPr>
        <w:t xml:space="preserve">cycle </w:t>
      </w:r>
      <w:r w:rsidR="00B51C15" w:rsidRPr="00BA53BE">
        <w:rPr>
          <w:rFonts w:ascii="Arial" w:hAnsi="Arial" w:cs="Arial"/>
          <w:b w:val="0"/>
        </w:rPr>
        <w:t xml:space="preserve">dropout rate as shown in </w:t>
      </w:r>
      <w:fldSimple w:instr=" REF _Ref331082564 \r \h  \* MERGEFORMAT ">
        <w:r w:rsidR="003D08CB" w:rsidRPr="003D08CB">
          <w:rPr>
            <w:rFonts w:ascii="Arial" w:hAnsi="Arial" w:cs="Arial"/>
            <w:b w:val="0"/>
          </w:rPr>
          <w:t>Table 3.7</w:t>
        </w:r>
      </w:fldSimple>
      <w:r w:rsidR="00B51C15" w:rsidRPr="00BA53BE">
        <w:rPr>
          <w:rFonts w:ascii="Arial" w:hAnsi="Arial" w:cs="Arial"/>
          <w:b w:val="0"/>
        </w:rPr>
        <w:t xml:space="preserve">). It is calculated </w:t>
      </w:r>
      <w:r w:rsidR="00154BD5" w:rsidRPr="00BA53BE">
        <w:rPr>
          <w:rFonts w:ascii="Arial" w:hAnsi="Arial" w:cs="Arial"/>
          <w:b w:val="0"/>
        </w:rPr>
        <w:t xml:space="preserve">from ASC data </w:t>
      </w:r>
      <w:r w:rsidR="00B51C15" w:rsidRPr="00BA53BE">
        <w:rPr>
          <w:rFonts w:ascii="Arial" w:hAnsi="Arial" w:cs="Arial"/>
          <w:b w:val="0"/>
        </w:rPr>
        <w:t xml:space="preserve">using the reconstructed cohort approach. This is known as </w:t>
      </w:r>
      <w:r w:rsidR="00B51C15" w:rsidRPr="00BA53BE">
        <w:rPr>
          <w:rFonts w:ascii="Arial" w:hAnsi="Arial" w:cs="Arial"/>
          <w:b w:val="0"/>
          <w:bCs/>
        </w:rPr>
        <w:t>cycle completion rate</w:t>
      </w:r>
      <w:r w:rsidR="00B51C15" w:rsidRPr="00BA53BE">
        <w:rPr>
          <w:rFonts w:ascii="Arial" w:hAnsi="Arial" w:cs="Arial"/>
          <w:b w:val="0"/>
        </w:rPr>
        <w:t xml:space="preserve"> or </w:t>
      </w:r>
      <w:r w:rsidR="00B51C15" w:rsidRPr="00BA53BE">
        <w:rPr>
          <w:rFonts w:ascii="Arial" w:hAnsi="Arial" w:cs="Arial"/>
          <w:b w:val="0"/>
          <w:bCs/>
        </w:rPr>
        <w:t>primary cohort completion rate</w:t>
      </w:r>
      <w:r w:rsidR="00B51C15" w:rsidRPr="00BA53BE">
        <w:rPr>
          <w:rFonts w:ascii="Arial" w:hAnsi="Arial" w:cs="Arial"/>
          <w:b w:val="0"/>
        </w:rPr>
        <w:t xml:space="preserve"> (as </w:t>
      </w:r>
      <w:r w:rsidR="00A35715" w:rsidRPr="00BA53BE">
        <w:rPr>
          <w:rFonts w:ascii="Arial" w:hAnsi="Arial" w:cs="Arial"/>
          <w:b w:val="0"/>
        </w:rPr>
        <w:t xml:space="preserve">used </w:t>
      </w:r>
      <w:r w:rsidR="00B51C15" w:rsidRPr="00BA53BE">
        <w:rPr>
          <w:rFonts w:ascii="Arial" w:hAnsi="Arial" w:cs="Arial"/>
          <w:b w:val="0"/>
        </w:rPr>
        <w:t xml:space="preserve">the EFA Global Monitoring Report). </w:t>
      </w:r>
      <w:r w:rsidR="00154BD5" w:rsidRPr="00BA53BE">
        <w:rPr>
          <w:rFonts w:ascii="Arial" w:hAnsi="Arial" w:cs="Arial"/>
          <w:b w:val="0"/>
        </w:rPr>
        <w:t xml:space="preserve">As explained earlier (section </w:t>
      </w:r>
      <w:fldSimple w:instr=" REF _Ref211351833 \r \h  \* MERGEFORMAT ">
        <w:r w:rsidR="003D08CB" w:rsidRPr="003D08CB">
          <w:rPr>
            <w:rFonts w:ascii="Arial" w:hAnsi="Arial" w:cs="Arial"/>
            <w:b w:val="0"/>
          </w:rPr>
          <w:t>3.3.1</w:t>
        </w:r>
      </w:fldSimple>
      <w:r w:rsidR="00154BD5" w:rsidRPr="00BA53BE">
        <w:rPr>
          <w:rFonts w:ascii="Arial" w:hAnsi="Arial" w:cs="Arial"/>
          <w:b w:val="0"/>
        </w:rPr>
        <w:t>)</w:t>
      </w:r>
      <w:r w:rsidR="007A4067">
        <w:rPr>
          <w:rFonts w:ascii="Arial" w:hAnsi="Arial" w:cs="Arial"/>
          <w:b w:val="0"/>
        </w:rPr>
        <w:t>,</w:t>
      </w:r>
      <w:r w:rsidR="00154BD5" w:rsidRPr="00BA53BE">
        <w:rPr>
          <w:rFonts w:ascii="Arial" w:hAnsi="Arial" w:cs="Arial"/>
          <w:b w:val="0"/>
        </w:rPr>
        <w:t xml:space="preserve"> the measure of ‘graduation’ or ‘completion’ from primary school is participation in the national </w:t>
      </w:r>
      <w:r w:rsidR="000B04AA">
        <w:rPr>
          <w:rFonts w:ascii="Arial" w:hAnsi="Arial" w:cs="Arial"/>
          <w:b w:val="0"/>
        </w:rPr>
        <w:t>G</w:t>
      </w:r>
      <w:r w:rsidR="000B04AA" w:rsidRPr="00BA53BE">
        <w:rPr>
          <w:rFonts w:ascii="Arial" w:hAnsi="Arial" w:cs="Arial"/>
          <w:b w:val="0"/>
        </w:rPr>
        <w:t xml:space="preserve">rade </w:t>
      </w:r>
      <w:r w:rsidR="00154BD5" w:rsidRPr="00BA53BE">
        <w:rPr>
          <w:rFonts w:ascii="Arial" w:hAnsi="Arial" w:cs="Arial"/>
          <w:b w:val="0"/>
        </w:rPr>
        <w:t>5 terminal examination (</w:t>
      </w:r>
      <w:r w:rsidR="00A35715" w:rsidRPr="00BA53BE">
        <w:rPr>
          <w:rFonts w:ascii="Arial" w:hAnsi="Arial" w:cs="Arial"/>
          <w:b w:val="0"/>
        </w:rPr>
        <w:t xml:space="preserve">prior to 2009 </w:t>
      </w:r>
      <w:r w:rsidR="00154BD5" w:rsidRPr="00BA53BE">
        <w:rPr>
          <w:rFonts w:ascii="Arial" w:hAnsi="Arial" w:cs="Arial"/>
          <w:b w:val="0"/>
        </w:rPr>
        <w:t xml:space="preserve">it was passing a school-based examination). </w:t>
      </w:r>
      <w:fldSimple w:instr=" REF _Ref331082961 \r \h  \* MERGEFORMAT ">
        <w:r w:rsidR="003D08CB" w:rsidRPr="003D08CB">
          <w:rPr>
            <w:rFonts w:ascii="Arial" w:hAnsi="Arial" w:cs="Arial"/>
            <w:b w:val="0"/>
          </w:rPr>
          <w:t>Table 3.9</w:t>
        </w:r>
      </w:fldSimple>
      <w:r w:rsidR="007A4067">
        <w:rPr>
          <w:rFonts w:ascii="Arial" w:hAnsi="Arial" w:cs="Arial"/>
          <w:b w:val="0"/>
        </w:rPr>
        <w:t xml:space="preserve">above </w:t>
      </w:r>
      <w:r w:rsidR="00154BD5" w:rsidRPr="00BA53BE">
        <w:rPr>
          <w:rFonts w:ascii="Arial" w:hAnsi="Arial" w:cs="Arial"/>
          <w:b w:val="0"/>
        </w:rPr>
        <w:t xml:space="preserve">shows the trend in cycle completion rates between 2005 and 2011. </w:t>
      </w:r>
      <w:r w:rsidR="00A35715" w:rsidRPr="00BA53BE">
        <w:rPr>
          <w:rFonts w:ascii="Arial" w:hAnsi="Arial" w:cs="Arial"/>
          <w:b w:val="0"/>
        </w:rPr>
        <w:t xml:space="preserve">Since 2009, when the new definition </w:t>
      </w:r>
      <w:r w:rsidR="007A4067">
        <w:rPr>
          <w:rFonts w:ascii="Arial" w:hAnsi="Arial" w:cs="Arial"/>
          <w:b w:val="0"/>
        </w:rPr>
        <w:t>was</w:t>
      </w:r>
      <w:r w:rsidR="00A35715" w:rsidRPr="00BA53BE">
        <w:rPr>
          <w:rFonts w:ascii="Arial" w:hAnsi="Arial" w:cs="Arial"/>
          <w:b w:val="0"/>
        </w:rPr>
        <w:t xml:space="preserve"> applied, cycle completion rates have risen from 55% to 70%, which is a very marked increase. </w:t>
      </w:r>
      <w:r w:rsidR="009574F2" w:rsidRPr="00BA53BE">
        <w:rPr>
          <w:rFonts w:ascii="Arial" w:hAnsi="Arial" w:cs="Arial"/>
          <w:b w:val="0"/>
        </w:rPr>
        <w:t xml:space="preserve">This follows the same pattern as survival rates and again this </w:t>
      </w:r>
      <w:r w:rsidR="00A35715" w:rsidRPr="00BA53BE">
        <w:rPr>
          <w:rFonts w:ascii="Arial" w:hAnsi="Arial" w:cs="Arial"/>
          <w:b w:val="0"/>
        </w:rPr>
        <w:t>degree of change over a relatively short time period merits further investigation</w:t>
      </w:r>
      <w:r w:rsidR="009574F2" w:rsidRPr="00BA53BE">
        <w:rPr>
          <w:rFonts w:ascii="Arial" w:hAnsi="Arial" w:cs="Arial"/>
          <w:b w:val="0"/>
        </w:rPr>
        <w:t xml:space="preserve">. </w:t>
      </w:r>
    </w:p>
    <w:p w:rsidR="00872E62" w:rsidRPr="00BA53BE" w:rsidRDefault="00872E62" w:rsidP="00276708">
      <w:pPr>
        <w:pStyle w:val="Heading2NONUM"/>
        <w:rPr>
          <w:rFonts w:ascii="Arial" w:hAnsi="Arial" w:cs="Arial"/>
        </w:rPr>
      </w:pPr>
      <w:bookmarkStart w:id="120" w:name="_Toc338839509"/>
      <w:bookmarkStart w:id="121" w:name="_Toc338856158"/>
      <w:r w:rsidRPr="00BA53BE">
        <w:rPr>
          <w:rFonts w:ascii="Arial" w:hAnsi="Arial" w:cs="Arial"/>
        </w:rPr>
        <w:t>Transition rate</w:t>
      </w:r>
      <w:bookmarkEnd w:id="120"/>
      <w:bookmarkEnd w:id="121"/>
    </w:p>
    <w:p w:rsidR="007A4067" w:rsidRDefault="00872E62" w:rsidP="00BF5F85">
      <w:pPr>
        <w:pStyle w:val="BodyText1"/>
        <w:rPr>
          <w:rFonts w:ascii="Arial" w:hAnsi="Arial" w:cs="Arial"/>
          <w:b w:val="0"/>
          <w:color w:val="000000" w:themeColor="text1"/>
        </w:rPr>
      </w:pPr>
      <w:r w:rsidRPr="00BA53BE">
        <w:rPr>
          <w:rFonts w:ascii="Arial" w:hAnsi="Arial" w:cs="Arial"/>
          <w:b w:val="0"/>
          <w:color w:val="000000" w:themeColor="text1"/>
        </w:rPr>
        <w:t>The transition rate to secondary education is the proportion of primary school graduates who continue to Grade 6</w:t>
      </w:r>
      <w:r w:rsidR="007A4067">
        <w:rPr>
          <w:rFonts w:ascii="Arial" w:hAnsi="Arial" w:cs="Arial"/>
          <w:b w:val="0"/>
          <w:color w:val="000000" w:themeColor="text1"/>
        </w:rPr>
        <w:t>:</w:t>
      </w:r>
    </w:p>
    <w:p w:rsidR="00872E62" w:rsidRPr="00BA53BE" w:rsidRDefault="00872E62" w:rsidP="00BF5F85">
      <w:pPr>
        <w:pStyle w:val="BodyText1"/>
        <w:rPr>
          <w:rFonts w:ascii="Arial" w:hAnsi="Arial" w:cs="Arial"/>
          <w:b w:val="0"/>
          <w:color w:val="000000" w:themeColor="text1"/>
        </w:rPr>
      </w:pPr>
    </w:p>
    <w:tbl>
      <w:tblPr>
        <w:tblW w:w="0" w:type="auto"/>
        <w:tblLook w:val="01E0"/>
      </w:tblPr>
      <w:tblGrid>
        <w:gridCol w:w="1562"/>
        <w:gridCol w:w="7116"/>
        <w:gridCol w:w="564"/>
      </w:tblGrid>
      <w:tr w:rsidR="00872E62" w:rsidRPr="00BA53BE" w:rsidTr="00DA5368">
        <w:tc>
          <w:tcPr>
            <w:tcW w:w="1564" w:type="dxa"/>
            <w:vMerge w:val="restart"/>
            <w:vAlign w:val="center"/>
          </w:tcPr>
          <w:p w:rsidR="00872E62" w:rsidRPr="00BA53BE" w:rsidRDefault="00872E62" w:rsidP="00BF5F85">
            <w:pPr>
              <w:pStyle w:val="Tabletext"/>
              <w:spacing w:line="276" w:lineRule="auto"/>
              <w:jc w:val="both"/>
              <w:rPr>
                <w:rFonts w:ascii="Arial" w:hAnsi="Arial" w:cs="Arial"/>
                <w:color w:val="000000" w:themeColor="text1"/>
              </w:rPr>
            </w:pPr>
            <w:r w:rsidRPr="00BA53BE">
              <w:rPr>
                <w:rFonts w:ascii="Arial" w:hAnsi="Arial" w:cs="Arial"/>
                <w:color w:val="000000" w:themeColor="text1"/>
              </w:rPr>
              <w:t>Transition rate =</w:t>
            </w:r>
          </w:p>
        </w:tc>
        <w:tc>
          <w:tcPr>
            <w:tcW w:w="7146" w:type="dxa"/>
            <w:tcBorders>
              <w:bottom w:val="single" w:sz="4" w:space="0" w:color="auto"/>
            </w:tcBorders>
          </w:tcPr>
          <w:p w:rsidR="00872E62" w:rsidRPr="00BA53BE" w:rsidRDefault="00872E62" w:rsidP="00BF5F85">
            <w:pPr>
              <w:pStyle w:val="Tabletext"/>
              <w:spacing w:line="276" w:lineRule="auto"/>
              <w:jc w:val="both"/>
              <w:rPr>
                <w:rFonts w:ascii="Arial" w:hAnsi="Arial" w:cs="Arial"/>
                <w:color w:val="000000" w:themeColor="text1"/>
              </w:rPr>
            </w:pPr>
            <w:r w:rsidRPr="00BA53BE">
              <w:rPr>
                <w:rFonts w:ascii="Arial" w:hAnsi="Arial" w:cs="Arial"/>
                <w:color w:val="000000" w:themeColor="text1"/>
              </w:rPr>
              <w:t xml:space="preserve">Number </w:t>
            </w:r>
            <w:r w:rsidR="00D6017E" w:rsidRPr="00BA53BE">
              <w:rPr>
                <w:rFonts w:ascii="Arial" w:hAnsi="Arial" w:cs="Arial"/>
                <w:color w:val="000000" w:themeColor="text1"/>
              </w:rPr>
              <w:t xml:space="preserve">of new entrants to Grade 6, </w:t>
            </w:r>
            <w:r w:rsidR="00D347D3" w:rsidRPr="00BA53BE">
              <w:rPr>
                <w:rFonts w:ascii="Arial" w:hAnsi="Arial" w:cs="Arial"/>
                <w:color w:val="000000" w:themeColor="text1"/>
              </w:rPr>
              <w:t>2011</w:t>
            </w:r>
          </w:p>
        </w:tc>
        <w:tc>
          <w:tcPr>
            <w:tcW w:w="566" w:type="dxa"/>
            <w:vMerge w:val="restart"/>
            <w:vAlign w:val="center"/>
          </w:tcPr>
          <w:p w:rsidR="00872E62" w:rsidRPr="00BA53BE" w:rsidRDefault="00872E62" w:rsidP="00BF5F85">
            <w:pPr>
              <w:pStyle w:val="Tabletext"/>
              <w:spacing w:line="276" w:lineRule="auto"/>
              <w:jc w:val="both"/>
              <w:rPr>
                <w:rFonts w:ascii="Arial" w:hAnsi="Arial" w:cs="Arial"/>
                <w:color w:val="000000" w:themeColor="text1"/>
              </w:rPr>
            </w:pPr>
          </w:p>
        </w:tc>
      </w:tr>
      <w:tr w:rsidR="00872E62" w:rsidRPr="00BA53BE" w:rsidTr="00DA5368">
        <w:tc>
          <w:tcPr>
            <w:tcW w:w="1564" w:type="dxa"/>
            <w:vMerge/>
          </w:tcPr>
          <w:p w:rsidR="00872E62" w:rsidRPr="00BA53BE" w:rsidRDefault="00872E62" w:rsidP="00BF5F85">
            <w:pPr>
              <w:pStyle w:val="Tabletext"/>
              <w:spacing w:line="276" w:lineRule="auto"/>
              <w:jc w:val="both"/>
              <w:rPr>
                <w:rFonts w:ascii="Arial" w:hAnsi="Arial" w:cs="Arial"/>
                <w:color w:val="000000" w:themeColor="text1"/>
              </w:rPr>
            </w:pPr>
          </w:p>
        </w:tc>
        <w:tc>
          <w:tcPr>
            <w:tcW w:w="7146" w:type="dxa"/>
            <w:tcBorders>
              <w:top w:val="single" w:sz="4" w:space="0" w:color="auto"/>
            </w:tcBorders>
          </w:tcPr>
          <w:p w:rsidR="00872E62" w:rsidRPr="00BA53BE" w:rsidRDefault="00872E62" w:rsidP="00BF5F85">
            <w:pPr>
              <w:pStyle w:val="Tabletext"/>
              <w:spacing w:line="276" w:lineRule="auto"/>
              <w:jc w:val="both"/>
              <w:rPr>
                <w:rFonts w:ascii="Arial" w:hAnsi="Arial" w:cs="Arial"/>
                <w:color w:val="000000" w:themeColor="text1"/>
              </w:rPr>
            </w:pPr>
            <w:r w:rsidRPr="00BA53BE">
              <w:rPr>
                <w:rFonts w:ascii="Arial" w:hAnsi="Arial" w:cs="Arial"/>
                <w:color w:val="000000" w:themeColor="text1"/>
              </w:rPr>
              <w:t>Number of childr</w:t>
            </w:r>
            <w:r w:rsidR="00D6017E" w:rsidRPr="00BA53BE">
              <w:rPr>
                <w:rFonts w:ascii="Arial" w:hAnsi="Arial" w:cs="Arial"/>
                <w:color w:val="000000" w:themeColor="text1"/>
              </w:rPr>
              <w:t xml:space="preserve">en who passed Grade 5 </w:t>
            </w:r>
            <w:r w:rsidR="00DE6D66" w:rsidRPr="00BA53BE">
              <w:rPr>
                <w:rFonts w:ascii="Arial" w:hAnsi="Arial" w:cs="Arial"/>
                <w:color w:val="000000" w:themeColor="text1"/>
              </w:rPr>
              <w:t xml:space="preserve">terminal </w:t>
            </w:r>
            <w:r w:rsidR="00D6017E" w:rsidRPr="00BA53BE">
              <w:rPr>
                <w:rFonts w:ascii="Arial" w:hAnsi="Arial" w:cs="Arial"/>
                <w:color w:val="000000" w:themeColor="text1"/>
              </w:rPr>
              <w:t>exam, 201</w:t>
            </w:r>
            <w:r w:rsidR="00D347D3" w:rsidRPr="00BA53BE">
              <w:rPr>
                <w:rFonts w:ascii="Arial" w:hAnsi="Arial" w:cs="Arial"/>
                <w:color w:val="000000" w:themeColor="text1"/>
              </w:rPr>
              <w:t>0</w:t>
            </w:r>
          </w:p>
        </w:tc>
        <w:tc>
          <w:tcPr>
            <w:tcW w:w="566" w:type="dxa"/>
            <w:vMerge/>
          </w:tcPr>
          <w:p w:rsidR="00872E62" w:rsidRPr="00BA53BE" w:rsidRDefault="00872E62" w:rsidP="00BF5F85">
            <w:pPr>
              <w:pStyle w:val="Tabletext"/>
              <w:spacing w:line="276" w:lineRule="auto"/>
              <w:jc w:val="both"/>
              <w:rPr>
                <w:rFonts w:ascii="Arial" w:hAnsi="Arial" w:cs="Arial"/>
                <w:color w:val="000000" w:themeColor="text1"/>
              </w:rPr>
            </w:pPr>
          </w:p>
        </w:tc>
      </w:tr>
    </w:tbl>
    <w:p w:rsidR="00872E62" w:rsidRPr="00BA53BE" w:rsidRDefault="00872E62" w:rsidP="00BF5F85">
      <w:pPr>
        <w:jc w:val="both"/>
        <w:rPr>
          <w:rFonts w:ascii="Arial" w:hAnsi="Arial" w:cs="Arial"/>
          <w:color w:val="000000" w:themeColor="text1"/>
        </w:rPr>
      </w:pPr>
    </w:p>
    <w:p w:rsidR="00872E62" w:rsidRPr="00BA53BE" w:rsidRDefault="009574F2" w:rsidP="00BF5F85">
      <w:pPr>
        <w:pStyle w:val="BodyText1"/>
        <w:rPr>
          <w:rFonts w:ascii="Arial" w:hAnsi="Arial" w:cs="Arial"/>
          <w:b w:val="0"/>
          <w:color w:val="000000" w:themeColor="text1"/>
        </w:rPr>
      </w:pPr>
      <w:r w:rsidRPr="00BA53BE">
        <w:rPr>
          <w:rFonts w:ascii="Arial" w:hAnsi="Arial" w:cs="Arial"/>
          <w:b w:val="0"/>
          <w:color w:val="000000" w:themeColor="text1"/>
        </w:rPr>
        <w:t xml:space="preserve">As explained in last year’s ASPR, the calculation of the transition rate is </w:t>
      </w:r>
      <w:r w:rsidR="00872E62" w:rsidRPr="00BA53BE">
        <w:rPr>
          <w:rFonts w:ascii="Arial" w:hAnsi="Arial" w:cs="Arial"/>
          <w:b w:val="0"/>
          <w:color w:val="000000" w:themeColor="text1"/>
        </w:rPr>
        <w:t>hindered by the fragmentation of the education statistical system</w:t>
      </w:r>
      <w:r w:rsidR="00DE6D66" w:rsidRPr="00BA53BE">
        <w:rPr>
          <w:rFonts w:ascii="Arial" w:hAnsi="Arial" w:cs="Arial"/>
          <w:b w:val="0"/>
          <w:color w:val="000000" w:themeColor="text1"/>
        </w:rPr>
        <w:t xml:space="preserve">. One problem identified last year was the lack of comprehensive information on the number of children who passed the </w:t>
      </w:r>
      <w:r w:rsidR="000B04AA">
        <w:rPr>
          <w:rFonts w:ascii="Arial" w:hAnsi="Arial" w:cs="Arial"/>
          <w:b w:val="0"/>
          <w:color w:val="000000" w:themeColor="text1"/>
        </w:rPr>
        <w:t>G</w:t>
      </w:r>
      <w:r w:rsidR="000B04AA" w:rsidRPr="00BA53BE">
        <w:rPr>
          <w:rFonts w:ascii="Arial" w:hAnsi="Arial" w:cs="Arial"/>
          <w:b w:val="0"/>
          <w:color w:val="000000" w:themeColor="text1"/>
        </w:rPr>
        <w:t xml:space="preserve">rade </w:t>
      </w:r>
      <w:r w:rsidR="00DE6D66" w:rsidRPr="00BA53BE">
        <w:rPr>
          <w:rFonts w:ascii="Arial" w:hAnsi="Arial" w:cs="Arial"/>
          <w:b w:val="0"/>
          <w:color w:val="000000" w:themeColor="text1"/>
        </w:rPr>
        <w:t xml:space="preserve">5 terminal examination. This information is available for 2010 but the calculation also relies on information on new entrants to </w:t>
      </w:r>
      <w:r w:rsidR="000B04AA">
        <w:rPr>
          <w:rFonts w:ascii="Arial" w:hAnsi="Arial" w:cs="Arial"/>
          <w:b w:val="0"/>
          <w:color w:val="000000" w:themeColor="text1"/>
        </w:rPr>
        <w:t>G</w:t>
      </w:r>
      <w:r w:rsidR="000B04AA" w:rsidRPr="00BA53BE">
        <w:rPr>
          <w:rFonts w:ascii="Arial" w:hAnsi="Arial" w:cs="Arial"/>
          <w:b w:val="0"/>
          <w:color w:val="000000" w:themeColor="text1"/>
        </w:rPr>
        <w:t xml:space="preserve">rade </w:t>
      </w:r>
      <w:r w:rsidR="00DE6D66" w:rsidRPr="00BA53BE">
        <w:rPr>
          <w:rFonts w:ascii="Arial" w:hAnsi="Arial" w:cs="Arial"/>
          <w:b w:val="0"/>
          <w:color w:val="000000" w:themeColor="text1"/>
        </w:rPr>
        <w:t>6. Data on secondary schools and madrasahs is the responsibility of BANBEIS and</w:t>
      </w:r>
      <w:r w:rsidR="007A4067">
        <w:rPr>
          <w:rFonts w:ascii="Arial" w:hAnsi="Arial" w:cs="Arial"/>
          <w:b w:val="0"/>
          <w:color w:val="000000" w:themeColor="text1"/>
        </w:rPr>
        <w:t>,</w:t>
      </w:r>
      <w:r w:rsidR="00DE6D66" w:rsidRPr="00BA53BE">
        <w:rPr>
          <w:rFonts w:ascii="Arial" w:hAnsi="Arial" w:cs="Arial"/>
          <w:b w:val="0"/>
          <w:color w:val="000000" w:themeColor="text1"/>
        </w:rPr>
        <w:t xml:space="preserve"> at the time of writing this report, BANBEIS were unable to provide the relevant information.</w:t>
      </w:r>
    </w:p>
    <w:p w:rsidR="00DE6D66" w:rsidRPr="00BA53BE" w:rsidRDefault="00DE6D66" w:rsidP="00BF5F85">
      <w:pPr>
        <w:pStyle w:val="BodyText1"/>
        <w:rPr>
          <w:rFonts w:ascii="Arial" w:hAnsi="Arial" w:cs="Arial"/>
          <w:b w:val="0"/>
          <w:color w:val="000000" w:themeColor="text1"/>
        </w:rPr>
      </w:pPr>
    </w:p>
    <w:p w:rsidR="0069211C" w:rsidRPr="00BA53BE" w:rsidRDefault="0069211C" w:rsidP="0069211C">
      <w:pPr>
        <w:pStyle w:val="Heading2"/>
        <w:rPr>
          <w:rFonts w:ascii="Arial" w:hAnsi="Arial" w:cs="Arial"/>
        </w:rPr>
      </w:pPr>
      <w:bookmarkStart w:id="122" w:name="_Toc338839510"/>
      <w:bookmarkStart w:id="123" w:name="_Toc338856159"/>
      <w:bookmarkStart w:id="124" w:name="_Ref211351847"/>
      <w:bookmarkStart w:id="125" w:name="_Toc302835148"/>
      <w:r w:rsidRPr="00BA53BE">
        <w:rPr>
          <w:rFonts w:ascii="Arial" w:hAnsi="Arial" w:cs="Arial"/>
        </w:rPr>
        <w:t>Coefficient of efficiency and years input per graduate</w:t>
      </w:r>
      <w:bookmarkEnd w:id="122"/>
      <w:bookmarkEnd w:id="123"/>
    </w:p>
    <w:p w:rsidR="0069211C" w:rsidRPr="00BA53BE" w:rsidRDefault="0069211C" w:rsidP="0069211C">
      <w:pPr>
        <w:pStyle w:val="BodyText1"/>
        <w:rPr>
          <w:rFonts w:ascii="Arial" w:hAnsi="Arial" w:cs="Arial"/>
          <w:b w:val="0"/>
          <w:color w:val="000000" w:themeColor="text1"/>
        </w:rPr>
      </w:pPr>
      <w:r w:rsidRPr="00BA53BE">
        <w:rPr>
          <w:rFonts w:ascii="Arial" w:hAnsi="Arial" w:cs="Arial"/>
          <w:b w:val="0"/>
          <w:color w:val="000000" w:themeColor="text1"/>
        </w:rPr>
        <w:t xml:space="preserve">There are two remaining </w:t>
      </w:r>
      <w:r w:rsidR="00A0038B">
        <w:rPr>
          <w:rFonts w:ascii="Arial" w:hAnsi="Arial" w:cs="Arial"/>
          <w:b w:val="0"/>
          <w:color w:val="000000" w:themeColor="text1"/>
        </w:rPr>
        <w:t>KPIs</w:t>
      </w:r>
      <w:r w:rsidRPr="00BA53BE">
        <w:rPr>
          <w:rFonts w:ascii="Arial" w:hAnsi="Arial" w:cs="Arial"/>
          <w:b w:val="0"/>
          <w:color w:val="000000" w:themeColor="text1"/>
        </w:rPr>
        <w:t xml:space="preserve"> used in PEDPII and continued into PEDP3 which measure internal efficiency: </w:t>
      </w:r>
      <w:r w:rsidR="007A4067">
        <w:rPr>
          <w:rFonts w:ascii="Arial" w:hAnsi="Arial" w:cs="Arial"/>
          <w:b w:val="0"/>
          <w:color w:val="000000" w:themeColor="text1"/>
        </w:rPr>
        <w:t xml:space="preserve">(1) </w:t>
      </w:r>
      <w:r w:rsidRPr="00BA53BE">
        <w:rPr>
          <w:rFonts w:ascii="Arial" w:hAnsi="Arial" w:cs="Arial"/>
          <w:b w:val="0"/>
          <w:color w:val="000000" w:themeColor="text1"/>
        </w:rPr>
        <w:t>the coefficient of efficiency; and</w:t>
      </w:r>
      <w:r w:rsidR="007A4067">
        <w:rPr>
          <w:rFonts w:ascii="Arial" w:hAnsi="Arial" w:cs="Arial"/>
          <w:b w:val="0"/>
          <w:color w:val="000000" w:themeColor="text1"/>
        </w:rPr>
        <w:t xml:space="preserve"> (2)</w:t>
      </w:r>
      <w:r w:rsidRPr="00BA53BE">
        <w:rPr>
          <w:rFonts w:ascii="Arial" w:hAnsi="Arial" w:cs="Arial"/>
          <w:b w:val="0"/>
          <w:color w:val="000000" w:themeColor="text1"/>
        </w:rPr>
        <w:t xml:space="preserve"> the number of years per graduate. The calculation of these indicators again relies on the reconstructed cohort method, so the assumptions in section </w:t>
      </w:r>
      <w:fldSimple w:instr=" REF _Ref211351833 \r \h  \* MERGEFORMAT ">
        <w:r w:rsidR="003D08CB" w:rsidRPr="003D08CB">
          <w:rPr>
            <w:rFonts w:ascii="Arial" w:hAnsi="Arial" w:cs="Arial"/>
            <w:b w:val="0"/>
            <w:color w:val="000000" w:themeColor="text1"/>
          </w:rPr>
          <w:t>3.3.1</w:t>
        </w:r>
      </w:fldSimple>
      <w:r w:rsidRPr="00BA53BE">
        <w:rPr>
          <w:rFonts w:ascii="Arial" w:hAnsi="Arial" w:cs="Arial"/>
          <w:b w:val="0"/>
          <w:color w:val="000000" w:themeColor="text1"/>
        </w:rPr>
        <w:t xml:space="preserve"> should be borne in mind. The meaning of the indicators is explained below and </w:t>
      </w:r>
      <w:r w:rsidR="000C3791" w:rsidRPr="00BA53BE">
        <w:rPr>
          <w:rFonts w:ascii="Arial" w:hAnsi="Arial" w:cs="Arial"/>
          <w:b w:val="0"/>
          <w:color w:val="000000" w:themeColor="text1"/>
        </w:rPr>
        <w:t>trends from 2005 to 2011 are</w:t>
      </w:r>
      <w:r w:rsidRPr="00BA53BE">
        <w:rPr>
          <w:rFonts w:ascii="Arial" w:hAnsi="Arial" w:cs="Arial"/>
          <w:b w:val="0"/>
          <w:color w:val="000000" w:themeColor="text1"/>
        </w:rPr>
        <w:t xml:space="preserve"> in </w:t>
      </w:r>
      <w:fldSimple w:instr=" REF _Ref331086021 \r \h  \* MERGEFORMAT ">
        <w:r w:rsidR="003D08CB" w:rsidRPr="003D08CB">
          <w:rPr>
            <w:rFonts w:ascii="Arial" w:hAnsi="Arial" w:cs="Arial"/>
            <w:b w:val="0"/>
            <w:color w:val="000000" w:themeColor="text1"/>
          </w:rPr>
          <w:t>Table 3.10</w:t>
        </w:r>
      </w:fldSimple>
      <w:r w:rsidRPr="00BA53BE">
        <w:rPr>
          <w:rFonts w:ascii="Arial" w:hAnsi="Arial" w:cs="Arial"/>
          <w:b w:val="0"/>
          <w:color w:val="000000" w:themeColor="text1"/>
        </w:rPr>
        <w:t>below</w:t>
      </w:r>
      <w:r w:rsidR="000C3791" w:rsidRPr="00BA53BE">
        <w:rPr>
          <w:rFonts w:ascii="Arial" w:hAnsi="Arial" w:cs="Arial"/>
          <w:b w:val="0"/>
          <w:color w:val="000000" w:themeColor="text1"/>
        </w:rPr>
        <w:t>.</w:t>
      </w:r>
    </w:p>
    <w:p w:rsidR="0069211C" w:rsidRPr="00BA53BE" w:rsidRDefault="0069211C" w:rsidP="0069211C">
      <w:pPr>
        <w:pStyle w:val="BodyText1"/>
        <w:rPr>
          <w:rFonts w:ascii="Arial" w:hAnsi="Arial" w:cs="Arial"/>
          <w:color w:val="000000" w:themeColor="text1"/>
        </w:rPr>
      </w:pPr>
    </w:p>
    <w:p w:rsidR="0069211C" w:rsidRPr="00BA53BE" w:rsidRDefault="0069211C" w:rsidP="0069211C">
      <w:pPr>
        <w:pStyle w:val="ListBullet1"/>
        <w:spacing w:line="276" w:lineRule="auto"/>
        <w:jc w:val="both"/>
        <w:rPr>
          <w:rFonts w:ascii="Arial" w:hAnsi="Arial" w:cs="Arial"/>
          <w:color w:val="000000" w:themeColor="text1"/>
        </w:rPr>
      </w:pPr>
      <w:r w:rsidRPr="00BA53BE">
        <w:rPr>
          <w:rFonts w:ascii="Arial" w:hAnsi="Arial" w:cs="Arial"/>
          <w:color w:val="000000" w:themeColor="text1"/>
        </w:rPr>
        <w:t>The ideal number of student</w:t>
      </w:r>
      <w:r w:rsidR="00812379">
        <w:rPr>
          <w:rFonts w:ascii="Arial" w:hAnsi="Arial" w:cs="Arial"/>
          <w:color w:val="000000" w:themeColor="text1"/>
        </w:rPr>
        <w:t xml:space="preserve"> </w:t>
      </w:r>
      <w:r w:rsidRPr="00BA53BE">
        <w:rPr>
          <w:rFonts w:ascii="Arial" w:hAnsi="Arial" w:cs="Arial"/>
          <w:color w:val="000000" w:themeColor="text1"/>
        </w:rPr>
        <w:t xml:space="preserve">years necessary to produce </w:t>
      </w:r>
      <w:r w:rsidR="00751FE3" w:rsidRPr="00BA53BE">
        <w:rPr>
          <w:rFonts w:ascii="Arial" w:hAnsi="Arial" w:cs="Arial"/>
          <w:color w:val="000000" w:themeColor="text1"/>
        </w:rPr>
        <w:t xml:space="preserve">primary </w:t>
      </w:r>
      <w:r w:rsidRPr="00BA53BE">
        <w:rPr>
          <w:rFonts w:ascii="Arial" w:hAnsi="Arial" w:cs="Arial"/>
          <w:color w:val="000000" w:themeColor="text1"/>
        </w:rPr>
        <w:t>graduates equals the number of graduates multiplied by the number of grades</w:t>
      </w:r>
      <w:r w:rsidR="00751FE3" w:rsidRPr="00BA53BE">
        <w:rPr>
          <w:rFonts w:ascii="Arial" w:hAnsi="Arial" w:cs="Arial"/>
          <w:color w:val="000000" w:themeColor="text1"/>
        </w:rPr>
        <w:t xml:space="preserve"> (five)</w:t>
      </w:r>
      <w:r w:rsidRPr="00BA53BE">
        <w:rPr>
          <w:rFonts w:ascii="Arial" w:hAnsi="Arial" w:cs="Arial"/>
          <w:color w:val="000000" w:themeColor="text1"/>
        </w:rPr>
        <w:t>. The ratio between the actual number of pupil</w:t>
      </w:r>
      <w:r w:rsidR="00812379">
        <w:rPr>
          <w:rFonts w:ascii="Arial" w:hAnsi="Arial" w:cs="Arial"/>
          <w:color w:val="000000" w:themeColor="text1"/>
        </w:rPr>
        <w:t xml:space="preserve"> </w:t>
      </w:r>
      <w:r w:rsidRPr="00BA53BE">
        <w:rPr>
          <w:rFonts w:ascii="Arial" w:hAnsi="Arial" w:cs="Arial"/>
          <w:color w:val="000000" w:themeColor="text1"/>
        </w:rPr>
        <w:t xml:space="preserve">years </w:t>
      </w:r>
      <w:r w:rsidR="00751FE3" w:rsidRPr="00BA53BE">
        <w:rPr>
          <w:rFonts w:ascii="Arial" w:hAnsi="Arial" w:cs="Arial"/>
          <w:color w:val="000000" w:themeColor="text1"/>
        </w:rPr>
        <w:t xml:space="preserve">taken, as estimated </w:t>
      </w:r>
      <w:r w:rsidRPr="00BA53BE">
        <w:rPr>
          <w:rFonts w:ascii="Arial" w:hAnsi="Arial" w:cs="Arial"/>
          <w:color w:val="000000" w:themeColor="text1"/>
        </w:rPr>
        <w:t>by the reconstructed cohort</w:t>
      </w:r>
      <w:r w:rsidR="00751FE3" w:rsidRPr="00BA53BE">
        <w:rPr>
          <w:rFonts w:ascii="Arial" w:hAnsi="Arial" w:cs="Arial"/>
          <w:color w:val="000000" w:themeColor="text1"/>
        </w:rPr>
        <w:t xml:space="preserve"> approach (which counts years of repetition and the years dropouts spend in school)</w:t>
      </w:r>
      <w:r w:rsidRPr="00BA53BE">
        <w:rPr>
          <w:rFonts w:ascii="Arial" w:hAnsi="Arial" w:cs="Arial"/>
          <w:color w:val="000000" w:themeColor="text1"/>
        </w:rPr>
        <w:t xml:space="preserve"> and the ideal number of student</w:t>
      </w:r>
      <w:r w:rsidR="00812379">
        <w:rPr>
          <w:rFonts w:ascii="Arial" w:hAnsi="Arial" w:cs="Arial"/>
          <w:color w:val="000000" w:themeColor="text1"/>
        </w:rPr>
        <w:t xml:space="preserve"> </w:t>
      </w:r>
      <w:r w:rsidRPr="00BA53BE">
        <w:rPr>
          <w:rFonts w:ascii="Arial" w:hAnsi="Arial" w:cs="Arial"/>
          <w:color w:val="000000" w:themeColor="text1"/>
        </w:rPr>
        <w:t xml:space="preserve">years gives the </w:t>
      </w:r>
      <w:r w:rsidRPr="00BA53BE">
        <w:rPr>
          <w:rFonts w:ascii="Arial" w:hAnsi="Arial" w:cs="Arial"/>
          <w:i/>
          <w:color w:val="000000" w:themeColor="text1"/>
        </w:rPr>
        <w:t>coefficient of efficiency</w:t>
      </w:r>
      <w:r w:rsidRPr="00BA53BE">
        <w:rPr>
          <w:rFonts w:ascii="Arial" w:hAnsi="Arial" w:cs="Arial"/>
          <w:color w:val="000000" w:themeColor="text1"/>
        </w:rPr>
        <w:t xml:space="preserve">. </w:t>
      </w:r>
      <w:r w:rsidR="00751FE3" w:rsidRPr="00BA53BE">
        <w:rPr>
          <w:rFonts w:ascii="Arial" w:hAnsi="Arial" w:cs="Arial"/>
          <w:color w:val="000000" w:themeColor="text1"/>
        </w:rPr>
        <w:t>If there was no dropout or repetition, this indicator would measure 100%. The coefficient of efficiency has improved considerably between 2010 and 2011, from 62% to 69%. In the years prior to this it was in the range 58</w:t>
      </w:r>
      <w:r w:rsidR="007A4067">
        <w:rPr>
          <w:rFonts w:ascii="Arial" w:hAnsi="Arial" w:cs="Arial"/>
        </w:rPr>
        <w:t>–</w:t>
      </w:r>
      <w:r w:rsidR="00751FE3" w:rsidRPr="00BA53BE">
        <w:rPr>
          <w:rFonts w:ascii="Arial" w:hAnsi="Arial" w:cs="Arial"/>
          <w:color w:val="000000" w:themeColor="text1"/>
        </w:rPr>
        <w:t xml:space="preserve">62%.  </w:t>
      </w:r>
    </w:p>
    <w:p w:rsidR="0069211C" w:rsidRPr="00BA53BE" w:rsidRDefault="0069211C" w:rsidP="0069211C">
      <w:pPr>
        <w:pStyle w:val="Listbulletfinal"/>
        <w:numPr>
          <w:ilvl w:val="0"/>
          <w:numId w:val="1"/>
        </w:numPr>
        <w:spacing w:line="276" w:lineRule="auto"/>
        <w:jc w:val="both"/>
        <w:rPr>
          <w:rFonts w:ascii="Arial" w:hAnsi="Arial" w:cs="Arial"/>
          <w:color w:val="000000" w:themeColor="text1"/>
        </w:rPr>
      </w:pPr>
      <w:r w:rsidRPr="00BA53BE">
        <w:rPr>
          <w:rFonts w:ascii="Arial" w:hAnsi="Arial" w:cs="Arial"/>
          <w:color w:val="000000" w:themeColor="text1"/>
        </w:rPr>
        <w:t>The total number of student</w:t>
      </w:r>
      <w:r w:rsidR="00614D82">
        <w:rPr>
          <w:rFonts w:ascii="Arial" w:hAnsi="Arial" w:cs="Arial"/>
          <w:color w:val="000000" w:themeColor="text1"/>
        </w:rPr>
        <w:t xml:space="preserve"> </w:t>
      </w:r>
      <w:r w:rsidRPr="00BA53BE">
        <w:rPr>
          <w:rFonts w:ascii="Arial" w:hAnsi="Arial" w:cs="Arial"/>
          <w:color w:val="000000" w:themeColor="text1"/>
        </w:rPr>
        <w:t xml:space="preserve">years divided by the total number of graduates gives the </w:t>
      </w:r>
      <w:r w:rsidRPr="00BA53BE">
        <w:rPr>
          <w:rFonts w:ascii="Arial" w:hAnsi="Arial" w:cs="Arial"/>
          <w:i/>
          <w:color w:val="000000" w:themeColor="text1"/>
        </w:rPr>
        <w:t>years</w:t>
      </w:r>
      <w:r w:rsidR="007A4067">
        <w:rPr>
          <w:rFonts w:ascii="Arial" w:hAnsi="Arial" w:cs="Arial"/>
          <w:i/>
          <w:color w:val="000000" w:themeColor="text1"/>
        </w:rPr>
        <w:t xml:space="preserve"> of</w:t>
      </w:r>
      <w:r w:rsidRPr="00BA53BE">
        <w:rPr>
          <w:rFonts w:ascii="Arial" w:hAnsi="Arial" w:cs="Arial"/>
          <w:i/>
          <w:color w:val="000000" w:themeColor="text1"/>
        </w:rPr>
        <w:t xml:space="preserve"> input per graduate</w:t>
      </w:r>
      <w:r w:rsidRPr="00BA53BE">
        <w:rPr>
          <w:rFonts w:ascii="Arial" w:hAnsi="Arial" w:cs="Arial"/>
          <w:color w:val="000000" w:themeColor="text1"/>
        </w:rPr>
        <w:t xml:space="preserve">. </w:t>
      </w:r>
      <w:r w:rsidR="00751FE3" w:rsidRPr="00BA53BE">
        <w:rPr>
          <w:rFonts w:ascii="Arial" w:hAnsi="Arial" w:cs="Arial"/>
          <w:color w:val="000000" w:themeColor="text1"/>
        </w:rPr>
        <w:t xml:space="preserve">If there was no repetition or dropout, then this figure would be </w:t>
      </w:r>
      <w:r w:rsidR="00012FCD">
        <w:rPr>
          <w:rFonts w:ascii="Arial" w:hAnsi="Arial" w:cs="Arial"/>
          <w:color w:val="000000" w:themeColor="text1"/>
        </w:rPr>
        <w:t>five</w:t>
      </w:r>
      <w:r w:rsidR="00614D82">
        <w:rPr>
          <w:rFonts w:ascii="Arial" w:hAnsi="Arial" w:cs="Arial"/>
          <w:color w:val="000000" w:themeColor="text1"/>
        </w:rPr>
        <w:t xml:space="preserve"> </w:t>
      </w:r>
      <w:r w:rsidR="00751FE3" w:rsidRPr="00BA53BE">
        <w:rPr>
          <w:rFonts w:ascii="Arial" w:hAnsi="Arial" w:cs="Arial"/>
          <w:color w:val="000000" w:themeColor="text1"/>
        </w:rPr>
        <w:t xml:space="preserve">years. </w:t>
      </w:r>
      <w:r w:rsidRPr="00BA53BE">
        <w:rPr>
          <w:rFonts w:ascii="Arial" w:hAnsi="Arial" w:cs="Arial"/>
          <w:color w:val="000000" w:themeColor="text1"/>
        </w:rPr>
        <w:t xml:space="preserve">The target of </w:t>
      </w:r>
      <w:r w:rsidR="00751FE3" w:rsidRPr="00BA53BE">
        <w:rPr>
          <w:rFonts w:ascii="Arial" w:hAnsi="Arial" w:cs="Arial"/>
          <w:color w:val="000000" w:themeColor="text1"/>
        </w:rPr>
        <w:t xml:space="preserve">PEDPII was </w:t>
      </w:r>
      <w:r w:rsidRPr="00BA53BE">
        <w:rPr>
          <w:rFonts w:ascii="Arial" w:hAnsi="Arial" w:cs="Arial"/>
          <w:color w:val="000000" w:themeColor="text1"/>
        </w:rPr>
        <w:t>for this indicator to fall to 7.5 years</w:t>
      </w:r>
      <w:r w:rsidR="00751FE3" w:rsidRPr="00BA53BE">
        <w:rPr>
          <w:rFonts w:ascii="Arial" w:hAnsi="Arial" w:cs="Arial"/>
          <w:color w:val="000000" w:themeColor="text1"/>
        </w:rPr>
        <w:t xml:space="preserve"> from </w:t>
      </w:r>
      <w:r w:rsidR="00C40B7F" w:rsidRPr="00BA53BE">
        <w:rPr>
          <w:rFonts w:ascii="Arial" w:hAnsi="Arial" w:cs="Arial"/>
          <w:color w:val="000000" w:themeColor="text1"/>
        </w:rPr>
        <w:t>8.1</w:t>
      </w:r>
      <w:r w:rsidR="00751FE3" w:rsidRPr="00BA53BE">
        <w:rPr>
          <w:rFonts w:ascii="Arial" w:hAnsi="Arial" w:cs="Arial"/>
          <w:color w:val="000000" w:themeColor="text1"/>
        </w:rPr>
        <w:t xml:space="preserve"> years in 2005</w:t>
      </w:r>
      <w:r w:rsidRPr="00BA53BE">
        <w:rPr>
          <w:rFonts w:ascii="Arial" w:hAnsi="Arial" w:cs="Arial"/>
          <w:color w:val="000000" w:themeColor="text1"/>
        </w:rPr>
        <w:t xml:space="preserve">. </w:t>
      </w:r>
      <w:r w:rsidR="00C40B7F" w:rsidRPr="00BA53BE">
        <w:rPr>
          <w:rFonts w:ascii="Arial" w:hAnsi="Arial" w:cs="Arial"/>
          <w:color w:val="000000" w:themeColor="text1"/>
        </w:rPr>
        <w:t>This was not achieved during the 2006</w:t>
      </w:r>
      <w:r w:rsidR="007A4067">
        <w:rPr>
          <w:rFonts w:ascii="Arial" w:hAnsi="Arial" w:cs="Arial"/>
        </w:rPr>
        <w:t>–</w:t>
      </w:r>
      <w:r w:rsidR="00C40B7F" w:rsidRPr="00BA53BE">
        <w:rPr>
          <w:rFonts w:ascii="Arial" w:hAnsi="Arial" w:cs="Arial"/>
          <w:color w:val="000000" w:themeColor="text1"/>
        </w:rPr>
        <w:t>2010 period but in 2011 this indicator stood at 7.2 years.</w:t>
      </w:r>
    </w:p>
    <w:p w:rsidR="0069211C" w:rsidRPr="00E5068C" w:rsidRDefault="0069211C" w:rsidP="0069211C">
      <w:pPr>
        <w:pStyle w:val="Table"/>
        <w:rPr>
          <w:rFonts w:ascii="Arial" w:hAnsi="Arial" w:cs="Arial"/>
          <w:i w:val="0"/>
        </w:rPr>
      </w:pPr>
      <w:bookmarkStart w:id="126" w:name="_Ref331086021"/>
      <w:bookmarkStart w:id="127" w:name="_Toc338839606"/>
      <w:r w:rsidRPr="00E5068C">
        <w:rPr>
          <w:rFonts w:ascii="Arial" w:hAnsi="Arial" w:cs="Arial"/>
          <w:i w:val="0"/>
        </w:rPr>
        <w:t>Internal efficiency indicators (GPS and RNGPS), 2005</w:t>
      </w:r>
      <w:r w:rsidR="007A4067">
        <w:rPr>
          <w:rFonts w:ascii="Arial" w:hAnsi="Arial" w:cs="Arial"/>
          <w:i w:val="0"/>
        </w:rPr>
        <w:t>–</w:t>
      </w:r>
      <w:r w:rsidRPr="00E5068C">
        <w:rPr>
          <w:rFonts w:ascii="Arial" w:hAnsi="Arial" w:cs="Arial"/>
          <w:i w:val="0"/>
        </w:rPr>
        <w:t>2011</w:t>
      </w:r>
      <w:bookmarkEnd w:id="126"/>
      <w:bookmarkEnd w:id="127"/>
    </w:p>
    <w:tbl>
      <w:tblPr>
        <w:tblW w:w="5000" w:type="pct"/>
        <w:tblLook w:val="04A0"/>
      </w:tblPr>
      <w:tblGrid>
        <w:gridCol w:w="1705"/>
        <w:gridCol w:w="1075"/>
        <w:gridCol w:w="1078"/>
        <w:gridCol w:w="1076"/>
        <w:gridCol w:w="1078"/>
        <w:gridCol w:w="1076"/>
        <w:gridCol w:w="1078"/>
        <w:gridCol w:w="1076"/>
      </w:tblGrid>
      <w:tr w:rsidR="0069211C" w:rsidRPr="00BA53BE" w:rsidTr="0069211C">
        <w:trPr>
          <w:trHeight w:val="315"/>
        </w:trPr>
        <w:tc>
          <w:tcPr>
            <w:tcW w:w="923" w:type="pct"/>
            <w:tcBorders>
              <w:top w:val="single" w:sz="8" w:space="0" w:color="auto"/>
              <w:left w:val="nil"/>
              <w:bottom w:val="single" w:sz="8" w:space="0" w:color="auto"/>
              <w:right w:val="single" w:sz="8" w:space="0" w:color="auto"/>
            </w:tcBorders>
            <w:shd w:val="clear" w:color="auto" w:fill="auto"/>
            <w:vAlign w:val="center"/>
            <w:hideMark/>
          </w:tcPr>
          <w:p w:rsidR="0069211C" w:rsidRPr="00BA53BE" w:rsidRDefault="0069211C" w:rsidP="0069211C">
            <w:pPr>
              <w:spacing w:after="0" w:line="240" w:lineRule="auto"/>
              <w:jc w:val="both"/>
              <w:rPr>
                <w:rFonts w:ascii="Arial" w:eastAsia="Times New Roman" w:hAnsi="Arial" w:cs="Arial"/>
                <w:color w:val="000000"/>
                <w:sz w:val="20"/>
                <w:szCs w:val="20"/>
              </w:rPr>
            </w:pPr>
            <w:r w:rsidRPr="00BA53BE">
              <w:rPr>
                <w:rFonts w:ascii="Arial" w:eastAsia="Times New Roman" w:hAnsi="Arial" w:cs="Arial"/>
                <w:color w:val="000000" w:themeColor="text1"/>
                <w:sz w:val="20"/>
                <w:szCs w:val="20"/>
              </w:rPr>
              <w:t> </w:t>
            </w:r>
          </w:p>
        </w:tc>
        <w:tc>
          <w:tcPr>
            <w:tcW w:w="582" w:type="pct"/>
            <w:tcBorders>
              <w:top w:val="single" w:sz="8" w:space="0" w:color="auto"/>
              <w:left w:val="nil"/>
              <w:bottom w:val="single" w:sz="8" w:space="0" w:color="auto"/>
              <w:right w:val="single" w:sz="8" w:space="0" w:color="auto"/>
            </w:tcBorders>
            <w:shd w:val="clear" w:color="auto" w:fill="auto"/>
            <w:vAlign w:val="center"/>
            <w:hideMark/>
          </w:tcPr>
          <w:p w:rsidR="0069211C" w:rsidRPr="00BA53BE" w:rsidRDefault="0069211C" w:rsidP="0069211C">
            <w:pPr>
              <w:spacing w:after="0" w:line="240" w:lineRule="auto"/>
              <w:jc w:val="center"/>
              <w:rPr>
                <w:rFonts w:ascii="Arial" w:eastAsia="Times New Roman" w:hAnsi="Arial" w:cs="Arial"/>
                <w:color w:val="000000"/>
                <w:sz w:val="20"/>
                <w:szCs w:val="20"/>
              </w:rPr>
            </w:pPr>
            <w:r w:rsidRPr="00BA53BE">
              <w:rPr>
                <w:rFonts w:ascii="Arial" w:eastAsia="Times New Roman" w:hAnsi="Arial" w:cs="Arial"/>
                <w:color w:val="000000" w:themeColor="text1"/>
                <w:sz w:val="20"/>
                <w:szCs w:val="20"/>
              </w:rPr>
              <w:t>2005</w:t>
            </w:r>
          </w:p>
        </w:tc>
        <w:tc>
          <w:tcPr>
            <w:tcW w:w="583" w:type="pct"/>
            <w:tcBorders>
              <w:top w:val="single" w:sz="8" w:space="0" w:color="auto"/>
              <w:left w:val="nil"/>
              <w:bottom w:val="single" w:sz="8" w:space="0" w:color="auto"/>
              <w:right w:val="single" w:sz="8" w:space="0" w:color="auto"/>
            </w:tcBorders>
            <w:shd w:val="clear" w:color="auto" w:fill="auto"/>
            <w:vAlign w:val="center"/>
            <w:hideMark/>
          </w:tcPr>
          <w:p w:rsidR="0069211C" w:rsidRPr="00BA53BE" w:rsidRDefault="0069211C" w:rsidP="0069211C">
            <w:pPr>
              <w:spacing w:after="0" w:line="240" w:lineRule="auto"/>
              <w:jc w:val="center"/>
              <w:rPr>
                <w:rFonts w:ascii="Arial" w:eastAsia="Times New Roman" w:hAnsi="Arial" w:cs="Arial"/>
                <w:color w:val="000000"/>
                <w:sz w:val="20"/>
                <w:szCs w:val="20"/>
              </w:rPr>
            </w:pPr>
            <w:r w:rsidRPr="00BA53BE">
              <w:rPr>
                <w:rFonts w:ascii="Arial" w:eastAsia="Times New Roman" w:hAnsi="Arial" w:cs="Arial"/>
                <w:color w:val="000000" w:themeColor="text1"/>
                <w:sz w:val="20"/>
                <w:szCs w:val="20"/>
              </w:rPr>
              <w:t>2006</w:t>
            </w:r>
          </w:p>
        </w:tc>
        <w:tc>
          <w:tcPr>
            <w:tcW w:w="582" w:type="pct"/>
            <w:tcBorders>
              <w:top w:val="single" w:sz="8" w:space="0" w:color="auto"/>
              <w:left w:val="nil"/>
              <w:bottom w:val="single" w:sz="8" w:space="0" w:color="auto"/>
              <w:right w:val="single" w:sz="8" w:space="0" w:color="auto"/>
            </w:tcBorders>
            <w:shd w:val="clear" w:color="auto" w:fill="auto"/>
            <w:vAlign w:val="center"/>
            <w:hideMark/>
          </w:tcPr>
          <w:p w:rsidR="0069211C" w:rsidRPr="00BA53BE" w:rsidRDefault="0069211C" w:rsidP="0069211C">
            <w:pPr>
              <w:spacing w:after="0" w:line="240" w:lineRule="auto"/>
              <w:jc w:val="center"/>
              <w:rPr>
                <w:rFonts w:ascii="Arial" w:eastAsia="Times New Roman" w:hAnsi="Arial" w:cs="Arial"/>
                <w:color w:val="000000"/>
                <w:sz w:val="20"/>
                <w:szCs w:val="20"/>
              </w:rPr>
            </w:pPr>
            <w:r w:rsidRPr="00BA53BE">
              <w:rPr>
                <w:rFonts w:ascii="Arial" w:eastAsia="Times New Roman" w:hAnsi="Arial" w:cs="Arial"/>
                <w:color w:val="000000" w:themeColor="text1"/>
                <w:sz w:val="20"/>
                <w:szCs w:val="20"/>
              </w:rPr>
              <w:t>2007</w:t>
            </w:r>
          </w:p>
        </w:tc>
        <w:tc>
          <w:tcPr>
            <w:tcW w:w="583" w:type="pct"/>
            <w:tcBorders>
              <w:top w:val="single" w:sz="8" w:space="0" w:color="auto"/>
              <w:left w:val="nil"/>
              <w:bottom w:val="single" w:sz="8" w:space="0" w:color="auto"/>
              <w:right w:val="single" w:sz="8" w:space="0" w:color="auto"/>
            </w:tcBorders>
            <w:shd w:val="clear" w:color="auto" w:fill="auto"/>
            <w:vAlign w:val="center"/>
            <w:hideMark/>
          </w:tcPr>
          <w:p w:rsidR="0069211C" w:rsidRPr="00BA53BE" w:rsidRDefault="0069211C" w:rsidP="0069211C">
            <w:pPr>
              <w:spacing w:after="0" w:line="240" w:lineRule="auto"/>
              <w:jc w:val="center"/>
              <w:rPr>
                <w:rFonts w:ascii="Arial" w:eastAsia="Times New Roman" w:hAnsi="Arial" w:cs="Arial"/>
                <w:color w:val="000000"/>
                <w:sz w:val="20"/>
                <w:szCs w:val="20"/>
              </w:rPr>
            </w:pPr>
            <w:r w:rsidRPr="00BA53BE">
              <w:rPr>
                <w:rFonts w:ascii="Arial" w:eastAsia="Times New Roman" w:hAnsi="Arial" w:cs="Arial"/>
                <w:color w:val="000000" w:themeColor="text1"/>
                <w:sz w:val="20"/>
                <w:szCs w:val="20"/>
              </w:rPr>
              <w:t>2008</w:t>
            </w:r>
          </w:p>
        </w:tc>
        <w:tc>
          <w:tcPr>
            <w:tcW w:w="582" w:type="pct"/>
            <w:tcBorders>
              <w:top w:val="single" w:sz="8" w:space="0" w:color="auto"/>
              <w:left w:val="nil"/>
              <w:bottom w:val="single" w:sz="8" w:space="0" w:color="auto"/>
              <w:right w:val="single" w:sz="8" w:space="0" w:color="auto"/>
            </w:tcBorders>
            <w:shd w:val="clear" w:color="auto" w:fill="auto"/>
            <w:vAlign w:val="center"/>
            <w:hideMark/>
          </w:tcPr>
          <w:p w:rsidR="0069211C" w:rsidRPr="00BA53BE" w:rsidRDefault="0069211C" w:rsidP="0069211C">
            <w:pPr>
              <w:spacing w:after="0" w:line="240" w:lineRule="auto"/>
              <w:jc w:val="center"/>
              <w:rPr>
                <w:rFonts w:ascii="Arial" w:eastAsia="Times New Roman" w:hAnsi="Arial" w:cs="Arial"/>
                <w:color w:val="000000"/>
                <w:sz w:val="20"/>
                <w:szCs w:val="20"/>
              </w:rPr>
            </w:pPr>
            <w:r w:rsidRPr="00BA53BE">
              <w:rPr>
                <w:rFonts w:ascii="Arial" w:eastAsia="Times New Roman" w:hAnsi="Arial" w:cs="Arial"/>
                <w:color w:val="000000" w:themeColor="text1"/>
                <w:sz w:val="20"/>
                <w:szCs w:val="20"/>
              </w:rPr>
              <w:t>2009</w:t>
            </w:r>
          </w:p>
        </w:tc>
        <w:tc>
          <w:tcPr>
            <w:tcW w:w="583" w:type="pct"/>
            <w:tcBorders>
              <w:top w:val="single" w:sz="8" w:space="0" w:color="auto"/>
              <w:left w:val="nil"/>
              <w:bottom w:val="single" w:sz="8" w:space="0" w:color="auto"/>
              <w:right w:val="nil"/>
            </w:tcBorders>
            <w:shd w:val="clear" w:color="auto" w:fill="auto"/>
            <w:vAlign w:val="center"/>
            <w:hideMark/>
          </w:tcPr>
          <w:p w:rsidR="0069211C" w:rsidRPr="00BA53BE" w:rsidRDefault="0069211C" w:rsidP="0069211C">
            <w:pPr>
              <w:spacing w:after="0" w:line="240" w:lineRule="auto"/>
              <w:jc w:val="center"/>
              <w:rPr>
                <w:rFonts w:ascii="Arial" w:eastAsia="Times New Roman" w:hAnsi="Arial" w:cs="Arial"/>
                <w:color w:val="000000"/>
                <w:sz w:val="20"/>
                <w:szCs w:val="20"/>
              </w:rPr>
            </w:pPr>
            <w:r w:rsidRPr="00BA53BE">
              <w:rPr>
                <w:rFonts w:ascii="Arial" w:eastAsia="Times New Roman" w:hAnsi="Arial" w:cs="Arial"/>
                <w:color w:val="000000" w:themeColor="text1"/>
                <w:sz w:val="20"/>
                <w:szCs w:val="20"/>
              </w:rPr>
              <w:t>2010</w:t>
            </w:r>
          </w:p>
        </w:tc>
        <w:tc>
          <w:tcPr>
            <w:tcW w:w="583" w:type="pct"/>
            <w:tcBorders>
              <w:top w:val="single" w:sz="8" w:space="0" w:color="auto"/>
              <w:left w:val="single" w:sz="8" w:space="0" w:color="auto"/>
              <w:bottom w:val="single" w:sz="8" w:space="0" w:color="auto"/>
              <w:right w:val="nil"/>
            </w:tcBorders>
            <w:shd w:val="clear" w:color="auto" w:fill="auto"/>
            <w:vAlign w:val="center"/>
            <w:hideMark/>
          </w:tcPr>
          <w:p w:rsidR="0069211C" w:rsidRPr="00BA53BE" w:rsidRDefault="0069211C" w:rsidP="0069211C">
            <w:pPr>
              <w:spacing w:after="0" w:line="240" w:lineRule="auto"/>
              <w:jc w:val="center"/>
              <w:rPr>
                <w:rFonts w:ascii="Arial" w:eastAsia="Times New Roman" w:hAnsi="Arial" w:cs="Arial"/>
                <w:color w:val="000000"/>
                <w:sz w:val="20"/>
                <w:szCs w:val="20"/>
              </w:rPr>
            </w:pPr>
            <w:r w:rsidRPr="00BA53BE">
              <w:rPr>
                <w:rFonts w:ascii="Arial" w:eastAsia="Times New Roman" w:hAnsi="Arial" w:cs="Arial"/>
                <w:color w:val="000000" w:themeColor="text1"/>
                <w:sz w:val="20"/>
                <w:szCs w:val="20"/>
              </w:rPr>
              <w:t>2011</w:t>
            </w:r>
          </w:p>
        </w:tc>
      </w:tr>
      <w:tr w:rsidR="0069211C" w:rsidRPr="00BA53BE" w:rsidTr="0069211C">
        <w:trPr>
          <w:trHeight w:val="1035"/>
        </w:trPr>
        <w:tc>
          <w:tcPr>
            <w:tcW w:w="923" w:type="pct"/>
            <w:tcBorders>
              <w:top w:val="nil"/>
              <w:left w:val="nil"/>
              <w:bottom w:val="single" w:sz="8" w:space="0" w:color="auto"/>
              <w:right w:val="single" w:sz="8" w:space="0" w:color="auto"/>
            </w:tcBorders>
            <w:shd w:val="clear" w:color="auto" w:fill="auto"/>
            <w:vAlign w:val="center"/>
            <w:hideMark/>
          </w:tcPr>
          <w:p w:rsidR="0069211C" w:rsidRPr="00BA53BE" w:rsidRDefault="0069211C" w:rsidP="0069211C">
            <w:pPr>
              <w:spacing w:after="0" w:line="240" w:lineRule="auto"/>
              <w:jc w:val="both"/>
              <w:rPr>
                <w:rFonts w:ascii="Arial" w:eastAsia="Times New Roman" w:hAnsi="Arial" w:cs="Arial"/>
                <w:color w:val="000000"/>
                <w:sz w:val="20"/>
                <w:szCs w:val="20"/>
              </w:rPr>
            </w:pPr>
            <w:r w:rsidRPr="00BA53BE">
              <w:rPr>
                <w:rFonts w:ascii="Arial" w:eastAsia="Times New Roman" w:hAnsi="Arial" w:cs="Arial"/>
                <w:color w:val="000000" w:themeColor="text1"/>
                <w:sz w:val="20"/>
                <w:szCs w:val="20"/>
              </w:rPr>
              <w:t>Coefficient of efficiency (%)</w:t>
            </w:r>
          </w:p>
        </w:tc>
        <w:tc>
          <w:tcPr>
            <w:tcW w:w="582" w:type="pct"/>
            <w:tcBorders>
              <w:top w:val="nil"/>
              <w:left w:val="nil"/>
              <w:bottom w:val="single" w:sz="8" w:space="0" w:color="auto"/>
              <w:right w:val="single" w:sz="8" w:space="0" w:color="auto"/>
            </w:tcBorders>
            <w:shd w:val="clear" w:color="auto" w:fill="auto"/>
            <w:vAlign w:val="center"/>
            <w:hideMark/>
          </w:tcPr>
          <w:p w:rsidR="0069211C" w:rsidRPr="00BA53BE" w:rsidRDefault="0069211C" w:rsidP="0069211C">
            <w:pPr>
              <w:spacing w:after="0" w:line="240" w:lineRule="auto"/>
              <w:jc w:val="center"/>
              <w:rPr>
                <w:rFonts w:ascii="Arial" w:eastAsia="Times New Roman" w:hAnsi="Arial" w:cs="Arial"/>
                <w:color w:val="000000"/>
                <w:sz w:val="20"/>
                <w:szCs w:val="20"/>
              </w:rPr>
            </w:pPr>
            <w:r w:rsidRPr="00BA53BE">
              <w:rPr>
                <w:rFonts w:ascii="Arial" w:eastAsia="Times New Roman" w:hAnsi="Arial" w:cs="Arial"/>
                <w:color w:val="000000" w:themeColor="text1"/>
                <w:sz w:val="20"/>
                <w:szCs w:val="20"/>
              </w:rPr>
              <w:t>61.8</w:t>
            </w:r>
          </w:p>
        </w:tc>
        <w:tc>
          <w:tcPr>
            <w:tcW w:w="583" w:type="pct"/>
            <w:tcBorders>
              <w:top w:val="nil"/>
              <w:left w:val="nil"/>
              <w:bottom w:val="single" w:sz="8" w:space="0" w:color="auto"/>
              <w:right w:val="single" w:sz="8" w:space="0" w:color="auto"/>
            </w:tcBorders>
            <w:shd w:val="clear" w:color="auto" w:fill="auto"/>
            <w:vAlign w:val="center"/>
            <w:hideMark/>
          </w:tcPr>
          <w:p w:rsidR="0069211C" w:rsidRPr="00BA53BE" w:rsidRDefault="0069211C" w:rsidP="0069211C">
            <w:pPr>
              <w:spacing w:after="0" w:line="240" w:lineRule="auto"/>
              <w:jc w:val="center"/>
              <w:rPr>
                <w:rFonts w:ascii="Arial" w:eastAsia="Times New Roman" w:hAnsi="Arial" w:cs="Arial"/>
                <w:color w:val="000000"/>
                <w:sz w:val="20"/>
                <w:szCs w:val="20"/>
              </w:rPr>
            </w:pPr>
            <w:r w:rsidRPr="00BA53BE">
              <w:rPr>
                <w:rFonts w:ascii="Arial" w:eastAsia="Times New Roman" w:hAnsi="Arial" w:cs="Arial"/>
                <w:color w:val="000000" w:themeColor="text1"/>
                <w:sz w:val="20"/>
                <w:szCs w:val="20"/>
              </w:rPr>
              <w:t>59</w:t>
            </w:r>
          </w:p>
        </w:tc>
        <w:tc>
          <w:tcPr>
            <w:tcW w:w="582" w:type="pct"/>
            <w:tcBorders>
              <w:top w:val="nil"/>
              <w:left w:val="nil"/>
              <w:bottom w:val="single" w:sz="8" w:space="0" w:color="auto"/>
              <w:right w:val="single" w:sz="8" w:space="0" w:color="auto"/>
            </w:tcBorders>
            <w:shd w:val="clear" w:color="auto" w:fill="auto"/>
            <w:vAlign w:val="center"/>
            <w:hideMark/>
          </w:tcPr>
          <w:p w:rsidR="0069211C" w:rsidRPr="00BA53BE" w:rsidRDefault="0069211C" w:rsidP="0069211C">
            <w:pPr>
              <w:spacing w:after="0" w:line="240" w:lineRule="auto"/>
              <w:jc w:val="center"/>
              <w:rPr>
                <w:rFonts w:ascii="Arial" w:eastAsia="Times New Roman" w:hAnsi="Arial" w:cs="Arial"/>
                <w:color w:val="000000"/>
                <w:sz w:val="20"/>
                <w:szCs w:val="20"/>
              </w:rPr>
            </w:pPr>
            <w:r w:rsidRPr="00BA53BE">
              <w:rPr>
                <w:rFonts w:ascii="Arial" w:eastAsia="Times New Roman" w:hAnsi="Arial" w:cs="Arial"/>
                <w:color w:val="000000" w:themeColor="text1"/>
                <w:sz w:val="20"/>
                <w:szCs w:val="20"/>
              </w:rPr>
              <w:t>58.8</w:t>
            </w:r>
          </w:p>
        </w:tc>
        <w:tc>
          <w:tcPr>
            <w:tcW w:w="583" w:type="pct"/>
            <w:tcBorders>
              <w:top w:val="nil"/>
              <w:left w:val="nil"/>
              <w:bottom w:val="single" w:sz="8" w:space="0" w:color="auto"/>
              <w:right w:val="single" w:sz="8" w:space="0" w:color="auto"/>
            </w:tcBorders>
            <w:shd w:val="clear" w:color="auto" w:fill="auto"/>
            <w:vAlign w:val="center"/>
            <w:hideMark/>
          </w:tcPr>
          <w:p w:rsidR="0069211C" w:rsidRPr="00BA53BE" w:rsidRDefault="0069211C" w:rsidP="0069211C">
            <w:pPr>
              <w:spacing w:after="0" w:line="240" w:lineRule="auto"/>
              <w:jc w:val="center"/>
              <w:rPr>
                <w:rFonts w:ascii="Arial" w:eastAsia="Times New Roman" w:hAnsi="Arial" w:cs="Arial"/>
                <w:color w:val="000000"/>
                <w:sz w:val="20"/>
                <w:szCs w:val="20"/>
              </w:rPr>
            </w:pPr>
            <w:r w:rsidRPr="00BA53BE">
              <w:rPr>
                <w:rFonts w:ascii="Arial" w:eastAsia="Times New Roman" w:hAnsi="Arial" w:cs="Arial"/>
                <w:color w:val="000000" w:themeColor="text1"/>
                <w:sz w:val="20"/>
                <w:szCs w:val="20"/>
              </w:rPr>
              <w:t>58.3</w:t>
            </w:r>
          </w:p>
        </w:tc>
        <w:tc>
          <w:tcPr>
            <w:tcW w:w="582" w:type="pct"/>
            <w:tcBorders>
              <w:top w:val="nil"/>
              <w:left w:val="nil"/>
              <w:bottom w:val="single" w:sz="8" w:space="0" w:color="auto"/>
              <w:right w:val="single" w:sz="8" w:space="0" w:color="auto"/>
            </w:tcBorders>
            <w:shd w:val="clear" w:color="auto" w:fill="auto"/>
            <w:vAlign w:val="center"/>
            <w:hideMark/>
          </w:tcPr>
          <w:p w:rsidR="0069211C" w:rsidRPr="00BA53BE" w:rsidRDefault="0069211C" w:rsidP="0069211C">
            <w:pPr>
              <w:spacing w:after="0" w:line="240" w:lineRule="auto"/>
              <w:jc w:val="center"/>
              <w:rPr>
                <w:rFonts w:ascii="Arial" w:eastAsia="Times New Roman" w:hAnsi="Arial" w:cs="Arial"/>
                <w:color w:val="000000"/>
                <w:sz w:val="20"/>
                <w:szCs w:val="20"/>
              </w:rPr>
            </w:pPr>
            <w:r w:rsidRPr="00BA53BE">
              <w:rPr>
                <w:rFonts w:ascii="Arial" w:eastAsia="Times New Roman" w:hAnsi="Arial" w:cs="Arial"/>
                <w:color w:val="000000" w:themeColor="text1"/>
                <w:sz w:val="20"/>
                <w:szCs w:val="20"/>
              </w:rPr>
              <w:t>61</w:t>
            </w:r>
          </w:p>
        </w:tc>
        <w:tc>
          <w:tcPr>
            <w:tcW w:w="583" w:type="pct"/>
            <w:tcBorders>
              <w:top w:val="nil"/>
              <w:left w:val="nil"/>
              <w:bottom w:val="single" w:sz="8" w:space="0" w:color="auto"/>
              <w:right w:val="nil"/>
            </w:tcBorders>
            <w:shd w:val="clear" w:color="auto" w:fill="auto"/>
            <w:vAlign w:val="center"/>
            <w:hideMark/>
          </w:tcPr>
          <w:p w:rsidR="0069211C" w:rsidRPr="00BA53BE" w:rsidRDefault="0069211C" w:rsidP="0069211C">
            <w:pPr>
              <w:spacing w:after="0" w:line="240" w:lineRule="auto"/>
              <w:jc w:val="center"/>
              <w:rPr>
                <w:rFonts w:ascii="Arial" w:eastAsia="Times New Roman" w:hAnsi="Arial" w:cs="Arial"/>
                <w:color w:val="000000"/>
                <w:sz w:val="20"/>
                <w:szCs w:val="20"/>
              </w:rPr>
            </w:pPr>
            <w:r w:rsidRPr="00BA53BE">
              <w:rPr>
                <w:rFonts w:ascii="Arial" w:eastAsia="Times New Roman" w:hAnsi="Arial" w:cs="Arial"/>
                <w:color w:val="000000" w:themeColor="text1"/>
                <w:sz w:val="20"/>
                <w:szCs w:val="20"/>
              </w:rPr>
              <w:t>62.2</w:t>
            </w:r>
          </w:p>
        </w:tc>
        <w:tc>
          <w:tcPr>
            <w:tcW w:w="583" w:type="pct"/>
            <w:tcBorders>
              <w:top w:val="nil"/>
              <w:left w:val="single" w:sz="8" w:space="0" w:color="auto"/>
              <w:bottom w:val="single" w:sz="8" w:space="0" w:color="auto"/>
              <w:right w:val="nil"/>
            </w:tcBorders>
            <w:shd w:val="clear" w:color="auto" w:fill="auto"/>
            <w:vAlign w:val="center"/>
            <w:hideMark/>
          </w:tcPr>
          <w:p w:rsidR="0069211C" w:rsidRPr="00BA53BE" w:rsidRDefault="0069211C" w:rsidP="0069211C">
            <w:pPr>
              <w:spacing w:after="0" w:line="240" w:lineRule="auto"/>
              <w:jc w:val="center"/>
              <w:rPr>
                <w:rFonts w:ascii="Arial" w:eastAsia="Times New Roman" w:hAnsi="Arial" w:cs="Arial"/>
                <w:color w:val="000000"/>
                <w:sz w:val="20"/>
                <w:szCs w:val="20"/>
              </w:rPr>
            </w:pPr>
            <w:r w:rsidRPr="00BA53BE">
              <w:rPr>
                <w:rFonts w:ascii="Arial" w:eastAsia="Times New Roman" w:hAnsi="Arial" w:cs="Arial"/>
                <w:color w:val="000000" w:themeColor="text1"/>
                <w:sz w:val="20"/>
                <w:szCs w:val="20"/>
              </w:rPr>
              <w:t>69.1</w:t>
            </w:r>
          </w:p>
        </w:tc>
      </w:tr>
      <w:tr w:rsidR="0069211C" w:rsidRPr="00BA53BE" w:rsidTr="0069211C">
        <w:trPr>
          <w:trHeight w:val="765"/>
        </w:trPr>
        <w:tc>
          <w:tcPr>
            <w:tcW w:w="923" w:type="pct"/>
            <w:tcBorders>
              <w:top w:val="nil"/>
              <w:left w:val="nil"/>
              <w:bottom w:val="nil"/>
              <w:right w:val="single" w:sz="8" w:space="0" w:color="auto"/>
            </w:tcBorders>
            <w:shd w:val="clear" w:color="auto" w:fill="auto"/>
            <w:vAlign w:val="center"/>
            <w:hideMark/>
          </w:tcPr>
          <w:p w:rsidR="0069211C" w:rsidRPr="00BA53BE" w:rsidRDefault="0069211C" w:rsidP="0069211C">
            <w:pPr>
              <w:spacing w:after="0" w:line="240" w:lineRule="auto"/>
              <w:jc w:val="both"/>
              <w:rPr>
                <w:rFonts w:ascii="Arial" w:eastAsia="Times New Roman" w:hAnsi="Arial" w:cs="Arial"/>
                <w:color w:val="000000"/>
                <w:sz w:val="20"/>
                <w:szCs w:val="20"/>
              </w:rPr>
            </w:pPr>
            <w:r w:rsidRPr="00BA53BE">
              <w:rPr>
                <w:rFonts w:ascii="Arial" w:eastAsia="Times New Roman" w:hAnsi="Arial" w:cs="Arial"/>
                <w:color w:val="000000" w:themeColor="text1"/>
                <w:sz w:val="20"/>
                <w:szCs w:val="20"/>
              </w:rPr>
              <w:t>Years</w:t>
            </w:r>
            <w:r w:rsidR="007A4067">
              <w:rPr>
                <w:rFonts w:ascii="Arial" w:eastAsia="Times New Roman" w:hAnsi="Arial" w:cs="Arial"/>
                <w:color w:val="000000" w:themeColor="text1"/>
                <w:sz w:val="20"/>
                <w:szCs w:val="20"/>
              </w:rPr>
              <w:t xml:space="preserve"> of</w:t>
            </w:r>
            <w:r w:rsidRPr="00BA53BE">
              <w:rPr>
                <w:rFonts w:ascii="Arial" w:eastAsia="Times New Roman" w:hAnsi="Arial" w:cs="Arial"/>
                <w:color w:val="000000" w:themeColor="text1"/>
                <w:sz w:val="20"/>
                <w:szCs w:val="20"/>
              </w:rPr>
              <w:t xml:space="preserve"> input per graduate</w:t>
            </w:r>
          </w:p>
        </w:tc>
        <w:tc>
          <w:tcPr>
            <w:tcW w:w="582" w:type="pct"/>
            <w:tcBorders>
              <w:top w:val="nil"/>
              <w:left w:val="nil"/>
              <w:bottom w:val="nil"/>
              <w:right w:val="single" w:sz="8" w:space="0" w:color="auto"/>
            </w:tcBorders>
            <w:shd w:val="clear" w:color="auto" w:fill="auto"/>
            <w:vAlign w:val="center"/>
            <w:hideMark/>
          </w:tcPr>
          <w:p w:rsidR="0069211C" w:rsidRPr="00BA53BE" w:rsidRDefault="0069211C" w:rsidP="0069211C">
            <w:pPr>
              <w:spacing w:after="0" w:line="240" w:lineRule="auto"/>
              <w:jc w:val="center"/>
              <w:rPr>
                <w:rFonts w:ascii="Arial" w:eastAsia="Times New Roman" w:hAnsi="Arial" w:cs="Arial"/>
                <w:color w:val="000000"/>
                <w:sz w:val="20"/>
                <w:szCs w:val="20"/>
              </w:rPr>
            </w:pPr>
            <w:r w:rsidRPr="00BA53BE">
              <w:rPr>
                <w:rFonts w:ascii="Arial" w:eastAsia="Times New Roman" w:hAnsi="Arial" w:cs="Arial"/>
                <w:color w:val="000000" w:themeColor="text1"/>
                <w:sz w:val="20"/>
                <w:szCs w:val="20"/>
              </w:rPr>
              <w:t>8.1</w:t>
            </w:r>
          </w:p>
        </w:tc>
        <w:tc>
          <w:tcPr>
            <w:tcW w:w="583" w:type="pct"/>
            <w:tcBorders>
              <w:top w:val="nil"/>
              <w:left w:val="nil"/>
              <w:bottom w:val="nil"/>
              <w:right w:val="single" w:sz="8" w:space="0" w:color="auto"/>
            </w:tcBorders>
            <w:shd w:val="clear" w:color="auto" w:fill="auto"/>
            <w:vAlign w:val="center"/>
            <w:hideMark/>
          </w:tcPr>
          <w:p w:rsidR="0069211C" w:rsidRPr="00BA53BE" w:rsidRDefault="0069211C" w:rsidP="0069211C">
            <w:pPr>
              <w:spacing w:after="0" w:line="240" w:lineRule="auto"/>
              <w:jc w:val="center"/>
              <w:rPr>
                <w:rFonts w:ascii="Arial" w:eastAsia="Times New Roman" w:hAnsi="Arial" w:cs="Arial"/>
                <w:color w:val="000000"/>
                <w:sz w:val="20"/>
                <w:szCs w:val="20"/>
              </w:rPr>
            </w:pPr>
            <w:r w:rsidRPr="00BA53BE">
              <w:rPr>
                <w:rFonts w:ascii="Arial" w:eastAsia="Times New Roman" w:hAnsi="Arial" w:cs="Arial"/>
                <w:color w:val="000000" w:themeColor="text1"/>
                <w:sz w:val="20"/>
                <w:szCs w:val="20"/>
              </w:rPr>
              <w:t>8.5</w:t>
            </w:r>
          </w:p>
        </w:tc>
        <w:tc>
          <w:tcPr>
            <w:tcW w:w="582" w:type="pct"/>
            <w:tcBorders>
              <w:top w:val="nil"/>
              <w:left w:val="nil"/>
              <w:bottom w:val="nil"/>
              <w:right w:val="single" w:sz="8" w:space="0" w:color="auto"/>
            </w:tcBorders>
            <w:shd w:val="clear" w:color="auto" w:fill="auto"/>
            <w:vAlign w:val="center"/>
            <w:hideMark/>
          </w:tcPr>
          <w:p w:rsidR="0069211C" w:rsidRPr="00BA53BE" w:rsidRDefault="0069211C" w:rsidP="0069211C">
            <w:pPr>
              <w:spacing w:after="0" w:line="240" w:lineRule="auto"/>
              <w:jc w:val="center"/>
              <w:rPr>
                <w:rFonts w:ascii="Arial" w:eastAsia="Times New Roman" w:hAnsi="Arial" w:cs="Arial"/>
                <w:color w:val="000000"/>
                <w:sz w:val="20"/>
                <w:szCs w:val="20"/>
              </w:rPr>
            </w:pPr>
            <w:r w:rsidRPr="00BA53BE">
              <w:rPr>
                <w:rFonts w:ascii="Arial" w:eastAsia="Times New Roman" w:hAnsi="Arial" w:cs="Arial"/>
                <w:color w:val="000000" w:themeColor="text1"/>
                <w:sz w:val="20"/>
                <w:szCs w:val="20"/>
              </w:rPr>
              <w:t>8.5</w:t>
            </w:r>
          </w:p>
        </w:tc>
        <w:tc>
          <w:tcPr>
            <w:tcW w:w="583" w:type="pct"/>
            <w:tcBorders>
              <w:top w:val="nil"/>
              <w:left w:val="nil"/>
              <w:bottom w:val="nil"/>
              <w:right w:val="single" w:sz="8" w:space="0" w:color="auto"/>
            </w:tcBorders>
            <w:shd w:val="clear" w:color="auto" w:fill="auto"/>
            <w:vAlign w:val="center"/>
            <w:hideMark/>
          </w:tcPr>
          <w:p w:rsidR="0069211C" w:rsidRPr="00BA53BE" w:rsidRDefault="0069211C" w:rsidP="0069211C">
            <w:pPr>
              <w:spacing w:after="0" w:line="240" w:lineRule="auto"/>
              <w:jc w:val="center"/>
              <w:rPr>
                <w:rFonts w:ascii="Arial" w:eastAsia="Times New Roman" w:hAnsi="Arial" w:cs="Arial"/>
                <w:color w:val="000000"/>
                <w:sz w:val="20"/>
                <w:szCs w:val="20"/>
              </w:rPr>
            </w:pPr>
            <w:r w:rsidRPr="00BA53BE">
              <w:rPr>
                <w:rFonts w:ascii="Arial" w:eastAsia="Times New Roman" w:hAnsi="Arial" w:cs="Arial"/>
                <w:color w:val="000000" w:themeColor="text1"/>
                <w:sz w:val="20"/>
                <w:szCs w:val="20"/>
              </w:rPr>
              <w:t>8.6</w:t>
            </w:r>
          </w:p>
        </w:tc>
        <w:tc>
          <w:tcPr>
            <w:tcW w:w="582" w:type="pct"/>
            <w:tcBorders>
              <w:top w:val="nil"/>
              <w:left w:val="nil"/>
              <w:bottom w:val="nil"/>
              <w:right w:val="single" w:sz="8" w:space="0" w:color="auto"/>
            </w:tcBorders>
            <w:shd w:val="clear" w:color="auto" w:fill="auto"/>
            <w:vAlign w:val="center"/>
            <w:hideMark/>
          </w:tcPr>
          <w:p w:rsidR="0069211C" w:rsidRPr="00BA53BE" w:rsidRDefault="0069211C" w:rsidP="0069211C">
            <w:pPr>
              <w:spacing w:after="0" w:line="240" w:lineRule="auto"/>
              <w:jc w:val="center"/>
              <w:rPr>
                <w:rFonts w:ascii="Arial" w:eastAsia="Times New Roman" w:hAnsi="Arial" w:cs="Arial"/>
                <w:color w:val="000000"/>
                <w:sz w:val="20"/>
                <w:szCs w:val="20"/>
              </w:rPr>
            </w:pPr>
            <w:r w:rsidRPr="00BA53BE">
              <w:rPr>
                <w:rFonts w:ascii="Arial" w:eastAsia="Times New Roman" w:hAnsi="Arial" w:cs="Arial"/>
                <w:color w:val="000000" w:themeColor="text1"/>
                <w:sz w:val="20"/>
                <w:szCs w:val="20"/>
              </w:rPr>
              <w:t>8.2</w:t>
            </w:r>
          </w:p>
        </w:tc>
        <w:tc>
          <w:tcPr>
            <w:tcW w:w="583" w:type="pct"/>
            <w:tcBorders>
              <w:top w:val="nil"/>
              <w:left w:val="nil"/>
              <w:bottom w:val="nil"/>
              <w:right w:val="nil"/>
            </w:tcBorders>
            <w:shd w:val="clear" w:color="auto" w:fill="auto"/>
            <w:vAlign w:val="center"/>
            <w:hideMark/>
          </w:tcPr>
          <w:p w:rsidR="0069211C" w:rsidRPr="00BA53BE" w:rsidRDefault="0069211C" w:rsidP="0069211C">
            <w:pPr>
              <w:spacing w:after="0" w:line="240" w:lineRule="auto"/>
              <w:jc w:val="center"/>
              <w:rPr>
                <w:rFonts w:ascii="Arial" w:eastAsia="Times New Roman" w:hAnsi="Arial" w:cs="Arial"/>
                <w:color w:val="000000"/>
                <w:sz w:val="20"/>
                <w:szCs w:val="20"/>
              </w:rPr>
            </w:pPr>
            <w:r w:rsidRPr="00BA53BE">
              <w:rPr>
                <w:rFonts w:ascii="Arial" w:eastAsia="Times New Roman" w:hAnsi="Arial" w:cs="Arial"/>
                <w:color w:val="000000" w:themeColor="text1"/>
                <w:sz w:val="20"/>
                <w:szCs w:val="20"/>
              </w:rPr>
              <w:t>8</w:t>
            </w:r>
          </w:p>
        </w:tc>
        <w:tc>
          <w:tcPr>
            <w:tcW w:w="583" w:type="pct"/>
            <w:tcBorders>
              <w:top w:val="nil"/>
              <w:left w:val="single" w:sz="8" w:space="0" w:color="auto"/>
              <w:bottom w:val="nil"/>
              <w:right w:val="nil"/>
            </w:tcBorders>
            <w:shd w:val="clear" w:color="auto" w:fill="auto"/>
            <w:vAlign w:val="center"/>
            <w:hideMark/>
          </w:tcPr>
          <w:p w:rsidR="0069211C" w:rsidRPr="00BA53BE" w:rsidRDefault="0069211C" w:rsidP="0069211C">
            <w:pPr>
              <w:spacing w:after="0" w:line="240" w:lineRule="auto"/>
              <w:jc w:val="center"/>
              <w:rPr>
                <w:rFonts w:ascii="Arial" w:eastAsia="Times New Roman" w:hAnsi="Arial" w:cs="Arial"/>
                <w:color w:val="000000"/>
                <w:sz w:val="20"/>
                <w:szCs w:val="20"/>
              </w:rPr>
            </w:pPr>
            <w:r w:rsidRPr="00BA53BE">
              <w:rPr>
                <w:rFonts w:ascii="Arial" w:eastAsia="Times New Roman" w:hAnsi="Arial" w:cs="Arial"/>
                <w:color w:val="000000" w:themeColor="text1"/>
                <w:sz w:val="20"/>
                <w:szCs w:val="20"/>
              </w:rPr>
              <w:t>7.2</w:t>
            </w:r>
          </w:p>
        </w:tc>
      </w:tr>
      <w:tr w:rsidR="0069211C" w:rsidRPr="00BA53BE" w:rsidTr="0069211C">
        <w:trPr>
          <w:trHeight w:val="300"/>
        </w:trPr>
        <w:tc>
          <w:tcPr>
            <w:tcW w:w="923" w:type="pct"/>
            <w:tcBorders>
              <w:top w:val="nil"/>
              <w:left w:val="nil"/>
              <w:bottom w:val="nil"/>
              <w:right w:val="single" w:sz="8" w:space="0" w:color="auto"/>
            </w:tcBorders>
            <w:shd w:val="clear" w:color="auto" w:fill="auto"/>
            <w:vAlign w:val="center"/>
            <w:hideMark/>
          </w:tcPr>
          <w:p w:rsidR="0069211C" w:rsidRPr="00BA53BE" w:rsidRDefault="0069211C" w:rsidP="0069211C">
            <w:pPr>
              <w:spacing w:after="0" w:line="240" w:lineRule="auto"/>
              <w:jc w:val="both"/>
              <w:rPr>
                <w:rFonts w:ascii="Arial" w:eastAsia="Times New Roman" w:hAnsi="Arial" w:cs="Arial"/>
                <w:color w:val="000000"/>
                <w:sz w:val="20"/>
                <w:szCs w:val="20"/>
              </w:rPr>
            </w:pPr>
            <w:r w:rsidRPr="00BA53BE">
              <w:rPr>
                <w:rFonts w:ascii="Arial" w:eastAsia="Times New Roman" w:hAnsi="Arial" w:cs="Arial"/>
                <w:color w:val="000000" w:themeColor="text1"/>
                <w:sz w:val="20"/>
                <w:szCs w:val="20"/>
              </w:rPr>
              <w:t>Boys</w:t>
            </w:r>
          </w:p>
        </w:tc>
        <w:tc>
          <w:tcPr>
            <w:tcW w:w="582" w:type="pct"/>
            <w:tcBorders>
              <w:top w:val="nil"/>
              <w:left w:val="nil"/>
              <w:bottom w:val="nil"/>
              <w:right w:val="single" w:sz="8" w:space="0" w:color="auto"/>
            </w:tcBorders>
            <w:shd w:val="clear" w:color="auto" w:fill="auto"/>
            <w:vAlign w:val="center"/>
            <w:hideMark/>
          </w:tcPr>
          <w:p w:rsidR="0069211C" w:rsidRPr="00BA53BE" w:rsidRDefault="0069211C" w:rsidP="0069211C">
            <w:pPr>
              <w:spacing w:after="0" w:line="240" w:lineRule="auto"/>
              <w:jc w:val="center"/>
              <w:rPr>
                <w:rFonts w:ascii="Arial" w:eastAsia="Times New Roman" w:hAnsi="Arial" w:cs="Arial"/>
                <w:color w:val="000000"/>
                <w:sz w:val="20"/>
                <w:szCs w:val="20"/>
              </w:rPr>
            </w:pPr>
            <w:r w:rsidRPr="00BA53BE">
              <w:rPr>
                <w:rFonts w:ascii="Arial" w:eastAsia="Times New Roman" w:hAnsi="Arial" w:cs="Arial"/>
                <w:color w:val="000000" w:themeColor="text1"/>
                <w:sz w:val="20"/>
                <w:szCs w:val="20"/>
              </w:rPr>
              <w:t>8.6</w:t>
            </w:r>
          </w:p>
        </w:tc>
        <w:tc>
          <w:tcPr>
            <w:tcW w:w="583" w:type="pct"/>
            <w:tcBorders>
              <w:top w:val="nil"/>
              <w:left w:val="nil"/>
              <w:bottom w:val="nil"/>
              <w:right w:val="single" w:sz="8" w:space="0" w:color="auto"/>
            </w:tcBorders>
            <w:shd w:val="clear" w:color="auto" w:fill="auto"/>
            <w:vAlign w:val="center"/>
            <w:hideMark/>
          </w:tcPr>
          <w:p w:rsidR="0069211C" w:rsidRPr="00BA53BE" w:rsidRDefault="0069211C" w:rsidP="0069211C">
            <w:pPr>
              <w:spacing w:after="0" w:line="240" w:lineRule="auto"/>
              <w:jc w:val="center"/>
              <w:rPr>
                <w:rFonts w:ascii="Arial" w:eastAsia="Times New Roman" w:hAnsi="Arial" w:cs="Arial"/>
                <w:color w:val="000000"/>
                <w:sz w:val="20"/>
                <w:szCs w:val="20"/>
              </w:rPr>
            </w:pPr>
            <w:r w:rsidRPr="00BA53BE">
              <w:rPr>
                <w:rFonts w:ascii="Arial" w:eastAsia="Times New Roman" w:hAnsi="Arial" w:cs="Arial"/>
                <w:color w:val="000000" w:themeColor="text1"/>
                <w:sz w:val="20"/>
                <w:szCs w:val="20"/>
              </w:rPr>
              <w:t>8.8</w:t>
            </w:r>
          </w:p>
        </w:tc>
        <w:tc>
          <w:tcPr>
            <w:tcW w:w="582" w:type="pct"/>
            <w:tcBorders>
              <w:top w:val="nil"/>
              <w:left w:val="nil"/>
              <w:bottom w:val="nil"/>
              <w:right w:val="single" w:sz="8" w:space="0" w:color="auto"/>
            </w:tcBorders>
            <w:shd w:val="clear" w:color="auto" w:fill="auto"/>
            <w:vAlign w:val="center"/>
            <w:hideMark/>
          </w:tcPr>
          <w:p w:rsidR="0069211C" w:rsidRPr="00BA53BE" w:rsidRDefault="0069211C" w:rsidP="0069211C">
            <w:pPr>
              <w:spacing w:after="0" w:line="240" w:lineRule="auto"/>
              <w:jc w:val="center"/>
              <w:rPr>
                <w:rFonts w:ascii="Arial" w:eastAsia="Times New Roman" w:hAnsi="Arial" w:cs="Arial"/>
                <w:color w:val="000000"/>
                <w:sz w:val="20"/>
                <w:szCs w:val="20"/>
              </w:rPr>
            </w:pPr>
            <w:r w:rsidRPr="00BA53BE">
              <w:rPr>
                <w:rFonts w:ascii="Arial" w:eastAsia="Times New Roman" w:hAnsi="Arial" w:cs="Arial"/>
                <w:color w:val="000000" w:themeColor="text1"/>
                <w:sz w:val="20"/>
                <w:szCs w:val="20"/>
              </w:rPr>
              <w:t>8.9</w:t>
            </w:r>
          </w:p>
        </w:tc>
        <w:tc>
          <w:tcPr>
            <w:tcW w:w="583" w:type="pct"/>
            <w:tcBorders>
              <w:top w:val="nil"/>
              <w:left w:val="nil"/>
              <w:bottom w:val="nil"/>
              <w:right w:val="single" w:sz="8" w:space="0" w:color="auto"/>
            </w:tcBorders>
            <w:shd w:val="clear" w:color="auto" w:fill="auto"/>
            <w:vAlign w:val="center"/>
            <w:hideMark/>
          </w:tcPr>
          <w:p w:rsidR="0069211C" w:rsidRPr="00BA53BE" w:rsidRDefault="0069211C" w:rsidP="0069211C">
            <w:pPr>
              <w:spacing w:after="0" w:line="240" w:lineRule="auto"/>
              <w:jc w:val="center"/>
              <w:rPr>
                <w:rFonts w:ascii="Arial" w:eastAsia="Times New Roman" w:hAnsi="Arial" w:cs="Arial"/>
                <w:color w:val="000000"/>
                <w:sz w:val="20"/>
                <w:szCs w:val="20"/>
              </w:rPr>
            </w:pPr>
            <w:r w:rsidRPr="00BA53BE">
              <w:rPr>
                <w:rFonts w:ascii="Arial" w:eastAsia="Times New Roman" w:hAnsi="Arial" w:cs="Arial"/>
                <w:color w:val="000000" w:themeColor="text1"/>
                <w:sz w:val="20"/>
                <w:szCs w:val="20"/>
              </w:rPr>
              <w:t>8.7</w:t>
            </w:r>
          </w:p>
        </w:tc>
        <w:tc>
          <w:tcPr>
            <w:tcW w:w="582" w:type="pct"/>
            <w:tcBorders>
              <w:top w:val="nil"/>
              <w:left w:val="nil"/>
              <w:bottom w:val="nil"/>
              <w:right w:val="single" w:sz="8" w:space="0" w:color="auto"/>
            </w:tcBorders>
            <w:shd w:val="clear" w:color="auto" w:fill="auto"/>
            <w:vAlign w:val="center"/>
            <w:hideMark/>
          </w:tcPr>
          <w:p w:rsidR="0069211C" w:rsidRPr="00BA53BE" w:rsidRDefault="0069211C" w:rsidP="0069211C">
            <w:pPr>
              <w:spacing w:after="0" w:line="240" w:lineRule="auto"/>
              <w:jc w:val="center"/>
              <w:rPr>
                <w:rFonts w:ascii="Arial" w:eastAsia="Times New Roman" w:hAnsi="Arial" w:cs="Arial"/>
                <w:color w:val="000000"/>
                <w:sz w:val="20"/>
                <w:szCs w:val="20"/>
              </w:rPr>
            </w:pPr>
            <w:r w:rsidRPr="00BA53BE">
              <w:rPr>
                <w:rFonts w:ascii="Arial" w:eastAsia="Times New Roman" w:hAnsi="Arial" w:cs="Arial"/>
                <w:color w:val="000000" w:themeColor="text1"/>
                <w:sz w:val="20"/>
                <w:szCs w:val="20"/>
              </w:rPr>
              <w:t>8.5</w:t>
            </w:r>
          </w:p>
        </w:tc>
        <w:tc>
          <w:tcPr>
            <w:tcW w:w="583" w:type="pct"/>
            <w:tcBorders>
              <w:top w:val="nil"/>
              <w:left w:val="nil"/>
              <w:bottom w:val="nil"/>
              <w:right w:val="nil"/>
            </w:tcBorders>
            <w:shd w:val="clear" w:color="auto" w:fill="auto"/>
            <w:vAlign w:val="center"/>
            <w:hideMark/>
          </w:tcPr>
          <w:p w:rsidR="0069211C" w:rsidRPr="00BA53BE" w:rsidRDefault="0069211C" w:rsidP="0069211C">
            <w:pPr>
              <w:spacing w:after="0" w:line="240" w:lineRule="auto"/>
              <w:jc w:val="center"/>
              <w:rPr>
                <w:rFonts w:ascii="Arial" w:eastAsia="Times New Roman" w:hAnsi="Arial" w:cs="Arial"/>
                <w:color w:val="000000"/>
                <w:sz w:val="20"/>
                <w:szCs w:val="20"/>
              </w:rPr>
            </w:pPr>
            <w:r w:rsidRPr="00BA53BE">
              <w:rPr>
                <w:rFonts w:ascii="Arial" w:eastAsia="Times New Roman" w:hAnsi="Arial" w:cs="Arial"/>
                <w:color w:val="000000" w:themeColor="text1"/>
                <w:sz w:val="20"/>
                <w:szCs w:val="20"/>
              </w:rPr>
              <w:t>8</w:t>
            </w:r>
          </w:p>
        </w:tc>
        <w:tc>
          <w:tcPr>
            <w:tcW w:w="583" w:type="pct"/>
            <w:tcBorders>
              <w:top w:val="nil"/>
              <w:left w:val="single" w:sz="8" w:space="0" w:color="auto"/>
              <w:bottom w:val="nil"/>
              <w:right w:val="nil"/>
            </w:tcBorders>
            <w:shd w:val="clear" w:color="auto" w:fill="auto"/>
            <w:vAlign w:val="center"/>
            <w:hideMark/>
          </w:tcPr>
          <w:p w:rsidR="0069211C" w:rsidRPr="00BA53BE" w:rsidRDefault="0069211C" w:rsidP="0069211C">
            <w:pPr>
              <w:spacing w:after="0" w:line="240" w:lineRule="auto"/>
              <w:jc w:val="center"/>
              <w:rPr>
                <w:rFonts w:ascii="Arial" w:eastAsia="Times New Roman" w:hAnsi="Arial" w:cs="Arial"/>
                <w:color w:val="000000"/>
                <w:sz w:val="20"/>
                <w:szCs w:val="20"/>
              </w:rPr>
            </w:pPr>
            <w:r w:rsidRPr="00BA53BE">
              <w:rPr>
                <w:rFonts w:ascii="Arial" w:eastAsia="Times New Roman" w:hAnsi="Arial" w:cs="Arial"/>
                <w:color w:val="000000" w:themeColor="text1"/>
                <w:sz w:val="20"/>
                <w:szCs w:val="20"/>
              </w:rPr>
              <w:t>7.4</w:t>
            </w:r>
          </w:p>
        </w:tc>
      </w:tr>
      <w:tr w:rsidR="0069211C" w:rsidRPr="00BA53BE" w:rsidTr="0069211C">
        <w:trPr>
          <w:trHeight w:val="315"/>
        </w:trPr>
        <w:tc>
          <w:tcPr>
            <w:tcW w:w="923" w:type="pct"/>
            <w:tcBorders>
              <w:top w:val="nil"/>
              <w:left w:val="nil"/>
              <w:bottom w:val="single" w:sz="8" w:space="0" w:color="auto"/>
              <w:right w:val="single" w:sz="8" w:space="0" w:color="auto"/>
            </w:tcBorders>
            <w:shd w:val="clear" w:color="auto" w:fill="auto"/>
            <w:vAlign w:val="center"/>
            <w:hideMark/>
          </w:tcPr>
          <w:p w:rsidR="0069211C" w:rsidRPr="00BA53BE" w:rsidRDefault="0069211C" w:rsidP="0069211C">
            <w:pPr>
              <w:spacing w:after="0" w:line="240" w:lineRule="auto"/>
              <w:jc w:val="both"/>
              <w:rPr>
                <w:rFonts w:ascii="Arial" w:eastAsia="Times New Roman" w:hAnsi="Arial" w:cs="Arial"/>
                <w:color w:val="000000"/>
                <w:sz w:val="20"/>
                <w:szCs w:val="20"/>
              </w:rPr>
            </w:pPr>
            <w:r w:rsidRPr="00BA53BE">
              <w:rPr>
                <w:rFonts w:ascii="Arial" w:eastAsia="Times New Roman" w:hAnsi="Arial" w:cs="Arial"/>
                <w:color w:val="000000" w:themeColor="text1"/>
                <w:sz w:val="20"/>
                <w:szCs w:val="20"/>
              </w:rPr>
              <w:t>Girls</w:t>
            </w:r>
          </w:p>
        </w:tc>
        <w:tc>
          <w:tcPr>
            <w:tcW w:w="582" w:type="pct"/>
            <w:tcBorders>
              <w:top w:val="nil"/>
              <w:left w:val="nil"/>
              <w:bottom w:val="single" w:sz="8" w:space="0" w:color="auto"/>
              <w:right w:val="single" w:sz="8" w:space="0" w:color="auto"/>
            </w:tcBorders>
            <w:shd w:val="clear" w:color="auto" w:fill="auto"/>
            <w:vAlign w:val="center"/>
            <w:hideMark/>
          </w:tcPr>
          <w:p w:rsidR="0069211C" w:rsidRPr="00BA53BE" w:rsidRDefault="0069211C" w:rsidP="0069211C">
            <w:pPr>
              <w:spacing w:after="0" w:line="240" w:lineRule="auto"/>
              <w:jc w:val="center"/>
              <w:rPr>
                <w:rFonts w:ascii="Arial" w:eastAsia="Times New Roman" w:hAnsi="Arial" w:cs="Arial"/>
                <w:color w:val="000000"/>
                <w:sz w:val="20"/>
                <w:szCs w:val="20"/>
              </w:rPr>
            </w:pPr>
            <w:r w:rsidRPr="00BA53BE">
              <w:rPr>
                <w:rFonts w:ascii="Arial" w:eastAsia="Times New Roman" w:hAnsi="Arial" w:cs="Arial"/>
                <w:color w:val="000000" w:themeColor="text1"/>
                <w:sz w:val="20"/>
                <w:szCs w:val="20"/>
              </w:rPr>
              <w:t>7.9</w:t>
            </w:r>
          </w:p>
        </w:tc>
        <w:tc>
          <w:tcPr>
            <w:tcW w:w="583" w:type="pct"/>
            <w:tcBorders>
              <w:top w:val="nil"/>
              <w:left w:val="nil"/>
              <w:bottom w:val="single" w:sz="8" w:space="0" w:color="auto"/>
              <w:right w:val="single" w:sz="8" w:space="0" w:color="auto"/>
            </w:tcBorders>
            <w:shd w:val="clear" w:color="auto" w:fill="auto"/>
            <w:vAlign w:val="center"/>
            <w:hideMark/>
          </w:tcPr>
          <w:p w:rsidR="0069211C" w:rsidRPr="00BA53BE" w:rsidRDefault="0069211C" w:rsidP="0069211C">
            <w:pPr>
              <w:spacing w:after="0" w:line="240" w:lineRule="auto"/>
              <w:jc w:val="center"/>
              <w:rPr>
                <w:rFonts w:ascii="Arial" w:eastAsia="Times New Roman" w:hAnsi="Arial" w:cs="Arial"/>
                <w:color w:val="000000"/>
                <w:sz w:val="20"/>
                <w:szCs w:val="20"/>
              </w:rPr>
            </w:pPr>
            <w:r w:rsidRPr="00BA53BE">
              <w:rPr>
                <w:rFonts w:ascii="Arial" w:eastAsia="Times New Roman" w:hAnsi="Arial" w:cs="Arial"/>
                <w:color w:val="000000" w:themeColor="text1"/>
                <w:sz w:val="20"/>
                <w:szCs w:val="20"/>
              </w:rPr>
              <w:t>8.2</w:t>
            </w:r>
          </w:p>
        </w:tc>
        <w:tc>
          <w:tcPr>
            <w:tcW w:w="582" w:type="pct"/>
            <w:tcBorders>
              <w:top w:val="nil"/>
              <w:left w:val="nil"/>
              <w:bottom w:val="single" w:sz="8" w:space="0" w:color="auto"/>
              <w:right w:val="single" w:sz="8" w:space="0" w:color="auto"/>
            </w:tcBorders>
            <w:shd w:val="clear" w:color="auto" w:fill="auto"/>
            <w:vAlign w:val="center"/>
            <w:hideMark/>
          </w:tcPr>
          <w:p w:rsidR="0069211C" w:rsidRPr="00BA53BE" w:rsidRDefault="0069211C" w:rsidP="0069211C">
            <w:pPr>
              <w:spacing w:after="0" w:line="240" w:lineRule="auto"/>
              <w:jc w:val="center"/>
              <w:rPr>
                <w:rFonts w:ascii="Arial" w:eastAsia="Times New Roman" w:hAnsi="Arial" w:cs="Arial"/>
                <w:color w:val="000000"/>
                <w:sz w:val="20"/>
                <w:szCs w:val="20"/>
              </w:rPr>
            </w:pPr>
            <w:r w:rsidRPr="00BA53BE">
              <w:rPr>
                <w:rFonts w:ascii="Arial" w:eastAsia="Times New Roman" w:hAnsi="Arial" w:cs="Arial"/>
                <w:color w:val="000000" w:themeColor="text1"/>
                <w:sz w:val="20"/>
                <w:szCs w:val="20"/>
              </w:rPr>
              <w:t>8.2</w:t>
            </w:r>
          </w:p>
        </w:tc>
        <w:tc>
          <w:tcPr>
            <w:tcW w:w="583" w:type="pct"/>
            <w:tcBorders>
              <w:top w:val="nil"/>
              <w:left w:val="nil"/>
              <w:bottom w:val="single" w:sz="8" w:space="0" w:color="auto"/>
              <w:right w:val="single" w:sz="8" w:space="0" w:color="auto"/>
            </w:tcBorders>
            <w:shd w:val="clear" w:color="auto" w:fill="auto"/>
            <w:vAlign w:val="center"/>
            <w:hideMark/>
          </w:tcPr>
          <w:p w:rsidR="0069211C" w:rsidRPr="00BA53BE" w:rsidRDefault="0069211C" w:rsidP="0069211C">
            <w:pPr>
              <w:spacing w:after="0" w:line="240" w:lineRule="auto"/>
              <w:jc w:val="center"/>
              <w:rPr>
                <w:rFonts w:ascii="Arial" w:eastAsia="Times New Roman" w:hAnsi="Arial" w:cs="Arial"/>
                <w:color w:val="000000"/>
                <w:sz w:val="20"/>
                <w:szCs w:val="20"/>
              </w:rPr>
            </w:pPr>
            <w:r w:rsidRPr="00BA53BE">
              <w:rPr>
                <w:rFonts w:ascii="Arial" w:eastAsia="Times New Roman" w:hAnsi="Arial" w:cs="Arial"/>
                <w:color w:val="000000" w:themeColor="text1"/>
                <w:sz w:val="20"/>
                <w:szCs w:val="20"/>
              </w:rPr>
              <w:t>8.5</w:t>
            </w:r>
          </w:p>
        </w:tc>
        <w:tc>
          <w:tcPr>
            <w:tcW w:w="582" w:type="pct"/>
            <w:tcBorders>
              <w:top w:val="nil"/>
              <w:left w:val="nil"/>
              <w:bottom w:val="single" w:sz="8" w:space="0" w:color="auto"/>
              <w:right w:val="single" w:sz="8" w:space="0" w:color="auto"/>
            </w:tcBorders>
            <w:shd w:val="clear" w:color="auto" w:fill="auto"/>
            <w:vAlign w:val="center"/>
            <w:hideMark/>
          </w:tcPr>
          <w:p w:rsidR="0069211C" w:rsidRPr="00BA53BE" w:rsidRDefault="0069211C" w:rsidP="0069211C">
            <w:pPr>
              <w:spacing w:after="0" w:line="240" w:lineRule="auto"/>
              <w:jc w:val="center"/>
              <w:rPr>
                <w:rFonts w:ascii="Arial" w:eastAsia="Times New Roman" w:hAnsi="Arial" w:cs="Arial"/>
                <w:color w:val="000000"/>
                <w:sz w:val="20"/>
                <w:szCs w:val="20"/>
              </w:rPr>
            </w:pPr>
            <w:r w:rsidRPr="00BA53BE">
              <w:rPr>
                <w:rFonts w:ascii="Arial" w:eastAsia="Times New Roman" w:hAnsi="Arial" w:cs="Arial"/>
                <w:color w:val="000000" w:themeColor="text1"/>
                <w:sz w:val="20"/>
                <w:szCs w:val="20"/>
              </w:rPr>
              <w:t>8</w:t>
            </w:r>
          </w:p>
        </w:tc>
        <w:tc>
          <w:tcPr>
            <w:tcW w:w="583" w:type="pct"/>
            <w:tcBorders>
              <w:top w:val="nil"/>
              <w:left w:val="nil"/>
              <w:bottom w:val="single" w:sz="8" w:space="0" w:color="auto"/>
              <w:right w:val="nil"/>
            </w:tcBorders>
            <w:shd w:val="clear" w:color="auto" w:fill="auto"/>
            <w:vAlign w:val="center"/>
            <w:hideMark/>
          </w:tcPr>
          <w:p w:rsidR="0069211C" w:rsidRPr="00BA53BE" w:rsidRDefault="0069211C" w:rsidP="0069211C">
            <w:pPr>
              <w:spacing w:after="0" w:line="240" w:lineRule="auto"/>
              <w:jc w:val="center"/>
              <w:rPr>
                <w:rFonts w:ascii="Arial" w:eastAsia="Times New Roman" w:hAnsi="Arial" w:cs="Arial"/>
                <w:color w:val="000000"/>
                <w:sz w:val="20"/>
                <w:szCs w:val="20"/>
              </w:rPr>
            </w:pPr>
            <w:r w:rsidRPr="00BA53BE">
              <w:rPr>
                <w:rFonts w:ascii="Arial" w:eastAsia="Times New Roman" w:hAnsi="Arial" w:cs="Arial"/>
                <w:color w:val="000000" w:themeColor="text1"/>
                <w:sz w:val="20"/>
                <w:szCs w:val="20"/>
              </w:rPr>
              <w:t>8.1</w:t>
            </w:r>
          </w:p>
        </w:tc>
        <w:tc>
          <w:tcPr>
            <w:tcW w:w="583" w:type="pct"/>
            <w:tcBorders>
              <w:top w:val="nil"/>
              <w:left w:val="single" w:sz="8" w:space="0" w:color="auto"/>
              <w:bottom w:val="single" w:sz="8" w:space="0" w:color="auto"/>
              <w:right w:val="nil"/>
            </w:tcBorders>
            <w:shd w:val="clear" w:color="auto" w:fill="auto"/>
            <w:vAlign w:val="center"/>
            <w:hideMark/>
          </w:tcPr>
          <w:p w:rsidR="0069211C" w:rsidRPr="00BA53BE" w:rsidRDefault="0069211C" w:rsidP="0069211C">
            <w:pPr>
              <w:spacing w:after="0" w:line="240" w:lineRule="auto"/>
              <w:jc w:val="center"/>
              <w:rPr>
                <w:rFonts w:ascii="Arial" w:eastAsia="Times New Roman" w:hAnsi="Arial" w:cs="Arial"/>
                <w:color w:val="000000"/>
                <w:sz w:val="20"/>
                <w:szCs w:val="20"/>
              </w:rPr>
            </w:pPr>
            <w:r w:rsidRPr="00BA53BE">
              <w:rPr>
                <w:rFonts w:ascii="Arial" w:eastAsia="Times New Roman" w:hAnsi="Arial" w:cs="Arial"/>
                <w:color w:val="000000" w:themeColor="text1"/>
                <w:sz w:val="20"/>
                <w:szCs w:val="20"/>
              </w:rPr>
              <w:t>7.1</w:t>
            </w:r>
          </w:p>
        </w:tc>
      </w:tr>
    </w:tbl>
    <w:p w:rsidR="0069211C" w:rsidRPr="00BA53BE" w:rsidRDefault="0069211C" w:rsidP="00DC764B">
      <w:pPr>
        <w:pStyle w:val="Tablenotes"/>
      </w:pPr>
      <w:r w:rsidRPr="00BA53BE">
        <w:t>Source: ASC 2005</w:t>
      </w:r>
      <w:r w:rsidR="007A4067">
        <w:t>–</w:t>
      </w:r>
      <w:r w:rsidRPr="00BA53BE">
        <w:t>2011</w:t>
      </w:r>
    </w:p>
    <w:bookmarkEnd w:id="124"/>
    <w:bookmarkEnd w:id="125"/>
    <w:p w:rsidR="0069211C" w:rsidRPr="00BA53BE" w:rsidRDefault="0069211C" w:rsidP="0069211C">
      <w:pPr>
        <w:pStyle w:val="BodyText1"/>
        <w:rPr>
          <w:rFonts w:ascii="Arial" w:hAnsi="Arial" w:cs="Arial"/>
        </w:rPr>
      </w:pPr>
    </w:p>
    <w:p w:rsidR="00872E62" w:rsidRPr="00BA53BE" w:rsidRDefault="00872E62" w:rsidP="00BF5F85">
      <w:pPr>
        <w:pStyle w:val="BodyText1"/>
        <w:rPr>
          <w:rFonts w:ascii="Arial" w:hAnsi="Arial" w:cs="Arial"/>
          <w:color w:val="000000" w:themeColor="text1"/>
        </w:rPr>
      </w:pPr>
    </w:p>
    <w:p w:rsidR="00DE6D66" w:rsidRPr="00BA53BE" w:rsidRDefault="00DE6D66" w:rsidP="00BF5F85">
      <w:pPr>
        <w:pStyle w:val="BodyText1"/>
        <w:rPr>
          <w:rFonts w:ascii="Arial" w:hAnsi="Arial" w:cs="Arial"/>
          <w:color w:val="000000" w:themeColor="text1"/>
        </w:rPr>
      </w:pPr>
    </w:p>
    <w:p w:rsidR="00850A85" w:rsidRPr="00BA53BE" w:rsidRDefault="00850A85" w:rsidP="00BF5F85">
      <w:pPr>
        <w:pStyle w:val="BodyText1"/>
        <w:rPr>
          <w:rFonts w:ascii="Arial" w:hAnsi="Arial" w:cs="Arial"/>
          <w:color w:val="000000" w:themeColor="text1"/>
        </w:rPr>
        <w:sectPr w:rsidR="00850A85" w:rsidRPr="00BA53BE" w:rsidSect="00312830">
          <w:footerReference w:type="default" r:id="rId21"/>
          <w:pgSz w:w="11906" w:h="16838"/>
          <w:pgMar w:top="1440" w:right="1440" w:bottom="1440" w:left="1440" w:header="709" w:footer="709" w:gutter="0"/>
          <w:cols w:space="708"/>
          <w:docGrid w:linePitch="360"/>
        </w:sectPr>
      </w:pPr>
    </w:p>
    <w:p w:rsidR="002B4FF0" w:rsidRPr="00BA53BE" w:rsidRDefault="002B4FF0" w:rsidP="002D5084">
      <w:pPr>
        <w:pStyle w:val="Heading1"/>
        <w:rPr>
          <w:rFonts w:ascii="Arial" w:hAnsi="Arial" w:cs="Arial"/>
          <w:color w:val="000000" w:themeColor="text1"/>
        </w:rPr>
      </w:pPr>
      <w:bookmarkStart w:id="128" w:name="_Ref211351871"/>
      <w:bookmarkStart w:id="129" w:name="_Toc302835149"/>
      <w:bookmarkStart w:id="130" w:name="_Toc338856160"/>
      <w:r w:rsidRPr="00BA53BE">
        <w:rPr>
          <w:rFonts w:ascii="Arial" w:hAnsi="Arial" w:cs="Arial"/>
          <w:color w:val="000000" w:themeColor="text1"/>
        </w:rPr>
        <w:t>Learning</w:t>
      </w:r>
      <w:bookmarkEnd w:id="128"/>
      <w:bookmarkEnd w:id="129"/>
      <w:bookmarkEnd w:id="130"/>
    </w:p>
    <w:p w:rsidR="002B4FF0" w:rsidRPr="00BA53BE" w:rsidRDefault="002B4FF0" w:rsidP="00BF5F85">
      <w:pPr>
        <w:pStyle w:val="BodyText1"/>
        <w:rPr>
          <w:rFonts w:ascii="Arial" w:hAnsi="Arial" w:cs="Arial"/>
          <w:b w:val="0"/>
          <w:color w:val="000000" w:themeColor="text1"/>
        </w:rPr>
      </w:pPr>
      <w:r w:rsidRPr="00BA53BE">
        <w:rPr>
          <w:rFonts w:ascii="Arial" w:hAnsi="Arial" w:cs="Arial"/>
          <w:b w:val="0"/>
          <w:color w:val="000000" w:themeColor="text1"/>
        </w:rPr>
        <w:t xml:space="preserve">Learning achievement is the ultimate outcome of interest in the primary education sector and </w:t>
      </w:r>
      <w:r w:rsidR="000C069E" w:rsidRPr="00BA53BE">
        <w:rPr>
          <w:rFonts w:ascii="Arial" w:hAnsi="Arial" w:cs="Arial"/>
          <w:b w:val="0"/>
          <w:color w:val="000000" w:themeColor="text1"/>
        </w:rPr>
        <w:t xml:space="preserve">was </w:t>
      </w:r>
      <w:r w:rsidR="00580470" w:rsidRPr="00BA53BE">
        <w:rPr>
          <w:rFonts w:ascii="Arial" w:hAnsi="Arial" w:cs="Arial"/>
          <w:b w:val="0"/>
          <w:color w:val="000000" w:themeColor="text1"/>
        </w:rPr>
        <w:t>an important indication of PEDP</w:t>
      </w:r>
      <w:r w:rsidRPr="00BA53BE">
        <w:rPr>
          <w:rFonts w:ascii="Arial" w:hAnsi="Arial" w:cs="Arial"/>
          <w:b w:val="0"/>
          <w:color w:val="000000" w:themeColor="text1"/>
        </w:rPr>
        <w:t>II progress</w:t>
      </w:r>
      <w:r w:rsidR="00C20A40" w:rsidRPr="00BA53BE">
        <w:rPr>
          <w:rFonts w:ascii="Arial" w:hAnsi="Arial" w:cs="Arial"/>
          <w:b w:val="0"/>
          <w:color w:val="000000" w:themeColor="text1"/>
        </w:rPr>
        <w:t xml:space="preserve"> and </w:t>
      </w:r>
      <w:r w:rsidR="009B5313" w:rsidRPr="00BA53BE">
        <w:rPr>
          <w:rFonts w:ascii="Arial" w:hAnsi="Arial" w:cs="Arial"/>
          <w:b w:val="0"/>
          <w:color w:val="000000" w:themeColor="text1"/>
        </w:rPr>
        <w:t>remains so for</w:t>
      </w:r>
      <w:r w:rsidR="00C20A40" w:rsidRPr="00BA53BE">
        <w:rPr>
          <w:rFonts w:ascii="Arial" w:hAnsi="Arial" w:cs="Arial"/>
          <w:b w:val="0"/>
          <w:color w:val="000000" w:themeColor="text1"/>
        </w:rPr>
        <w:t>PEDP3</w:t>
      </w:r>
      <w:r w:rsidRPr="00BA53BE">
        <w:rPr>
          <w:rFonts w:ascii="Arial" w:hAnsi="Arial" w:cs="Arial"/>
          <w:b w:val="0"/>
          <w:color w:val="000000" w:themeColor="text1"/>
        </w:rPr>
        <w:t>.</w:t>
      </w:r>
      <w:r w:rsidR="009B5313" w:rsidRPr="00BA53BE">
        <w:rPr>
          <w:rFonts w:ascii="Arial" w:hAnsi="Arial" w:cs="Arial"/>
          <w:b w:val="0"/>
          <w:color w:val="000000" w:themeColor="text1"/>
        </w:rPr>
        <w:t xml:space="preserve">The first two KPIs for PEDP3 measure learning achievement in Bangla and mathematics. </w:t>
      </w:r>
      <w:r w:rsidR="009F4954" w:rsidRPr="00BA53BE">
        <w:rPr>
          <w:rFonts w:ascii="Arial" w:hAnsi="Arial" w:cs="Arial"/>
          <w:b w:val="0"/>
          <w:color w:val="000000" w:themeColor="text1"/>
        </w:rPr>
        <w:t>There are three national data sources on learning assessment: (i) NSA</w:t>
      </w:r>
      <w:r w:rsidR="009B5313" w:rsidRPr="00BA53BE">
        <w:rPr>
          <w:rFonts w:ascii="Arial" w:hAnsi="Arial" w:cs="Arial"/>
          <w:b w:val="0"/>
          <w:color w:val="000000" w:themeColor="text1"/>
        </w:rPr>
        <w:t xml:space="preserve"> surveys</w:t>
      </w:r>
      <w:r w:rsidR="009F4954" w:rsidRPr="00BA53BE">
        <w:rPr>
          <w:rFonts w:ascii="Arial" w:hAnsi="Arial" w:cs="Arial"/>
          <w:b w:val="0"/>
          <w:color w:val="000000" w:themeColor="text1"/>
        </w:rPr>
        <w:t xml:space="preserve">; (ii) </w:t>
      </w:r>
      <w:r w:rsidR="007A4067">
        <w:rPr>
          <w:rFonts w:ascii="Arial" w:hAnsi="Arial" w:cs="Arial"/>
          <w:b w:val="0"/>
          <w:color w:val="000000" w:themeColor="text1"/>
        </w:rPr>
        <w:t xml:space="preserve">the </w:t>
      </w:r>
      <w:r w:rsidR="009F4954" w:rsidRPr="00BA53BE">
        <w:rPr>
          <w:rFonts w:ascii="Arial" w:hAnsi="Arial" w:cs="Arial"/>
          <w:b w:val="0"/>
          <w:color w:val="000000" w:themeColor="text1"/>
        </w:rPr>
        <w:t xml:space="preserve">Education Watch CAMPE survey; and (iii) </w:t>
      </w:r>
      <w:r w:rsidR="007A4067">
        <w:rPr>
          <w:rFonts w:ascii="Arial" w:hAnsi="Arial" w:cs="Arial"/>
          <w:b w:val="0"/>
          <w:color w:val="000000" w:themeColor="text1"/>
        </w:rPr>
        <w:t>the Grade</w:t>
      </w:r>
      <w:r w:rsidR="009F4954" w:rsidRPr="00BA53BE">
        <w:rPr>
          <w:rFonts w:ascii="Arial" w:hAnsi="Arial" w:cs="Arial"/>
          <w:b w:val="0"/>
          <w:color w:val="000000" w:themeColor="text1"/>
        </w:rPr>
        <w:t xml:space="preserve"> 5 terminal examination (administrative source). This section presents the results from each of these sources in turn.</w:t>
      </w:r>
    </w:p>
    <w:p w:rsidR="008F00B4" w:rsidRPr="00BA53BE" w:rsidRDefault="008F00B4" w:rsidP="008F00B4">
      <w:pPr>
        <w:pStyle w:val="Heading2"/>
        <w:rPr>
          <w:rFonts w:ascii="Arial" w:hAnsi="Arial" w:cs="Arial"/>
          <w:color w:val="000000" w:themeColor="text1"/>
        </w:rPr>
      </w:pPr>
      <w:bookmarkStart w:id="131" w:name="_Toc338839512"/>
      <w:bookmarkStart w:id="132" w:name="_Toc338856161"/>
      <w:r w:rsidRPr="00BA53BE">
        <w:rPr>
          <w:rFonts w:ascii="Arial" w:hAnsi="Arial" w:cs="Arial"/>
          <w:color w:val="000000" w:themeColor="text1"/>
        </w:rPr>
        <w:t>NSA 2008 and 2011</w:t>
      </w:r>
      <w:bookmarkEnd w:id="131"/>
      <w:bookmarkEnd w:id="132"/>
    </w:p>
    <w:p w:rsidR="0016066F" w:rsidRDefault="008F00B4" w:rsidP="008F00B4">
      <w:pPr>
        <w:pStyle w:val="BodyText1"/>
        <w:rPr>
          <w:rFonts w:ascii="Arial" w:hAnsi="Arial" w:cs="Arial"/>
          <w:b w:val="0"/>
          <w:color w:val="000000" w:themeColor="text1"/>
        </w:rPr>
      </w:pPr>
      <w:r w:rsidRPr="00BA53BE">
        <w:rPr>
          <w:rFonts w:ascii="Arial" w:hAnsi="Arial" w:cs="Arial"/>
          <w:b w:val="0"/>
          <w:color w:val="000000" w:themeColor="text1"/>
        </w:rPr>
        <w:t xml:space="preserve">NSA surveys </w:t>
      </w:r>
      <w:r w:rsidR="00C84F74" w:rsidRPr="00BA53BE">
        <w:rPr>
          <w:rFonts w:ascii="Arial" w:hAnsi="Arial" w:cs="Arial"/>
          <w:b w:val="0"/>
          <w:color w:val="000000" w:themeColor="text1"/>
        </w:rPr>
        <w:t xml:space="preserve">which tested </w:t>
      </w:r>
      <w:r w:rsidR="00062FC7">
        <w:rPr>
          <w:rFonts w:ascii="Arial" w:hAnsi="Arial" w:cs="Arial"/>
          <w:b w:val="0"/>
          <w:color w:val="000000" w:themeColor="text1"/>
        </w:rPr>
        <w:t>G</w:t>
      </w:r>
      <w:r w:rsidR="00C84F74" w:rsidRPr="00BA53BE">
        <w:rPr>
          <w:rFonts w:ascii="Arial" w:hAnsi="Arial" w:cs="Arial"/>
          <w:b w:val="0"/>
          <w:color w:val="000000" w:themeColor="text1"/>
        </w:rPr>
        <w:t xml:space="preserve">rade 3 and </w:t>
      </w:r>
      <w:r w:rsidR="00062FC7">
        <w:rPr>
          <w:rFonts w:ascii="Arial" w:hAnsi="Arial" w:cs="Arial"/>
          <w:b w:val="0"/>
          <w:color w:val="000000" w:themeColor="text1"/>
        </w:rPr>
        <w:t>G</w:t>
      </w:r>
      <w:r w:rsidR="00C84F74" w:rsidRPr="00BA53BE">
        <w:rPr>
          <w:rFonts w:ascii="Arial" w:hAnsi="Arial" w:cs="Arial"/>
          <w:b w:val="0"/>
          <w:color w:val="000000" w:themeColor="text1"/>
        </w:rPr>
        <w:t xml:space="preserve">rade 5 students in Bangla and mathematics </w:t>
      </w:r>
      <w:r w:rsidRPr="00BA53BE">
        <w:rPr>
          <w:rFonts w:ascii="Arial" w:hAnsi="Arial" w:cs="Arial"/>
          <w:b w:val="0"/>
          <w:color w:val="000000" w:themeColor="text1"/>
        </w:rPr>
        <w:t xml:space="preserve">were carried out in 2006, 2008 and 2011. </w:t>
      </w:r>
      <w:r w:rsidR="00C84F74" w:rsidRPr="00BA53BE">
        <w:rPr>
          <w:rFonts w:ascii="Arial" w:hAnsi="Arial" w:cs="Arial"/>
          <w:b w:val="0"/>
          <w:color w:val="000000" w:themeColor="text1"/>
        </w:rPr>
        <w:t>While each survey provides important insights into learning and factors which are correlated with learning, t</w:t>
      </w:r>
      <w:r w:rsidRPr="00BA53BE">
        <w:rPr>
          <w:rFonts w:ascii="Arial" w:hAnsi="Arial" w:cs="Arial"/>
          <w:b w:val="0"/>
          <w:color w:val="000000" w:themeColor="text1"/>
        </w:rPr>
        <w:t>he results from these surveys cannot be compared</w:t>
      </w:r>
      <w:r w:rsidR="00812379">
        <w:rPr>
          <w:rFonts w:ascii="Arial" w:hAnsi="Arial" w:cs="Arial"/>
          <w:b w:val="0"/>
          <w:color w:val="000000" w:themeColor="text1"/>
        </w:rPr>
        <w:t xml:space="preserve"> </w:t>
      </w:r>
      <w:r w:rsidRPr="00BA53BE">
        <w:rPr>
          <w:rFonts w:ascii="Arial" w:hAnsi="Arial" w:cs="Arial"/>
          <w:b w:val="0"/>
          <w:color w:val="000000" w:themeColor="text1"/>
        </w:rPr>
        <w:t xml:space="preserve">because of </w:t>
      </w:r>
      <w:r w:rsidR="007A4067">
        <w:rPr>
          <w:rFonts w:ascii="Arial" w:hAnsi="Arial" w:cs="Arial"/>
          <w:b w:val="0"/>
          <w:color w:val="000000" w:themeColor="text1"/>
        </w:rPr>
        <w:t xml:space="preserve">there being </w:t>
      </w:r>
      <w:r w:rsidR="0016066F" w:rsidRPr="00BA53BE">
        <w:rPr>
          <w:rFonts w:ascii="Arial" w:hAnsi="Arial" w:cs="Arial"/>
          <w:b w:val="0"/>
          <w:color w:val="000000" w:themeColor="text1"/>
        </w:rPr>
        <w:t>insufficient standardisation of test items</w:t>
      </w:r>
      <w:r w:rsidRPr="00BA53BE">
        <w:rPr>
          <w:rFonts w:ascii="Arial" w:hAnsi="Arial" w:cs="Arial"/>
          <w:b w:val="0"/>
          <w:color w:val="000000" w:themeColor="text1"/>
        </w:rPr>
        <w:t xml:space="preserve"> and so no trend analysis is possible. </w:t>
      </w:r>
      <w:r w:rsidR="007A4067">
        <w:rPr>
          <w:rFonts w:ascii="Arial" w:hAnsi="Arial" w:cs="Arial"/>
          <w:b w:val="0"/>
          <w:color w:val="000000" w:themeColor="text1"/>
        </w:rPr>
        <w:t>However, this</w:t>
      </w:r>
      <w:r w:rsidR="00812379">
        <w:rPr>
          <w:rFonts w:ascii="Arial" w:hAnsi="Arial" w:cs="Arial"/>
          <w:b w:val="0"/>
          <w:color w:val="000000" w:themeColor="text1"/>
        </w:rPr>
        <w:t xml:space="preserve"> </w:t>
      </w:r>
      <w:r w:rsidR="0016066F" w:rsidRPr="00BA53BE">
        <w:rPr>
          <w:rFonts w:ascii="Arial" w:hAnsi="Arial" w:cs="Arial"/>
          <w:b w:val="0"/>
          <w:color w:val="000000" w:themeColor="text1"/>
        </w:rPr>
        <w:t xml:space="preserve">will be possible in </w:t>
      </w:r>
      <w:r w:rsidR="002C6B1F" w:rsidRPr="00BA53BE">
        <w:rPr>
          <w:rFonts w:ascii="Arial" w:hAnsi="Arial" w:cs="Arial"/>
          <w:b w:val="0"/>
          <w:color w:val="000000" w:themeColor="text1"/>
        </w:rPr>
        <w:t>future;</w:t>
      </w:r>
      <w:r w:rsidR="0016066F" w:rsidRPr="00BA53BE">
        <w:rPr>
          <w:rFonts w:ascii="Arial" w:hAnsi="Arial" w:cs="Arial"/>
          <w:b w:val="0"/>
          <w:color w:val="000000" w:themeColor="text1"/>
        </w:rPr>
        <w:t xml:space="preserve"> the design of the 2011 NSA marks an improvement on the previous surveys in two key respects:</w:t>
      </w:r>
    </w:p>
    <w:p w:rsidR="007A4067" w:rsidRPr="00BA53BE" w:rsidRDefault="007A4067" w:rsidP="008F00B4">
      <w:pPr>
        <w:pStyle w:val="BodyText1"/>
        <w:rPr>
          <w:rFonts w:ascii="Arial" w:hAnsi="Arial" w:cs="Arial"/>
          <w:b w:val="0"/>
          <w:color w:val="000000" w:themeColor="text1"/>
        </w:rPr>
      </w:pPr>
    </w:p>
    <w:p w:rsidR="008F00B4" w:rsidRPr="00BA53BE" w:rsidRDefault="007A4067" w:rsidP="00276708">
      <w:pPr>
        <w:pStyle w:val="ListBullet1"/>
        <w:rPr>
          <w:rFonts w:ascii="Arial" w:hAnsi="Arial" w:cs="Arial"/>
        </w:rPr>
      </w:pPr>
      <w:r>
        <w:rPr>
          <w:rFonts w:ascii="Arial" w:hAnsi="Arial" w:cs="Arial"/>
        </w:rPr>
        <w:t>R</w:t>
      </w:r>
      <w:r w:rsidRPr="00BA53BE">
        <w:rPr>
          <w:rFonts w:ascii="Arial" w:hAnsi="Arial" w:cs="Arial"/>
        </w:rPr>
        <w:t xml:space="preserve">esults </w:t>
      </w:r>
      <w:r w:rsidR="0016066F" w:rsidRPr="00BA53BE">
        <w:rPr>
          <w:rFonts w:ascii="Arial" w:hAnsi="Arial" w:cs="Arial"/>
        </w:rPr>
        <w:t>from the 2013 NSA will be validly comparable with 2011 NSA, and so the 2011 results provide a credible baseline for PEDP3; and</w:t>
      </w:r>
    </w:p>
    <w:p w:rsidR="0016066F" w:rsidRPr="00BA53BE" w:rsidRDefault="007A4067" w:rsidP="00276708">
      <w:pPr>
        <w:pStyle w:val="ListBullet1"/>
        <w:rPr>
          <w:rFonts w:ascii="Arial" w:hAnsi="Arial" w:cs="Arial"/>
        </w:rPr>
      </w:pPr>
      <w:r>
        <w:rPr>
          <w:rFonts w:ascii="Arial" w:hAnsi="Arial" w:cs="Arial"/>
        </w:rPr>
        <w:t>L</w:t>
      </w:r>
      <w:r w:rsidRPr="00BA53BE">
        <w:rPr>
          <w:rFonts w:ascii="Arial" w:hAnsi="Arial" w:cs="Arial"/>
        </w:rPr>
        <w:t xml:space="preserve">earning </w:t>
      </w:r>
      <w:r w:rsidR="0016066F" w:rsidRPr="00BA53BE">
        <w:rPr>
          <w:rFonts w:ascii="Arial" w:hAnsi="Arial" w:cs="Arial"/>
        </w:rPr>
        <w:t>growth between grades 3 and 5 has been validly measured.</w:t>
      </w:r>
    </w:p>
    <w:p w:rsidR="008F00B4" w:rsidRPr="00BA53BE" w:rsidRDefault="008F00B4" w:rsidP="008F00B4">
      <w:pPr>
        <w:pStyle w:val="BodyText1"/>
        <w:rPr>
          <w:rFonts w:ascii="Arial" w:hAnsi="Arial" w:cs="Arial"/>
          <w:b w:val="0"/>
          <w:color w:val="000000" w:themeColor="text1"/>
        </w:rPr>
      </w:pPr>
      <w:bookmarkStart w:id="133" w:name="_Toc302835150"/>
    </w:p>
    <w:p w:rsidR="0016066F" w:rsidRPr="00BA53BE" w:rsidRDefault="0016066F" w:rsidP="008F00B4">
      <w:pPr>
        <w:pStyle w:val="BodyText1"/>
        <w:rPr>
          <w:rFonts w:ascii="Arial" w:hAnsi="Arial" w:cs="Arial"/>
          <w:b w:val="0"/>
          <w:color w:val="000000" w:themeColor="text1"/>
        </w:rPr>
      </w:pPr>
      <w:r w:rsidRPr="00BA53BE">
        <w:rPr>
          <w:rFonts w:ascii="Arial" w:hAnsi="Arial" w:cs="Arial"/>
          <w:b w:val="0"/>
          <w:color w:val="000000" w:themeColor="text1"/>
        </w:rPr>
        <w:t>The results of the 2006 and 2008 surveys have been reported in previous ASPRs. A summary of key findings from the 2008 NSA is presented below, but the main discussion focuses on the 2011 NSA.</w:t>
      </w:r>
    </w:p>
    <w:p w:rsidR="00E37CF5" w:rsidRPr="00BA53BE" w:rsidRDefault="00E37CF5" w:rsidP="008F00B4">
      <w:pPr>
        <w:pStyle w:val="BodyText1"/>
        <w:rPr>
          <w:rFonts w:ascii="Arial" w:hAnsi="Arial" w:cs="Arial"/>
          <w:b w:val="0"/>
          <w:color w:val="000000" w:themeColor="text1"/>
        </w:rPr>
      </w:pPr>
    </w:p>
    <w:p w:rsidR="009F4954" w:rsidRPr="00BA53BE" w:rsidRDefault="009F4954" w:rsidP="00276708">
      <w:pPr>
        <w:pStyle w:val="Heading3"/>
        <w:rPr>
          <w:rFonts w:ascii="Arial" w:hAnsi="Arial" w:cs="Arial"/>
          <w:color w:val="000000" w:themeColor="text1"/>
        </w:rPr>
      </w:pPr>
      <w:bookmarkStart w:id="134" w:name="_Toc338839513"/>
      <w:bookmarkStart w:id="135" w:name="_Toc338856162"/>
      <w:bookmarkEnd w:id="133"/>
      <w:r w:rsidRPr="00BA53BE">
        <w:rPr>
          <w:rFonts w:ascii="Arial" w:hAnsi="Arial" w:cs="Arial"/>
        </w:rPr>
        <w:t xml:space="preserve">Summary of </w:t>
      </w:r>
      <w:r w:rsidR="008351AC" w:rsidRPr="00BA53BE">
        <w:rPr>
          <w:rFonts w:ascii="Arial" w:hAnsi="Arial" w:cs="Arial"/>
        </w:rPr>
        <w:t>sample</w:t>
      </w:r>
      <w:r w:rsidR="00812379">
        <w:rPr>
          <w:rFonts w:ascii="Arial" w:hAnsi="Arial" w:cs="Arial"/>
        </w:rPr>
        <w:t xml:space="preserve"> </w:t>
      </w:r>
      <w:r w:rsidR="008351AC" w:rsidRPr="00BA53BE">
        <w:rPr>
          <w:rFonts w:ascii="Arial" w:hAnsi="Arial" w:cs="Arial"/>
        </w:rPr>
        <w:t xml:space="preserve">and </w:t>
      </w:r>
      <w:r w:rsidRPr="00BA53BE">
        <w:rPr>
          <w:rFonts w:ascii="Arial" w:hAnsi="Arial" w:cs="Arial"/>
        </w:rPr>
        <w:t>results from NSA 2008</w:t>
      </w:r>
      <w:bookmarkEnd w:id="134"/>
      <w:bookmarkEnd w:id="135"/>
    </w:p>
    <w:p w:rsidR="00580470" w:rsidRPr="00BA53BE" w:rsidRDefault="008351AC" w:rsidP="00276708">
      <w:pPr>
        <w:pStyle w:val="BodyText1"/>
        <w:rPr>
          <w:rFonts w:ascii="Arial" w:hAnsi="Arial" w:cs="Arial"/>
          <w:color w:val="000000" w:themeColor="text1"/>
        </w:rPr>
      </w:pPr>
      <w:r w:rsidRPr="00BA53BE">
        <w:rPr>
          <w:rFonts w:ascii="Arial" w:hAnsi="Arial" w:cs="Arial"/>
          <w:b w:val="0"/>
          <w:color w:val="000000" w:themeColor="text1"/>
        </w:rPr>
        <w:t>U</w:t>
      </w:r>
      <w:r w:rsidR="00580470" w:rsidRPr="00BA53BE">
        <w:rPr>
          <w:rFonts w:ascii="Arial" w:hAnsi="Arial" w:cs="Arial"/>
          <w:b w:val="0"/>
          <w:color w:val="000000" w:themeColor="text1"/>
        </w:rPr>
        <w:t xml:space="preserve">p to 25 Grade 3 and 20 Grade 5 pupils from 720 schools were assessed, </w:t>
      </w:r>
      <w:r w:rsidR="007A4067">
        <w:rPr>
          <w:rFonts w:ascii="Arial" w:hAnsi="Arial" w:cs="Arial"/>
          <w:b w:val="0"/>
          <w:color w:val="000000" w:themeColor="text1"/>
        </w:rPr>
        <w:t xml:space="preserve">giving </w:t>
      </w:r>
      <w:r w:rsidR="00580470" w:rsidRPr="00BA53BE">
        <w:rPr>
          <w:rFonts w:ascii="Arial" w:hAnsi="Arial" w:cs="Arial"/>
          <w:b w:val="0"/>
          <w:color w:val="000000" w:themeColor="text1"/>
        </w:rPr>
        <w:t>a total sample of almost 30,000 pupils. All test items were based on selected lists of learning outcomes prescribed for each grade by subject (Bangla and mathematics in Grade 3; Bangla, mathematics, English, science and social studies in Grade 5). Related learning outcomes of each subject were grouped together into learning outcome categories (LOCs)</w:t>
      </w:r>
      <w:r w:rsidR="002C6B1F" w:rsidRPr="00BA53BE">
        <w:rPr>
          <w:rFonts w:ascii="Arial" w:hAnsi="Arial" w:cs="Arial"/>
          <w:b w:val="0"/>
          <w:color w:val="000000" w:themeColor="text1"/>
        </w:rPr>
        <w:t>.</w:t>
      </w:r>
    </w:p>
    <w:p w:rsidR="00580470" w:rsidRDefault="00580470" w:rsidP="00580470">
      <w:pPr>
        <w:pStyle w:val="BodyText1"/>
        <w:rPr>
          <w:rFonts w:ascii="Arial" w:hAnsi="Arial" w:cs="Arial"/>
          <w:b w:val="0"/>
          <w:color w:val="000000" w:themeColor="text1"/>
        </w:rPr>
      </w:pPr>
      <w:r w:rsidRPr="00BA53BE">
        <w:rPr>
          <w:rFonts w:ascii="Arial" w:hAnsi="Arial" w:cs="Arial"/>
          <w:b w:val="0"/>
          <w:color w:val="000000" w:themeColor="text1"/>
        </w:rPr>
        <w:t xml:space="preserve">The main results for </w:t>
      </w:r>
      <w:r w:rsidR="00062FC7">
        <w:rPr>
          <w:rFonts w:ascii="Arial" w:hAnsi="Arial" w:cs="Arial"/>
          <w:b w:val="0"/>
          <w:color w:val="000000" w:themeColor="text1"/>
        </w:rPr>
        <w:t>G</w:t>
      </w:r>
      <w:r w:rsidR="002C6B1F" w:rsidRPr="00BA53BE">
        <w:rPr>
          <w:rFonts w:ascii="Arial" w:hAnsi="Arial" w:cs="Arial"/>
          <w:b w:val="0"/>
          <w:color w:val="000000" w:themeColor="text1"/>
        </w:rPr>
        <w:t xml:space="preserve">rade 3 and </w:t>
      </w:r>
      <w:r w:rsidR="00062FC7">
        <w:rPr>
          <w:rFonts w:ascii="Arial" w:hAnsi="Arial" w:cs="Arial"/>
          <w:b w:val="0"/>
          <w:color w:val="000000" w:themeColor="text1"/>
        </w:rPr>
        <w:t>G</w:t>
      </w:r>
      <w:r w:rsidR="002C6B1F" w:rsidRPr="00BA53BE">
        <w:rPr>
          <w:rFonts w:ascii="Arial" w:hAnsi="Arial" w:cs="Arial"/>
          <w:b w:val="0"/>
          <w:color w:val="000000" w:themeColor="text1"/>
        </w:rPr>
        <w:t xml:space="preserve">rade 5 </w:t>
      </w:r>
      <w:r w:rsidR="008351AC" w:rsidRPr="00BA53BE">
        <w:rPr>
          <w:rFonts w:ascii="Arial" w:hAnsi="Arial" w:cs="Arial"/>
          <w:b w:val="0"/>
          <w:color w:val="000000" w:themeColor="text1"/>
        </w:rPr>
        <w:t xml:space="preserve">learning achievement in </w:t>
      </w:r>
      <w:r w:rsidRPr="00BA53BE">
        <w:rPr>
          <w:rFonts w:ascii="Arial" w:hAnsi="Arial" w:cs="Arial"/>
          <w:b w:val="0"/>
          <w:color w:val="000000" w:themeColor="text1"/>
        </w:rPr>
        <w:t xml:space="preserve">Bangla and mathematics in 2008 </w:t>
      </w:r>
      <w:r w:rsidR="008351AC" w:rsidRPr="00BA53BE">
        <w:rPr>
          <w:rFonts w:ascii="Arial" w:hAnsi="Arial" w:cs="Arial"/>
          <w:b w:val="0"/>
          <w:color w:val="000000" w:themeColor="text1"/>
        </w:rPr>
        <w:t>were:</w:t>
      </w:r>
    </w:p>
    <w:p w:rsidR="007A4067" w:rsidRPr="00BA53BE" w:rsidRDefault="007A4067" w:rsidP="00580470">
      <w:pPr>
        <w:pStyle w:val="BodyText1"/>
        <w:rPr>
          <w:rFonts w:ascii="Arial" w:hAnsi="Arial" w:cs="Arial"/>
          <w:b w:val="0"/>
          <w:color w:val="000000" w:themeColor="text1"/>
        </w:rPr>
      </w:pPr>
    </w:p>
    <w:p w:rsidR="00580470" w:rsidRPr="00BA53BE" w:rsidRDefault="00580470" w:rsidP="00580470">
      <w:pPr>
        <w:pStyle w:val="ListBullet2"/>
        <w:numPr>
          <w:ilvl w:val="0"/>
          <w:numId w:val="1"/>
        </w:numPr>
        <w:jc w:val="both"/>
        <w:rPr>
          <w:rFonts w:ascii="Arial" w:hAnsi="Arial" w:cs="Arial"/>
          <w:color w:val="000000" w:themeColor="text1"/>
        </w:rPr>
      </w:pPr>
      <w:r w:rsidRPr="00BA53BE">
        <w:rPr>
          <w:rFonts w:ascii="Arial" w:hAnsi="Arial" w:cs="Arial"/>
          <w:color w:val="000000" w:themeColor="text1"/>
        </w:rPr>
        <w:t xml:space="preserve">Achievement was satisfactory (in the sense that the correct responses were 50% or more for more than half of the </w:t>
      </w:r>
      <w:r w:rsidR="007F60D2">
        <w:rPr>
          <w:rFonts w:ascii="Arial" w:hAnsi="Arial" w:cs="Arial"/>
          <w:color w:val="000000" w:themeColor="text1"/>
        </w:rPr>
        <w:t>learning outcomes</w:t>
      </w:r>
      <w:r w:rsidR="00812379">
        <w:rPr>
          <w:rFonts w:ascii="Arial" w:hAnsi="Arial" w:cs="Arial"/>
          <w:color w:val="000000" w:themeColor="text1"/>
        </w:rPr>
        <w:t xml:space="preserve"> </w:t>
      </w:r>
      <w:r w:rsidRPr="00BA53BE">
        <w:rPr>
          <w:rFonts w:ascii="Arial" w:hAnsi="Arial" w:cs="Arial"/>
          <w:color w:val="000000" w:themeColor="text1"/>
        </w:rPr>
        <w:t xml:space="preserve">of the respective subjects) in terms of ‘mean scores’ of learning outcomes and in terms of ‘mean scores’ for all subjects in both grades. </w:t>
      </w:r>
      <w:r w:rsidR="008351AC" w:rsidRPr="00BA53BE">
        <w:rPr>
          <w:rFonts w:ascii="Arial" w:hAnsi="Arial" w:cs="Arial"/>
          <w:color w:val="000000" w:themeColor="text1"/>
        </w:rPr>
        <w:t xml:space="preserve">The </w:t>
      </w:r>
      <w:r w:rsidRPr="00BA53BE">
        <w:rPr>
          <w:rFonts w:ascii="Arial" w:hAnsi="Arial" w:cs="Arial"/>
          <w:color w:val="000000" w:themeColor="text1"/>
        </w:rPr>
        <w:t>mean score in Bangla was 67% in Grade 3 and 69% in Grade 5.</w:t>
      </w:r>
      <w:r w:rsidR="008351AC" w:rsidRPr="00BA53BE">
        <w:rPr>
          <w:rFonts w:ascii="Arial" w:hAnsi="Arial" w:cs="Arial"/>
          <w:color w:val="000000" w:themeColor="text1"/>
        </w:rPr>
        <w:t xml:space="preserve"> The mean score in mathematics was 59% in </w:t>
      </w:r>
      <w:r w:rsidR="00062FC7">
        <w:rPr>
          <w:rFonts w:ascii="Arial" w:hAnsi="Arial" w:cs="Arial"/>
          <w:color w:val="000000" w:themeColor="text1"/>
        </w:rPr>
        <w:t>G</w:t>
      </w:r>
      <w:r w:rsidR="00062FC7" w:rsidRPr="00BA53BE">
        <w:rPr>
          <w:rFonts w:ascii="Arial" w:hAnsi="Arial" w:cs="Arial"/>
          <w:color w:val="000000" w:themeColor="text1"/>
        </w:rPr>
        <w:t xml:space="preserve">rade </w:t>
      </w:r>
      <w:r w:rsidR="008351AC" w:rsidRPr="00BA53BE">
        <w:rPr>
          <w:rFonts w:ascii="Arial" w:hAnsi="Arial" w:cs="Arial"/>
          <w:color w:val="000000" w:themeColor="text1"/>
        </w:rPr>
        <w:t>3 and 63% in Grade 5.</w:t>
      </w:r>
    </w:p>
    <w:p w:rsidR="00580470" w:rsidRPr="00BA53BE" w:rsidRDefault="00580470" w:rsidP="00580470">
      <w:pPr>
        <w:pStyle w:val="ListBullet2"/>
        <w:numPr>
          <w:ilvl w:val="0"/>
          <w:numId w:val="1"/>
        </w:numPr>
        <w:jc w:val="both"/>
        <w:rPr>
          <w:rFonts w:ascii="Arial" w:hAnsi="Arial" w:cs="Arial"/>
          <w:color w:val="000000" w:themeColor="text1"/>
        </w:rPr>
      </w:pPr>
      <w:r w:rsidRPr="00BA53BE">
        <w:rPr>
          <w:rFonts w:ascii="Arial" w:hAnsi="Arial" w:cs="Arial"/>
          <w:color w:val="000000" w:themeColor="text1"/>
        </w:rPr>
        <w:t>Achievement in all subjects was weak when judged by attainment of ‘mastery’ in subject LOC</w:t>
      </w:r>
      <w:r w:rsidR="007F60D2">
        <w:rPr>
          <w:rFonts w:ascii="Arial" w:hAnsi="Arial" w:cs="Arial"/>
          <w:color w:val="000000" w:themeColor="text1"/>
        </w:rPr>
        <w:t>s</w:t>
      </w:r>
      <w:r w:rsidR="002C6B1F" w:rsidRPr="00BA53BE">
        <w:rPr>
          <w:rFonts w:ascii="Arial" w:hAnsi="Arial" w:cs="Arial"/>
          <w:color w:val="000000" w:themeColor="text1"/>
        </w:rPr>
        <w:t xml:space="preserve"> (which requires student to score 80% or more of the marks allocated)</w:t>
      </w:r>
      <w:r w:rsidRPr="00BA53BE">
        <w:rPr>
          <w:rFonts w:ascii="Arial" w:hAnsi="Arial" w:cs="Arial"/>
          <w:color w:val="000000" w:themeColor="text1"/>
        </w:rPr>
        <w:t xml:space="preserve">. Moreover, achievement was extremely weak if judged by attainment of ‘mastery’ in </w:t>
      </w:r>
      <w:r w:rsidRPr="00BA53BE">
        <w:rPr>
          <w:rFonts w:ascii="Arial" w:hAnsi="Arial" w:cs="Arial"/>
          <w:i/>
          <w:color w:val="000000" w:themeColor="text1"/>
        </w:rPr>
        <w:t>all</w:t>
      </w:r>
      <w:r w:rsidRPr="00BA53BE">
        <w:rPr>
          <w:rFonts w:ascii="Arial" w:hAnsi="Arial" w:cs="Arial"/>
          <w:color w:val="000000" w:themeColor="text1"/>
        </w:rPr>
        <w:t xml:space="preserve"> LOC</w:t>
      </w:r>
      <w:r w:rsidR="007F60D2">
        <w:rPr>
          <w:rFonts w:ascii="Arial" w:hAnsi="Arial" w:cs="Arial"/>
          <w:color w:val="000000" w:themeColor="text1"/>
        </w:rPr>
        <w:t>s</w:t>
      </w:r>
      <w:r w:rsidRPr="00BA53BE">
        <w:rPr>
          <w:rFonts w:ascii="Arial" w:hAnsi="Arial" w:cs="Arial"/>
          <w:color w:val="000000" w:themeColor="text1"/>
        </w:rPr>
        <w:t xml:space="preserve"> of a subject. The percentages of students who mastered all LOC</w:t>
      </w:r>
      <w:r w:rsidR="007F60D2">
        <w:rPr>
          <w:rFonts w:ascii="Arial" w:hAnsi="Arial" w:cs="Arial"/>
          <w:color w:val="000000" w:themeColor="text1"/>
        </w:rPr>
        <w:t>s</w:t>
      </w:r>
      <w:r w:rsidRPr="00BA53BE">
        <w:rPr>
          <w:rFonts w:ascii="Arial" w:hAnsi="Arial" w:cs="Arial"/>
          <w:color w:val="000000" w:themeColor="text1"/>
        </w:rPr>
        <w:t xml:space="preserve"> by subject were 1.7%.for Grade 3 Bangla, 13.7% for Grade 5 Bangla, 1.0% for Grade 3 </w:t>
      </w:r>
      <w:r w:rsidR="00994364">
        <w:rPr>
          <w:rFonts w:ascii="Arial" w:hAnsi="Arial" w:cs="Arial"/>
          <w:color w:val="000000" w:themeColor="text1"/>
        </w:rPr>
        <w:t>mathematics</w:t>
      </w:r>
      <w:r w:rsidR="00812379">
        <w:rPr>
          <w:rFonts w:ascii="Arial" w:hAnsi="Arial" w:cs="Arial"/>
          <w:color w:val="000000" w:themeColor="text1"/>
        </w:rPr>
        <w:t xml:space="preserve"> </w:t>
      </w:r>
      <w:r w:rsidRPr="00BA53BE">
        <w:rPr>
          <w:rFonts w:ascii="Arial" w:hAnsi="Arial" w:cs="Arial"/>
          <w:color w:val="000000" w:themeColor="text1"/>
        </w:rPr>
        <w:t xml:space="preserve">and 3.1% for Grade 5 </w:t>
      </w:r>
      <w:r w:rsidR="00994364">
        <w:rPr>
          <w:rFonts w:ascii="Arial" w:hAnsi="Arial" w:cs="Arial"/>
          <w:color w:val="000000" w:themeColor="text1"/>
        </w:rPr>
        <w:t>mathematics</w:t>
      </w:r>
      <w:r w:rsidRPr="00BA53BE">
        <w:rPr>
          <w:rFonts w:ascii="Arial" w:hAnsi="Arial" w:cs="Arial"/>
          <w:color w:val="000000" w:themeColor="text1"/>
        </w:rPr>
        <w:t xml:space="preserve">. </w:t>
      </w:r>
    </w:p>
    <w:p w:rsidR="00850A85" w:rsidRPr="00BA53BE" w:rsidRDefault="00580470" w:rsidP="00850A85">
      <w:pPr>
        <w:pStyle w:val="ListBullet2"/>
        <w:numPr>
          <w:ilvl w:val="0"/>
          <w:numId w:val="1"/>
        </w:numPr>
        <w:jc w:val="both"/>
        <w:rPr>
          <w:rFonts w:ascii="Arial" w:hAnsi="Arial" w:cs="Arial"/>
          <w:color w:val="000000" w:themeColor="text1"/>
        </w:rPr>
      </w:pPr>
      <w:r w:rsidRPr="00BA53BE">
        <w:rPr>
          <w:rFonts w:ascii="Arial" w:hAnsi="Arial" w:cs="Arial"/>
          <w:color w:val="000000" w:themeColor="text1"/>
        </w:rPr>
        <w:t>In terms of variation in achievement results:</w:t>
      </w:r>
    </w:p>
    <w:p w:rsidR="002C6B1F" w:rsidRPr="00BA53BE" w:rsidRDefault="002C6B1F" w:rsidP="002C6B1F">
      <w:pPr>
        <w:pStyle w:val="Listsub-bullet"/>
        <w:rPr>
          <w:rFonts w:ascii="Arial" w:hAnsi="Arial" w:cs="Arial"/>
          <w:b w:val="0"/>
        </w:rPr>
      </w:pPr>
      <w:r w:rsidRPr="00BA53BE">
        <w:rPr>
          <w:rFonts w:ascii="Arial" w:hAnsi="Arial" w:cs="Arial"/>
          <w:b w:val="0"/>
        </w:rPr>
        <w:t xml:space="preserve">Mean scores differed significantly for all subjects across geographical divisions. There was a difference of about </w:t>
      </w:r>
      <w:r w:rsidR="007A4067">
        <w:rPr>
          <w:rFonts w:ascii="Arial" w:hAnsi="Arial" w:cs="Arial"/>
          <w:b w:val="0"/>
        </w:rPr>
        <w:t>10</w:t>
      </w:r>
      <w:r w:rsidRPr="00BA53BE">
        <w:rPr>
          <w:rFonts w:ascii="Arial" w:hAnsi="Arial" w:cs="Arial"/>
          <w:b w:val="0"/>
        </w:rPr>
        <w:t>percentage points in mean scores between the best (Khulna or Barisal) and worst (usually Sylhet) performing divisions in most subjects.</w:t>
      </w:r>
    </w:p>
    <w:p w:rsidR="002C6B1F" w:rsidRPr="00BA53BE" w:rsidRDefault="002C6B1F" w:rsidP="002C6B1F">
      <w:pPr>
        <w:pStyle w:val="Listsub-bullet"/>
        <w:rPr>
          <w:rFonts w:ascii="Arial" w:hAnsi="Arial" w:cs="Arial"/>
          <w:b w:val="0"/>
        </w:rPr>
      </w:pPr>
      <w:r w:rsidRPr="00BA53BE">
        <w:rPr>
          <w:rFonts w:ascii="Arial" w:hAnsi="Arial" w:cs="Arial"/>
          <w:b w:val="0"/>
        </w:rPr>
        <w:t>Achievement of boys was marginally better than that of girls for all subjects by mean scores but it is unclear whether any of these differences was statistically significant.</w:t>
      </w:r>
    </w:p>
    <w:p w:rsidR="002C6B1F" w:rsidRPr="00BA53BE" w:rsidRDefault="002C6B1F" w:rsidP="002C6B1F">
      <w:pPr>
        <w:pStyle w:val="Listsub-bullet"/>
        <w:rPr>
          <w:rFonts w:ascii="Arial" w:hAnsi="Arial" w:cs="Arial"/>
          <w:b w:val="0"/>
        </w:rPr>
      </w:pPr>
      <w:r w:rsidRPr="00BA53BE">
        <w:rPr>
          <w:rFonts w:ascii="Arial" w:hAnsi="Arial" w:cs="Arial"/>
          <w:b w:val="0"/>
        </w:rPr>
        <w:t>Achievement of urban students was moderately better than that of rural students.</w:t>
      </w:r>
    </w:p>
    <w:p w:rsidR="002C6B1F" w:rsidRPr="00BA53BE" w:rsidRDefault="002C6B1F" w:rsidP="002C6B1F">
      <w:pPr>
        <w:pStyle w:val="Listsub-bullet"/>
        <w:rPr>
          <w:rFonts w:ascii="Arial" w:hAnsi="Arial" w:cs="Arial"/>
          <w:b w:val="0"/>
        </w:rPr>
      </w:pPr>
      <w:r w:rsidRPr="00BA53BE">
        <w:rPr>
          <w:rFonts w:ascii="Arial" w:hAnsi="Arial" w:cs="Arial"/>
          <w:b w:val="0"/>
        </w:rPr>
        <w:t>Achievement of GPS students was substantially better than that of RNGPS students for all subjects by mean scores.</w:t>
      </w:r>
    </w:p>
    <w:p w:rsidR="002C6B1F" w:rsidRPr="00BA53BE" w:rsidRDefault="002C6B1F" w:rsidP="00850A85">
      <w:pPr>
        <w:pStyle w:val="ListBullet2"/>
        <w:tabs>
          <w:tab w:val="clear" w:pos="357"/>
        </w:tabs>
        <w:spacing w:after="0" w:line="276" w:lineRule="auto"/>
        <w:ind w:left="0" w:firstLine="0"/>
        <w:jc w:val="both"/>
        <w:rPr>
          <w:rFonts w:ascii="Arial" w:hAnsi="Arial" w:cs="Arial"/>
          <w:color w:val="000000" w:themeColor="text1"/>
        </w:rPr>
      </w:pPr>
    </w:p>
    <w:p w:rsidR="00580470" w:rsidRDefault="00580470" w:rsidP="00580470">
      <w:pPr>
        <w:pStyle w:val="BodyText1"/>
        <w:rPr>
          <w:rFonts w:ascii="Arial" w:hAnsi="Arial" w:cs="Arial"/>
          <w:b w:val="0"/>
          <w:color w:val="000000" w:themeColor="text1"/>
        </w:rPr>
      </w:pPr>
      <w:r w:rsidRPr="00BA53BE">
        <w:rPr>
          <w:rFonts w:ascii="Arial" w:hAnsi="Arial" w:cs="Arial"/>
          <w:b w:val="0"/>
          <w:color w:val="000000" w:themeColor="text1"/>
        </w:rPr>
        <w:t>An analysis of the determinants of achievement in the 2008 NSA report (Chapter 11) showed that:</w:t>
      </w:r>
    </w:p>
    <w:p w:rsidR="00994364" w:rsidRPr="00BA53BE" w:rsidRDefault="00994364" w:rsidP="00580470">
      <w:pPr>
        <w:pStyle w:val="BodyText1"/>
        <w:rPr>
          <w:rFonts w:ascii="Arial" w:hAnsi="Arial" w:cs="Arial"/>
          <w:b w:val="0"/>
          <w:color w:val="000000" w:themeColor="text1"/>
        </w:rPr>
      </w:pPr>
    </w:p>
    <w:p w:rsidR="00580470" w:rsidRPr="00BA53BE" w:rsidRDefault="00994364" w:rsidP="00580470">
      <w:pPr>
        <w:pStyle w:val="ListBullet2"/>
        <w:numPr>
          <w:ilvl w:val="0"/>
          <w:numId w:val="1"/>
        </w:numPr>
        <w:jc w:val="both"/>
        <w:rPr>
          <w:rFonts w:ascii="Arial" w:hAnsi="Arial" w:cs="Arial"/>
          <w:color w:val="000000" w:themeColor="text1"/>
        </w:rPr>
      </w:pPr>
      <w:r>
        <w:rPr>
          <w:rFonts w:ascii="Arial" w:hAnsi="Arial" w:cs="Arial"/>
          <w:color w:val="000000" w:themeColor="text1"/>
        </w:rPr>
        <w:t>The</w:t>
      </w:r>
      <w:r w:rsidR="00614D82">
        <w:rPr>
          <w:rFonts w:ascii="Arial" w:hAnsi="Arial" w:cs="Arial"/>
          <w:color w:val="000000" w:themeColor="text1"/>
        </w:rPr>
        <w:t xml:space="preserve"> </w:t>
      </w:r>
      <w:r w:rsidR="00580470" w:rsidRPr="00BA53BE">
        <w:rPr>
          <w:rFonts w:ascii="Arial" w:hAnsi="Arial" w:cs="Arial"/>
          <w:color w:val="000000" w:themeColor="text1"/>
        </w:rPr>
        <w:t>regression model does not explain much of the variation</w:t>
      </w:r>
      <w:r>
        <w:rPr>
          <w:rFonts w:ascii="Arial" w:hAnsi="Arial" w:cs="Arial"/>
          <w:color w:val="000000" w:themeColor="text1"/>
        </w:rPr>
        <w:t>; and</w:t>
      </w:r>
    </w:p>
    <w:p w:rsidR="00580470" w:rsidRDefault="00994364" w:rsidP="00580470">
      <w:pPr>
        <w:pStyle w:val="Listbulletfinal"/>
        <w:numPr>
          <w:ilvl w:val="0"/>
          <w:numId w:val="1"/>
        </w:numPr>
        <w:jc w:val="both"/>
        <w:rPr>
          <w:rFonts w:ascii="Arial" w:hAnsi="Arial" w:cs="Arial"/>
          <w:color w:val="000000" w:themeColor="text1"/>
        </w:rPr>
      </w:pPr>
      <w:r>
        <w:rPr>
          <w:rFonts w:ascii="Arial" w:hAnsi="Arial" w:cs="Arial"/>
          <w:color w:val="000000" w:themeColor="text1"/>
        </w:rPr>
        <w:t>T</w:t>
      </w:r>
      <w:r w:rsidRPr="00BA53BE">
        <w:rPr>
          <w:rFonts w:ascii="Arial" w:hAnsi="Arial" w:cs="Arial"/>
          <w:color w:val="000000" w:themeColor="text1"/>
        </w:rPr>
        <w:t xml:space="preserve">eacher </w:t>
      </w:r>
      <w:r w:rsidR="00580470" w:rsidRPr="00BA53BE">
        <w:rPr>
          <w:rFonts w:ascii="Arial" w:hAnsi="Arial" w:cs="Arial"/>
          <w:color w:val="000000" w:themeColor="text1"/>
        </w:rPr>
        <w:t>qualifications, head teacher training, number of school active days and class size had a statistically significant positive effect on the achievement score</w:t>
      </w:r>
      <w:r>
        <w:rPr>
          <w:rFonts w:ascii="Arial" w:hAnsi="Arial" w:cs="Arial"/>
          <w:color w:val="000000" w:themeColor="text1"/>
        </w:rPr>
        <w:t>.</w:t>
      </w:r>
    </w:p>
    <w:p w:rsidR="00994364" w:rsidRPr="00933B37" w:rsidRDefault="00994364" w:rsidP="00933B37">
      <w:pPr>
        <w:pStyle w:val="BodyText1"/>
      </w:pPr>
    </w:p>
    <w:p w:rsidR="006254FC" w:rsidRPr="00BA53BE" w:rsidRDefault="000451A3" w:rsidP="00276708">
      <w:pPr>
        <w:pStyle w:val="Heading3"/>
        <w:rPr>
          <w:rFonts w:ascii="Arial" w:hAnsi="Arial" w:cs="Arial"/>
        </w:rPr>
      </w:pPr>
      <w:bookmarkStart w:id="136" w:name="_Toc338839514"/>
      <w:bookmarkStart w:id="137" w:name="_Toc338856163"/>
      <w:r w:rsidRPr="00BA53BE">
        <w:rPr>
          <w:rFonts w:ascii="Arial" w:hAnsi="Arial" w:cs="Arial"/>
        </w:rPr>
        <w:t>NSA 2011</w:t>
      </w:r>
      <w:bookmarkStart w:id="138" w:name="_Ref176438557"/>
      <w:bookmarkStart w:id="139" w:name="_Toc323729791"/>
      <w:bookmarkEnd w:id="136"/>
      <w:bookmarkEnd w:id="137"/>
    </w:p>
    <w:p w:rsidR="006254FC" w:rsidRPr="00BA53BE" w:rsidRDefault="00E52030" w:rsidP="00276708">
      <w:pPr>
        <w:pStyle w:val="BodyText1"/>
        <w:rPr>
          <w:rFonts w:ascii="Arial" w:hAnsi="Arial" w:cs="Arial"/>
          <w:b w:val="0"/>
          <w:color w:val="000000" w:themeColor="text1"/>
          <w:szCs w:val="24"/>
        </w:rPr>
      </w:pPr>
      <w:r w:rsidRPr="00BA53BE">
        <w:rPr>
          <w:rFonts w:ascii="Arial" w:hAnsi="Arial" w:cs="Arial"/>
          <w:b w:val="0"/>
          <w:color w:val="000000" w:themeColor="text1"/>
          <w:szCs w:val="24"/>
        </w:rPr>
        <w:t xml:space="preserve">As </w:t>
      </w:r>
      <w:r w:rsidR="00980F25" w:rsidRPr="00BA53BE">
        <w:rPr>
          <w:rFonts w:ascii="Arial" w:hAnsi="Arial" w:cs="Arial"/>
          <w:b w:val="0"/>
          <w:color w:val="000000" w:themeColor="text1"/>
          <w:szCs w:val="24"/>
        </w:rPr>
        <w:t xml:space="preserve">with previous rounds, NSA 2011 </w:t>
      </w:r>
      <w:r w:rsidRPr="00BA53BE">
        <w:rPr>
          <w:rFonts w:ascii="Arial" w:hAnsi="Arial" w:cs="Arial"/>
          <w:b w:val="0"/>
        </w:rPr>
        <w:t xml:space="preserve">provides information on the learning outcomes of pupils in </w:t>
      </w:r>
      <w:r w:rsidR="00062FC7">
        <w:rPr>
          <w:rFonts w:ascii="Arial" w:hAnsi="Arial" w:cs="Arial"/>
          <w:b w:val="0"/>
        </w:rPr>
        <w:t>g</w:t>
      </w:r>
      <w:r w:rsidRPr="00BA53BE">
        <w:rPr>
          <w:rFonts w:ascii="Arial" w:hAnsi="Arial" w:cs="Arial"/>
          <w:b w:val="0"/>
        </w:rPr>
        <w:t xml:space="preserve">rades 3 and 5 in Bangla and Mathematics. The NSA also collects information on factors such as gender, geographical location, and socioeconomic status –factors that are known to </w:t>
      </w:r>
      <w:r w:rsidR="00994364">
        <w:rPr>
          <w:rFonts w:ascii="Arial" w:hAnsi="Arial" w:cs="Arial"/>
          <w:b w:val="0"/>
        </w:rPr>
        <w:t xml:space="preserve">have an </w:t>
      </w:r>
      <w:r w:rsidRPr="00BA53BE">
        <w:rPr>
          <w:rFonts w:ascii="Arial" w:hAnsi="Arial" w:cs="Arial"/>
          <w:b w:val="0"/>
        </w:rPr>
        <w:t xml:space="preserve">impact on student learning outcomes – and investigates the correlations between these factors and learning outcomes. </w:t>
      </w:r>
      <w:r w:rsidR="00980F25" w:rsidRPr="00BA53BE">
        <w:rPr>
          <w:rFonts w:ascii="Arial" w:hAnsi="Arial" w:cs="Arial"/>
          <w:b w:val="0"/>
          <w:color w:val="000000" w:themeColor="text1"/>
          <w:szCs w:val="24"/>
        </w:rPr>
        <w:t>The assessment sample remains comparable to previous rounds</w:t>
      </w:r>
      <w:r w:rsidR="00994364">
        <w:rPr>
          <w:rFonts w:ascii="Arial" w:hAnsi="Arial" w:cs="Arial"/>
          <w:b w:val="0"/>
          <w:color w:val="000000" w:themeColor="text1"/>
          <w:szCs w:val="24"/>
        </w:rPr>
        <w:t>,</w:t>
      </w:r>
      <w:r w:rsidRPr="00BA53BE">
        <w:rPr>
          <w:rFonts w:ascii="Arial" w:hAnsi="Arial" w:cs="Arial"/>
          <w:b w:val="0"/>
          <w:color w:val="000000" w:themeColor="text1"/>
          <w:szCs w:val="24"/>
        </w:rPr>
        <w:t xml:space="preserve"> comprising up to 25 </w:t>
      </w:r>
      <w:r w:rsidR="00062FC7">
        <w:rPr>
          <w:rFonts w:ascii="Arial" w:hAnsi="Arial" w:cs="Arial"/>
          <w:b w:val="0"/>
          <w:color w:val="000000" w:themeColor="text1"/>
          <w:szCs w:val="24"/>
        </w:rPr>
        <w:t>G</w:t>
      </w:r>
      <w:r w:rsidR="00062FC7" w:rsidRPr="00BA53BE">
        <w:rPr>
          <w:rFonts w:ascii="Arial" w:hAnsi="Arial" w:cs="Arial"/>
          <w:b w:val="0"/>
          <w:color w:val="000000" w:themeColor="text1"/>
          <w:szCs w:val="24"/>
        </w:rPr>
        <w:t xml:space="preserve">rade </w:t>
      </w:r>
      <w:r w:rsidRPr="00BA53BE">
        <w:rPr>
          <w:rFonts w:ascii="Arial" w:hAnsi="Arial" w:cs="Arial"/>
          <w:b w:val="0"/>
          <w:color w:val="000000" w:themeColor="text1"/>
          <w:szCs w:val="24"/>
        </w:rPr>
        <w:t xml:space="preserve">3 and 20 </w:t>
      </w:r>
      <w:r w:rsidR="00062FC7">
        <w:rPr>
          <w:rFonts w:ascii="Arial" w:hAnsi="Arial" w:cs="Arial"/>
          <w:b w:val="0"/>
          <w:color w:val="000000" w:themeColor="text1"/>
          <w:szCs w:val="24"/>
        </w:rPr>
        <w:t>G</w:t>
      </w:r>
      <w:r w:rsidR="00062FC7" w:rsidRPr="00BA53BE">
        <w:rPr>
          <w:rFonts w:ascii="Arial" w:hAnsi="Arial" w:cs="Arial"/>
          <w:b w:val="0"/>
          <w:color w:val="000000" w:themeColor="text1"/>
          <w:szCs w:val="24"/>
        </w:rPr>
        <w:t xml:space="preserve">rade </w:t>
      </w:r>
      <w:r w:rsidRPr="00BA53BE">
        <w:rPr>
          <w:rFonts w:ascii="Arial" w:hAnsi="Arial" w:cs="Arial"/>
          <w:b w:val="0"/>
          <w:color w:val="000000" w:themeColor="text1"/>
          <w:szCs w:val="24"/>
        </w:rPr>
        <w:t>5 students from 726 schools (GPS and RNGPSs)</w:t>
      </w:r>
      <w:r w:rsidR="00EA28DE">
        <w:rPr>
          <w:rFonts w:ascii="Arial" w:hAnsi="Arial" w:cs="Arial"/>
          <w:b w:val="0"/>
          <w:color w:val="000000" w:themeColor="text1"/>
          <w:szCs w:val="24"/>
        </w:rPr>
        <w:t>, giving a total sample of more than 30,000 students</w:t>
      </w:r>
      <w:r w:rsidRPr="00BA53BE">
        <w:rPr>
          <w:rFonts w:ascii="Arial" w:hAnsi="Arial" w:cs="Arial"/>
          <w:b w:val="0"/>
          <w:color w:val="000000" w:themeColor="text1"/>
          <w:szCs w:val="24"/>
        </w:rPr>
        <w:t xml:space="preserve">. The full results are available in </w:t>
      </w:r>
      <w:r w:rsidR="001A519B" w:rsidRPr="00BA53BE">
        <w:rPr>
          <w:rFonts w:ascii="Arial" w:hAnsi="Arial" w:cs="Arial"/>
          <w:b w:val="0"/>
          <w:color w:val="000000" w:themeColor="text1"/>
          <w:szCs w:val="24"/>
        </w:rPr>
        <w:t>ACER (June 2012)</w:t>
      </w:r>
      <w:r w:rsidR="00994364">
        <w:rPr>
          <w:rFonts w:ascii="Arial" w:hAnsi="Arial" w:cs="Arial"/>
          <w:b w:val="0"/>
          <w:color w:val="000000" w:themeColor="text1"/>
          <w:szCs w:val="24"/>
        </w:rPr>
        <w:t xml:space="preserve"> and a</w:t>
      </w:r>
      <w:r w:rsidR="001A519B" w:rsidRPr="00BA53BE">
        <w:rPr>
          <w:rFonts w:ascii="Arial" w:hAnsi="Arial" w:cs="Arial"/>
          <w:b w:val="0"/>
          <w:color w:val="000000" w:themeColor="text1"/>
          <w:szCs w:val="24"/>
        </w:rPr>
        <w:t xml:space="preserve"> selection of the key results is</w:t>
      </w:r>
      <w:r w:rsidR="00220C55" w:rsidRPr="00BA53BE">
        <w:rPr>
          <w:rFonts w:ascii="Arial" w:hAnsi="Arial" w:cs="Arial"/>
          <w:b w:val="0"/>
          <w:color w:val="000000" w:themeColor="text1"/>
          <w:szCs w:val="24"/>
        </w:rPr>
        <w:t xml:space="preserve"> presented here.</w:t>
      </w:r>
    </w:p>
    <w:p w:rsidR="00220C55" w:rsidRPr="00BA53BE" w:rsidRDefault="00220C55" w:rsidP="00276708">
      <w:pPr>
        <w:pStyle w:val="BodyText1"/>
        <w:rPr>
          <w:rFonts w:ascii="Arial" w:hAnsi="Arial" w:cs="Arial"/>
        </w:rPr>
      </w:pPr>
    </w:p>
    <w:p w:rsidR="006C3C1B" w:rsidRDefault="00B61F77" w:rsidP="00276708">
      <w:pPr>
        <w:pStyle w:val="BodyText1"/>
        <w:rPr>
          <w:rFonts w:ascii="Arial" w:hAnsi="Arial" w:cs="Arial"/>
          <w:b w:val="0"/>
          <w:color w:val="000000" w:themeColor="text1"/>
        </w:rPr>
      </w:pPr>
      <w:fldSimple w:instr=" REF _Ref330550945 \r \h  \* MERGEFORMAT ">
        <w:r w:rsidR="003D08CB" w:rsidRPr="003D08CB">
          <w:rPr>
            <w:rFonts w:ascii="Arial" w:hAnsi="Arial" w:cs="Arial"/>
            <w:b w:val="0"/>
            <w:lang w:val="en-AU" w:eastAsia="zh-CN"/>
          </w:rPr>
          <w:t>Table 3.11</w:t>
        </w:r>
      </w:fldSimple>
      <w:r w:rsidR="005C6195" w:rsidRPr="00BA53BE">
        <w:rPr>
          <w:rFonts w:ascii="Arial" w:hAnsi="Arial" w:cs="Arial"/>
          <w:b w:val="0"/>
          <w:lang w:val="en-AU" w:eastAsia="zh-CN"/>
        </w:rPr>
        <w:t xml:space="preserve">below presents </w:t>
      </w:r>
      <w:r w:rsidR="001A519B" w:rsidRPr="00BA53BE">
        <w:rPr>
          <w:rFonts w:ascii="Arial" w:eastAsiaTheme="minorEastAsia" w:hAnsi="Arial" w:cs="Arial"/>
          <w:b w:val="0"/>
          <w:lang w:val="en-AU" w:eastAsia="zh-CN"/>
        </w:rPr>
        <w:t>mean test scores in Bangla and mathematics for girls and boys in grade</w:t>
      </w:r>
      <w:r w:rsidR="00062FC7">
        <w:rPr>
          <w:rFonts w:ascii="Arial" w:eastAsiaTheme="minorEastAsia" w:hAnsi="Arial" w:cs="Arial"/>
          <w:b w:val="0"/>
          <w:lang w:val="en-AU" w:eastAsia="zh-CN"/>
        </w:rPr>
        <w:t>s</w:t>
      </w:r>
      <w:r w:rsidR="001A519B" w:rsidRPr="00BA53BE">
        <w:rPr>
          <w:rFonts w:ascii="Arial" w:eastAsiaTheme="minorEastAsia" w:hAnsi="Arial" w:cs="Arial"/>
          <w:b w:val="0"/>
          <w:lang w:val="en-AU" w:eastAsia="zh-CN"/>
        </w:rPr>
        <w:t xml:space="preserve"> 3 and 5,</w:t>
      </w:r>
      <w:r w:rsidR="00DA17A6" w:rsidRPr="00BA53BE">
        <w:rPr>
          <w:rFonts w:ascii="Arial" w:hAnsi="Arial" w:cs="Arial"/>
          <w:b w:val="0"/>
          <w:lang w:val="en-AU" w:eastAsia="zh-CN"/>
        </w:rPr>
        <w:t>as well as a breakdown by school type</w:t>
      </w:r>
      <w:r w:rsidR="00776BB4" w:rsidRPr="00BA53BE">
        <w:rPr>
          <w:rFonts w:ascii="Arial" w:hAnsi="Arial" w:cs="Arial"/>
          <w:b w:val="0"/>
          <w:lang w:val="en-AU" w:eastAsia="zh-CN"/>
        </w:rPr>
        <w:t>, based on the sample of students for whom all background variables are available</w:t>
      </w:r>
      <w:r w:rsidR="00EA28DE">
        <w:rPr>
          <w:rFonts w:ascii="Arial" w:hAnsi="Arial" w:cs="Arial"/>
          <w:b w:val="0"/>
          <w:lang w:val="en-AU" w:eastAsia="zh-CN"/>
        </w:rPr>
        <w:t xml:space="preserve"> (about 3,500 grade 3 students and 3,500 grade 5 students)</w:t>
      </w:r>
      <w:r w:rsidR="00DA17A6" w:rsidRPr="00BA53BE">
        <w:rPr>
          <w:rFonts w:ascii="Arial" w:hAnsi="Arial" w:cs="Arial"/>
          <w:b w:val="0"/>
          <w:lang w:val="en-AU" w:eastAsia="zh-CN"/>
        </w:rPr>
        <w:t xml:space="preserve">. </w:t>
      </w:r>
      <w:r w:rsidR="00776BB4" w:rsidRPr="00BA53BE">
        <w:rPr>
          <w:rFonts w:ascii="Arial" w:hAnsi="Arial" w:cs="Arial"/>
          <w:b w:val="0"/>
          <w:color w:val="000000" w:themeColor="text1"/>
        </w:rPr>
        <w:t>The mean scores for each subject and grade are fairly similar and range from 59% to 66%. Note that</w:t>
      </w:r>
      <w:r w:rsidR="00BB543C" w:rsidRPr="00BA53BE">
        <w:rPr>
          <w:rFonts w:ascii="Arial" w:hAnsi="Arial" w:cs="Arial"/>
          <w:b w:val="0"/>
          <w:color w:val="000000" w:themeColor="text1"/>
        </w:rPr>
        <w:t xml:space="preserve"> the mean score estimates presented in the</w:t>
      </w:r>
      <w:r w:rsidR="00614D82">
        <w:rPr>
          <w:rFonts w:ascii="Arial" w:hAnsi="Arial" w:cs="Arial"/>
          <w:b w:val="0"/>
          <w:color w:val="000000" w:themeColor="text1"/>
        </w:rPr>
        <w:t xml:space="preserve"> </w:t>
      </w:r>
      <w:r w:rsidR="00BB543C" w:rsidRPr="00BA53BE">
        <w:rPr>
          <w:rFonts w:ascii="Arial" w:hAnsi="Arial" w:cs="Arial"/>
          <w:b w:val="0"/>
          <w:color w:val="000000" w:themeColor="text1"/>
        </w:rPr>
        <w:t xml:space="preserve">full report on the NSA 2011 (ACER, </w:t>
      </w:r>
      <w:r w:rsidR="00776BB4" w:rsidRPr="00BA53BE">
        <w:rPr>
          <w:rFonts w:ascii="Arial" w:hAnsi="Arial" w:cs="Arial"/>
          <w:b w:val="0"/>
          <w:color w:val="000000" w:themeColor="text1"/>
        </w:rPr>
        <w:t>2012)</w:t>
      </w:r>
      <w:r w:rsidR="00BB543C" w:rsidRPr="00BA53BE">
        <w:rPr>
          <w:rFonts w:ascii="Arial" w:hAnsi="Arial" w:cs="Arial"/>
          <w:b w:val="0"/>
          <w:color w:val="000000" w:themeColor="text1"/>
        </w:rPr>
        <w:t xml:space="preserve"> are given in parenthesis (with a range from 61% to 67%); these are based on the full sample of students (i.e. including those </w:t>
      </w:r>
      <w:r w:rsidR="00EA28DE">
        <w:rPr>
          <w:rFonts w:ascii="Arial" w:hAnsi="Arial" w:cs="Arial"/>
          <w:b w:val="0"/>
          <w:color w:val="000000" w:themeColor="text1"/>
        </w:rPr>
        <w:t>without</w:t>
      </w:r>
      <w:r w:rsidR="00BB543C" w:rsidRPr="00BA53BE">
        <w:rPr>
          <w:rFonts w:ascii="Arial" w:hAnsi="Arial" w:cs="Arial"/>
          <w:b w:val="0"/>
          <w:color w:val="000000" w:themeColor="text1"/>
        </w:rPr>
        <w:t xml:space="preserve"> background data). </w:t>
      </w:r>
      <w:r w:rsidR="00B451F0" w:rsidRPr="00BA53BE">
        <w:rPr>
          <w:rFonts w:ascii="Arial" w:hAnsi="Arial" w:cs="Arial"/>
          <w:b w:val="0"/>
          <w:color w:val="000000" w:themeColor="text1"/>
        </w:rPr>
        <w:t>There is little gender difference in mean scores</w:t>
      </w:r>
      <w:r w:rsidR="00994364">
        <w:rPr>
          <w:rFonts w:ascii="Arial" w:hAnsi="Arial" w:cs="Arial"/>
          <w:b w:val="0"/>
          <w:color w:val="000000" w:themeColor="text1"/>
        </w:rPr>
        <w:t>.</w:t>
      </w:r>
      <w:r w:rsidR="00BB543C" w:rsidRPr="00BA53BE">
        <w:rPr>
          <w:rStyle w:val="FootnoteReference"/>
          <w:rFonts w:ascii="Arial" w:hAnsi="Arial" w:cs="Arial"/>
          <w:b w:val="0"/>
          <w:color w:val="000000" w:themeColor="text1"/>
        </w:rPr>
        <w:footnoteReference w:id="6"/>
      </w:r>
      <w:r w:rsidR="00B451F0" w:rsidRPr="00BA53BE">
        <w:rPr>
          <w:rFonts w:ascii="Arial" w:hAnsi="Arial" w:cs="Arial"/>
          <w:b w:val="0"/>
          <w:color w:val="000000" w:themeColor="text1"/>
        </w:rPr>
        <w:t xml:space="preserve"> Children in GPS have a higher mean score in both subjects and grade than their peers in RNGPS.</w:t>
      </w:r>
    </w:p>
    <w:p w:rsidR="006C3C1B" w:rsidRDefault="006C3C1B">
      <w:pPr>
        <w:rPr>
          <w:rFonts w:ascii="Arial" w:eastAsia="Times New Roman" w:hAnsi="Arial" w:cs="Arial"/>
          <w:color w:val="000000" w:themeColor="text1"/>
        </w:rPr>
      </w:pPr>
      <w:r>
        <w:rPr>
          <w:rFonts w:ascii="Arial" w:hAnsi="Arial" w:cs="Arial"/>
          <w:b/>
          <w:color w:val="000000" w:themeColor="text1"/>
        </w:rPr>
        <w:br w:type="page"/>
      </w:r>
    </w:p>
    <w:p w:rsidR="005C6195" w:rsidRPr="00E5068C" w:rsidRDefault="00F736F9" w:rsidP="00933B37">
      <w:pPr>
        <w:pStyle w:val="Table"/>
        <w:rPr>
          <w:rFonts w:ascii="Arial" w:hAnsi="Arial" w:cs="Arial"/>
          <w:i w:val="0"/>
        </w:rPr>
      </w:pPr>
      <w:bookmarkStart w:id="140" w:name="_Ref259259438"/>
      <w:bookmarkStart w:id="141" w:name="_Ref330550945"/>
      <w:bookmarkStart w:id="142" w:name="_Toc338839607"/>
      <w:r>
        <w:rPr>
          <w:rFonts w:ascii="Arial" w:hAnsi="Arial" w:cs="Arial"/>
          <w:i w:val="0"/>
        </w:rPr>
        <w:t>NSA</w:t>
      </w:r>
      <w:r w:rsidR="005C6195" w:rsidRPr="00E5068C">
        <w:rPr>
          <w:rFonts w:ascii="Arial" w:hAnsi="Arial" w:cs="Arial"/>
          <w:i w:val="0"/>
        </w:rPr>
        <w:t xml:space="preserve"> 2011</w:t>
      </w:r>
      <w:r w:rsidR="00220C55" w:rsidRPr="00E5068C">
        <w:rPr>
          <w:rFonts w:ascii="Arial" w:hAnsi="Arial" w:cs="Arial"/>
          <w:i w:val="0"/>
        </w:rPr>
        <w:t xml:space="preserve">:Mean </w:t>
      </w:r>
      <w:r w:rsidR="00994364">
        <w:rPr>
          <w:rFonts w:ascii="Arial" w:hAnsi="Arial" w:cs="Arial"/>
          <w:i w:val="0"/>
        </w:rPr>
        <w:t>r</w:t>
      </w:r>
      <w:r w:rsidR="00994364" w:rsidRPr="00E5068C">
        <w:rPr>
          <w:rFonts w:ascii="Arial" w:hAnsi="Arial" w:cs="Arial"/>
          <w:i w:val="0"/>
        </w:rPr>
        <w:t xml:space="preserve">aw </w:t>
      </w:r>
      <w:r w:rsidR="00994364">
        <w:rPr>
          <w:rFonts w:ascii="Arial" w:hAnsi="Arial" w:cs="Arial"/>
          <w:i w:val="0"/>
        </w:rPr>
        <w:t>t</w:t>
      </w:r>
      <w:r w:rsidR="00994364" w:rsidRPr="00E5068C">
        <w:rPr>
          <w:rFonts w:ascii="Arial" w:hAnsi="Arial" w:cs="Arial"/>
          <w:i w:val="0"/>
        </w:rPr>
        <w:t xml:space="preserve">est </w:t>
      </w:r>
      <w:bookmarkEnd w:id="140"/>
      <w:r w:rsidR="00994364">
        <w:rPr>
          <w:rFonts w:ascii="Arial" w:hAnsi="Arial" w:cs="Arial"/>
          <w:i w:val="0"/>
        </w:rPr>
        <w:t>s</w:t>
      </w:r>
      <w:r w:rsidR="00994364" w:rsidRPr="00E5068C">
        <w:rPr>
          <w:rFonts w:ascii="Arial" w:hAnsi="Arial" w:cs="Arial"/>
          <w:i w:val="0"/>
        </w:rPr>
        <w:t>cores</w:t>
      </w:r>
      <w:r w:rsidR="005C6195" w:rsidRPr="00E5068C">
        <w:rPr>
          <w:rFonts w:ascii="Arial" w:hAnsi="Arial" w:cs="Arial"/>
          <w:i w:val="0"/>
        </w:rPr>
        <w:t>, Bangla and mathematics</w:t>
      </w:r>
      <w:bookmarkEnd w:id="141"/>
      <w:bookmarkEnd w:id="142"/>
    </w:p>
    <w:p w:rsidR="00980F25" w:rsidRPr="00BA53BE" w:rsidRDefault="00980F25" w:rsidP="003D5109">
      <w:pPr>
        <w:pStyle w:val="Caption"/>
        <w:rPr>
          <w:rFonts w:ascii="Arial" w:hAnsi="Arial" w:cs="Arial"/>
          <w:color w:val="000000" w:themeColor="text1"/>
          <w:sz w:val="22"/>
          <w:szCs w:val="22"/>
        </w:rPr>
      </w:pPr>
    </w:p>
    <w:tbl>
      <w:tblPr>
        <w:tblW w:w="8785" w:type="dxa"/>
        <w:jc w:val="center"/>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58"/>
        <w:gridCol w:w="2430"/>
        <w:gridCol w:w="1046"/>
        <w:gridCol w:w="1206"/>
        <w:gridCol w:w="1122"/>
        <w:gridCol w:w="1123"/>
      </w:tblGrid>
      <w:tr w:rsidR="005C6195" w:rsidRPr="00BA53BE" w:rsidTr="0018421D">
        <w:trPr>
          <w:trHeight w:val="290"/>
          <w:jc w:val="center"/>
        </w:trPr>
        <w:tc>
          <w:tcPr>
            <w:tcW w:w="1858" w:type="dxa"/>
            <w:tcBorders>
              <w:top w:val="single" w:sz="4" w:space="0" w:color="auto"/>
              <w:left w:val="single" w:sz="4" w:space="0" w:color="auto"/>
              <w:bottom w:val="nil"/>
              <w:right w:val="nil"/>
            </w:tcBorders>
            <w:shd w:val="clear" w:color="auto" w:fill="auto"/>
          </w:tcPr>
          <w:p w:rsidR="005C6195" w:rsidRPr="00BA53BE" w:rsidRDefault="005C6195" w:rsidP="00434140">
            <w:pPr>
              <w:pStyle w:val="Tabletext"/>
              <w:spacing w:line="276" w:lineRule="auto"/>
              <w:rPr>
                <w:rFonts w:ascii="Arial" w:hAnsi="Arial" w:cs="Arial"/>
                <w:b/>
                <w:color w:val="000000" w:themeColor="text1"/>
                <w:sz w:val="18"/>
                <w:szCs w:val="18"/>
              </w:rPr>
            </w:pPr>
          </w:p>
        </w:tc>
        <w:tc>
          <w:tcPr>
            <w:tcW w:w="2430" w:type="dxa"/>
            <w:tcBorders>
              <w:top w:val="single" w:sz="4" w:space="0" w:color="auto"/>
              <w:left w:val="nil"/>
              <w:bottom w:val="nil"/>
              <w:right w:val="single" w:sz="4" w:space="0" w:color="auto"/>
            </w:tcBorders>
            <w:vAlign w:val="bottom"/>
          </w:tcPr>
          <w:p w:rsidR="005C6195" w:rsidRPr="00BA53BE" w:rsidRDefault="005C6195" w:rsidP="00434140">
            <w:pPr>
              <w:pStyle w:val="Tabletext"/>
              <w:spacing w:line="276" w:lineRule="auto"/>
              <w:jc w:val="both"/>
              <w:rPr>
                <w:rFonts w:ascii="Arial" w:hAnsi="Arial" w:cs="Arial"/>
                <w:color w:val="000000" w:themeColor="text1"/>
                <w:sz w:val="18"/>
                <w:szCs w:val="18"/>
              </w:rPr>
            </w:pPr>
          </w:p>
        </w:tc>
        <w:tc>
          <w:tcPr>
            <w:tcW w:w="4497" w:type="dxa"/>
            <w:gridSpan w:val="4"/>
            <w:tcBorders>
              <w:top w:val="single" w:sz="4" w:space="0" w:color="auto"/>
              <w:bottom w:val="single" w:sz="4" w:space="0" w:color="auto"/>
              <w:right w:val="single" w:sz="4" w:space="0" w:color="auto"/>
            </w:tcBorders>
            <w:vAlign w:val="bottom"/>
          </w:tcPr>
          <w:p w:rsidR="005C6195" w:rsidRPr="00BA53BE" w:rsidRDefault="005C6195" w:rsidP="00434140">
            <w:pPr>
              <w:pStyle w:val="Tabletext"/>
              <w:spacing w:line="276" w:lineRule="auto"/>
              <w:jc w:val="center"/>
              <w:rPr>
                <w:rFonts w:ascii="Arial" w:hAnsi="Arial" w:cs="Arial"/>
                <w:b/>
                <w:color w:val="000000" w:themeColor="text1"/>
                <w:sz w:val="18"/>
                <w:szCs w:val="18"/>
              </w:rPr>
            </w:pPr>
            <w:r w:rsidRPr="00BA53BE">
              <w:rPr>
                <w:rFonts w:ascii="Arial" w:hAnsi="Arial" w:cs="Arial"/>
                <w:b/>
                <w:color w:val="000000" w:themeColor="text1"/>
                <w:sz w:val="18"/>
                <w:szCs w:val="18"/>
              </w:rPr>
              <w:t>2011</w:t>
            </w:r>
          </w:p>
        </w:tc>
      </w:tr>
      <w:tr w:rsidR="005C6195" w:rsidRPr="00BA53BE" w:rsidTr="0018421D">
        <w:trPr>
          <w:trHeight w:val="290"/>
          <w:jc w:val="center"/>
        </w:trPr>
        <w:tc>
          <w:tcPr>
            <w:tcW w:w="1858" w:type="dxa"/>
            <w:tcBorders>
              <w:top w:val="nil"/>
              <w:left w:val="single" w:sz="4" w:space="0" w:color="auto"/>
              <w:bottom w:val="nil"/>
              <w:right w:val="nil"/>
            </w:tcBorders>
            <w:shd w:val="clear" w:color="auto" w:fill="auto"/>
          </w:tcPr>
          <w:p w:rsidR="005C6195" w:rsidRPr="00BA53BE" w:rsidRDefault="005C6195" w:rsidP="00434140">
            <w:pPr>
              <w:pStyle w:val="Tabletext"/>
              <w:spacing w:line="276" w:lineRule="auto"/>
              <w:rPr>
                <w:rFonts w:ascii="Arial" w:hAnsi="Arial" w:cs="Arial"/>
                <w:b/>
                <w:color w:val="000000" w:themeColor="text1"/>
                <w:sz w:val="18"/>
                <w:szCs w:val="18"/>
              </w:rPr>
            </w:pPr>
          </w:p>
        </w:tc>
        <w:tc>
          <w:tcPr>
            <w:tcW w:w="2430" w:type="dxa"/>
            <w:tcBorders>
              <w:top w:val="nil"/>
              <w:left w:val="nil"/>
              <w:bottom w:val="nil"/>
              <w:right w:val="single" w:sz="4" w:space="0" w:color="auto"/>
            </w:tcBorders>
            <w:vAlign w:val="bottom"/>
          </w:tcPr>
          <w:p w:rsidR="005C6195" w:rsidRPr="00BA53BE" w:rsidRDefault="005C6195" w:rsidP="00434140">
            <w:pPr>
              <w:pStyle w:val="Tabletext"/>
              <w:spacing w:line="276" w:lineRule="auto"/>
              <w:jc w:val="both"/>
              <w:rPr>
                <w:rFonts w:ascii="Arial" w:hAnsi="Arial" w:cs="Arial"/>
                <w:color w:val="000000" w:themeColor="text1"/>
                <w:sz w:val="18"/>
                <w:szCs w:val="18"/>
              </w:rPr>
            </w:pPr>
          </w:p>
        </w:tc>
        <w:tc>
          <w:tcPr>
            <w:tcW w:w="2252" w:type="dxa"/>
            <w:gridSpan w:val="2"/>
            <w:tcBorders>
              <w:top w:val="single" w:sz="4" w:space="0" w:color="auto"/>
              <w:bottom w:val="single" w:sz="4" w:space="0" w:color="auto"/>
              <w:right w:val="single" w:sz="4" w:space="0" w:color="auto"/>
            </w:tcBorders>
            <w:vAlign w:val="bottom"/>
          </w:tcPr>
          <w:p w:rsidR="005C6195" w:rsidRPr="00BA53BE" w:rsidRDefault="005C6195" w:rsidP="00434140">
            <w:pPr>
              <w:pStyle w:val="Tabletext"/>
              <w:spacing w:line="276" w:lineRule="auto"/>
              <w:jc w:val="center"/>
              <w:rPr>
                <w:rFonts w:ascii="Arial" w:hAnsi="Arial" w:cs="Arial"/>
                <w:b/>
                <w:color w:val="000000" w:themeColor="text1"/>
                <w:sz w:val="18"/>
                <w:szCs w:val="18"/>
              </w:rPr>
            </w:pPr>
            <w:r w:rsidRPr="00BA53BE">
              <w:rPr>
                <w:rFonts w:ascii="Arial" w:hAnsi="Arial" w:cs="Arial"/>
                <w:b/>
                <w:color w:val="000000" w:themeColor="text1"/>
                <w:sz w:val="18"/>
                <w:szCs w:val="18"/>
              </w:rPr>
              <w:t>Bangla</w:t>
            </w:r>
          </w:p>
        </w:tc>
        <w:tc>
          <w:tcPr>
            <w:tcW w:w="2245" w:type="dxa"/>
            <w:gridSpan w:val="2"/>
            <w:tcBorders>
              <w:top w:val="single" w:sz="4" w:space="0" w:color="auto"/>
              <w:bottom w:val="single" w:sz="4" w:space="0" w:color="auto"/>
              <w:right w:val="single" w:sz="4" w:space="0" w:color="auto"/>
            </w:tcBorders>
          </w:tcPr>
          <w:p w:rsidR="005C6195" w:rsidRPr="00BA53BE" w:rsidRDefault="005C6195" w:rsidP="00434140">
            <w:pPr>
              <w:pStyle w:val="Tabletext"/>
              <w:spacing w:line="276" w:lineRule="auto"/>
              <w:jc w:val="center"/>
              <w:rPr>
                <w:rFonts w:ascii="Arial" w:hAnsi="Arial" w:cs="Arial"/>
                <w:b/>
                <w:color w:val="000000" w:themeColor="text1"/>
                <w:sz w:val="18"/>
                <w:szCs w:val="18"/>
              </w:rPr>
            </w:pPr>
            <w:r w:rsidRPr="00BA53BE">
              <w:rPr>
                <w:rFonts w:ascii="Arial" w:hAnsi="Arial" w:cs="Arial"/>
                <w:b/>
                <w:color w:val="000000" w:themeColor="text1"/>
                <w:sz w:val="18"/>
                <w:szCs w:val="18"/>
              </w:rPr>
              <w:t>Mathematics</w:t>
            </w:r>
          </w:p>
        </w:tc>
      </w:tr>
      <w:tr w:rsidR="005C6195" w:rsidRPr="00BA53BE" w:rsidTr="0018421D">
        <w:trPr>
          <w:trHeight w:val="290"/>
          <w:jc w:val="center"/>
        </w:trPr>
        <w:tc>
          <w:tcPr>
            <w:tcW w:w="1858" w:type="dxa"/>
            <w:tcBorders>
              <w:top w:val="nil"/>
              <w:left w:val="single" w:sz="4" w:space="0" w:color="auto"/>
              <w:bottom w:val="single" w:sz="4" w:space="0" w:color="auto"/>
              <w:right w:val="nil"/>
            </w:tcBorders>
            <w:shd w:val="clear" w:color="auto" w:fill="auto"/>
          </w:tcPr>
          <w:p w:rsidR="005C6195" w:rsidRPr="00BA53BE" w:rsidRDefault="005C6195" w:rsidP="00434140">
            <w:pPr>
              <w:pStyle w:val="Tabletext"/>
              <w:spacing w:line="276" w:lineRule="auto"/>
              <w:rPr>
                <w:rFonts w:ascii="Arial" w:hAnsi="Arial" w:cs="Arial"/>
                <w:b/>
                <w:color w:val="000000" w:themeColor="text1"/>
                <w:sz w:val="18"/>
                <w:szCs w:val="18"/>
              </w:rPr>
            </w:pPr>
          </w:p>
        </w:tc>
        <w:tc>
          <w:tcPr>
            <w:tcW w:w="2430" w:type="dxa"/>
            <w:tcBorders>
              <w:top w:val="nil"/>
              <w:left w:val="nil"/>
              <w:bottom w:val="single" w:sz="4" w:space="0" w:color="auto"/>
              <w:right w:val="single" w:sz="4" w:space="0" w:color="auto"/>
            </w:tcBorders>
            <w:vAlign w:val="bottom"/>
          </w:tcPr>
          <w:p w:rsidR="005C6195" w:rsidRPr="00BA53BE" w:rsidRDefault="005C6195" w:rsidP="00434140">
            <w:pPr>
              <w:pStyle w:val="Tabletext"/>
              <w:spacing w:line="276" w:lineRule="auto"/>
              <w:jc w:val="both"/>
              <w:rPr>
                <w:rFonts w:ascii="Arial" w:hAnsi="Arial" w:cs="Arial"/>
                <w:color w:val="000000" w:themeColor="text1"/>
                <w:sz w:val="18"/>
                <w:szCs w:val="18"/>
              </w:rPr>
            </w:pPr>
          </w:p>
        </w:tc>
        <w:tc>
          <w:tcPr>
            <w:tcW w:w="1046" w:type="dxa"/>
            <w:tcBorders>
              <w:top w:val="single" w:sz="4" w:space="0" w:color="auto"/>
              <w:left w:val="nil"/>
              <w:bottom w:val="single" w:sz="4" w:space="0" w:color="auto"/>
              <w:right w:val="single" w:sz="4" w:space="0" w:color="auto"/>
            </w:tcBorders>
            <w:vAlign w:val="bottom"/>
          </w:tcPr>
          <w:p w:rsidR="005C6195" w:rsidRPr="00BA53BE" w:rsidRDefault="005C6195" w:rsidP="00434140">
            <w:pPr>
              <w:pStyle w:val="Tabletext"/>
              <w:spacing w:line="276" w:lineRule="auto"/>
              <w:jc w:val="center"/>
              <w:rPr>
                <w:rFonts w:ascii="Arial" w:hAnsi="Arial" w:cs="Arial"/>
                <w:b/>
                <w:color w:val="000000" w:themeColor="text1"/>
                <w:sz w:val="18"/>
                <w:szCs w:val="18"/>
              </w:rPr>
            </w:pPr>
            <w:r w:rsidRPr="00BA53BE">
              <w:rPr>
                <w:rFonts w:ascii="Arial" w:hAnsi="Arial" w:cs="Arial"/>
                <w:b/>
                <w:color w:val="000000" w:themeColor="text1"/>
                <w:sz w:val="18"/>
                <w:szCs w:val="18"/>
              </w:rPr>
              <w:t>Grade 3</w:t>
            </w:r>
          </w:p>
        </w:tc>
        <w:tc>
          <w:tcPr>
            <w:tcW w:w="1206" w:type="dxa"/>
            <w:tcBorders>
              <w:top w:val="single" w:sz="4" w:space="0" w:color="auto"/>
              <w:left w:val="nil"/>
              <w:bottom w:val="single" w:sz="4" w:space="0" w:color="auto"/>
              <w:right w:val="single" w:sz="4" w:space="0" w:color="auto"/>
            </w:tcBorders>
            <w:vAlign w:val="bottom"/>
          </w:tcPr>
          <w:p w:rsidR="005C6195" w:rsidRPr="00BA53BE" w:rsidRDefault="005C6195" w:rsidP="00434140">
            <w:pPr>
              <w:pStyle w:val="Tabletext"/>
              <w:spacing w:line="276" w:lineRule="auto"/>
              <w:jc w:val="center"/>
              <w:rPr>
                <w:rFonts w:ascii="Arial" w:hAnsi="Arial" w:cs="Arial"/>
                <w:b/>
                <w:color w:val="000000" w:themeColor="text1"/>
                <w:sz w:val="18"/>
                <w:szCs w:val="18"/>
              </w:rPr>
            </w:pPr>
            <w:r w:rsidRPr="00BA53BE">
              <w:rPr>
                <w:rFonts w:ascii="Arial" w:hAnsi="Arial" w:cs="Arial"/>
                <w:b/>
                <w:color w:val="000000" w:themeColor="text1"/>
                <w:sz w:val="18"/>
                <w:szCs w:val="18"/>
              </w:rPr>
              <w:t>Grade 5</w:t>
            </w:r>
          </w:p>
        </w:tc>
        <w:tc>
          <w:tcPr>
            <w:tcW w:w="1122" w:type="dxa"/>
            <w:tcBorders>
              <w:top w:val="single" w:sz="4" w:space="0" w:color="auto"/>
              <w:left w:val="nil"/>
              <w:bottom w:val="single" w:sz="4" w:space="0" w:color="auto"/>
              <w:right w:val="single" w:sz="4" w:space="0" w:color="auto"/>
            </w:tcBorders>
            <w:vAlign w:val="bottom"/>
          </w:tcPr>
          <w:p w:rsidR="005C6195" w:rsidRPr="00BA53BE" w:rsidRDefault="005C6195" w:rsidP="00434140">
            <w:pPr>
              <w:pStyle w:val="Tabletext"/>
              <w:spacing w:line="276" w:lineRule="auto"/>
              <w:jc w:val="center"/>
              <w:rPr>
                <w:rFonts w:ascii="Arial" w:hAnsi="Arial" w:cs="Arial"/>
                <w:b/>
                <w:color w:val="000000" w:themeColor="text1"/>
                <w:sz w:val="18"/>
                <w:szCs w:val="18"/>
              </w:rPr>
            </w:pPr>
            <w:r w:rsidRPr="00BA53BE">
              <w:rPr>
                <w:rFonts w:ascii="Arial" w:hAnsi="Arial" w:cs="Arial"/>
                <w:b/>
                <w:color w:val="000000" w:themeColor="text1"/>
                <w:sz w:val="18"/>
                <w:szCs w:val="18"/>
              </w:rPr>
              <w:t>Grade 3</w:t>
            </w:r>
          </w:p>
        </w:tc>
        <w:tc>
          <w:tcPr>
            <w:tcW w:w="1123" w:type="dxa"/>
            <w:tcBorders>
              <w:top w:val="single" w:sz="4" w:space="0" w:color="auto"/>
              <w:left w:val="nil"/>
              <w:bottom w:val="single" w:sz="4" w:space="0" w:color="auto"/>
              <w:right w:val="single" w:sz="4" w:space="0" w:color="auto"/>
            </w:tcBorders>
            <w:vAlign w:val="bottom"/>
          </w:tcPr>
          <w:p w:rsidR="005C6195" w:rsidRPr="00BA53BE" w:rsidRDefault="005C6195" w:rsidP="00434140">
            <w:pPr>
              <w:pStyle w:val="Tabletext"/>
              <w:spacing w:line="276" w:lineRule="auto"/>
              <w:jc w:val="center"/>
              <w:rPr>
                <w:rFonts w:ascii="Arial" w:hAnsi="Arial" w:cs="Arial"/>
                <w:b/>
                <w:color w:val="000000" w:themeColor="text1"/>
                <w:sz w:val="18"/>
                <w:szCs w:val="18"/>
              </w:rPr>
            </w:pPr>
            <w:r w:rsidRPr="00BA53BE">
              <w:rPr>
                <w:rFonts w:ascii="Arial" w:hAnsi="Arial" w:cs="Arial"/>
                <w:b/>
                <w:color w:val="000000" w:themeColor="text1"/>
                <w:sz w:val="18"/>
                <w:szCs w:val="18"/>
              </w:rPr>
              <w:t>Grade 5</w:t>
            </w:r>
          </w:p>
        </w:tc>
      </w:tr>
      <w:tr w:rsidR="005C6195" w:rsidRPr="00BA53BE" w:rsidTr="0018421D">
        <w:trPr>
          <w:trHeight w:val="290"/>
          <w:jc w:val="center"/>
        </w:trPr>
        <w:tc>
          <w:tcPr>
            <w:tcW w:w="1858" w:type="dxa"/>
            <w:tcBorders>
              <w:top w:val="single" w:sz="4" w:space="0" w:color="auto"/>
              <w:left w:val="single" w:sz="4" w:space="0" w:color="auto"/>
              <w:bottom w:val="nil"/>
              <w:right w:val="single" w:sz="4" w:space="0" w:color="auto"/>
            </w:tcBorders>
            <w:shd w:val="clear" w:color="auto" w:fill="auto"/>
          </w:tcPr>
          <w:p w:rsidR="005C6195" w:rsidRPr="00BA53BE" w:rsidRDefault="005C6195" w:rsidP="00434140">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National mean score</w:t>
            </w:r>
          </w:p>
        </w:tc>
        <w:tc>
          <w:tcPr>
            <w:tcW w:w="2430" w:type="dxa"/>
            <w:tcBorders>
              <w:top w:val="single" w:sz="4" w:space="0" w:color="auto"/>
              <w:left w:val="single" w:sz="4" w:space="0" w:color="auto"/>
              <w:bottom w:val="nil"/>
              <w:right w:val="single" w:sz="4" w:space="0" w:color="auto"/>
            </w:tcBorders>
          </w:tcPr>
          <w:p w:rsidR="005C6195" w:rsidRPr="00BA53BE" w:rsidRDefault="005C6195" w:rsidP="00434140">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Total</w:t>
            </w:r>
            <w:r w:rsidR="00740523" w:rsidRPr="00BA53BE">
              <w:rPr>
                <w:rFonts w:ascii="Arial" w:hAnsi="Arial" w:cs="Arial"/>
                <w:color w:val="000000" w:themeColor="text1"/>
                <w:sz w:val="18"/>
                <w:szCs w:val="18"/>
                <w:vertAlign w:val="superscript"/>
              </w:rPr>
              <w:t>1 2</w:t>
            </w:r>
          </w:p>
        </w:tc>
        <w:tc>
          <w:tcPr>
            <w:tcW w:w="1046" w:type="dxa"/>
            <w:tcBorders>
              <w:top w:val="single" w:sz="4" w:space="0" w:color="auto"/>
              <w:left w:val="nil"/>
              <w:bottom w:val="nil"/>
              <w:right w:val="single" w:sz="4" w:space="0" w:color="auto"/>
            </w:tcBorders>
            <w:vAlign w:val="center"/>
          </w:tcPr>
          <w:p w:rsidR="00220C55" w:rsidRPr="00BA53BE" w:rsidRDefault="005C6195" w:rsidP="00936272">
            <w:pPr>
              <w:spacing w:after="0" w:line="240" w:lineRule="auto"/>
              <w:jc w:val="center"/>
              <w:rPr>
                <w:rFonts w:ascii="Arial" w:hAnsi="Arial" w:cs="Arial"/>
                <w:color w:val="000000" w:themeColor="text1"/>
                <w:sz w:val="18"/>
                <w:szCs w:val="18"/>
              </w:rPr>
            </w:pPr>
            <w:r w:rsidRPr="00BA53BE">
              <w:rPr>
                <w:rFonts w:ascii="Arial" w:hAnsi="Arial" w:cs="Arial"/>
                <w:color w:val="000000" w:themeColor="text1"/>
                <w:sz w:val="18"/>
                <w:szCs w:val="18"/>
              </w:rPr>
              <w:t xml:space="preserve">59 </w:t>
            </w:r>
          </w:p>
          <w:p w:rsidR="00740523" w:rsidRPr="00BA53BE" w:rsidRDefault="00740523" w:rsidP="00936272">
            <w:pPr>
              <w:spacing w:after="0" w:line="240" w:lineRule="auto"/>
              <w:jc w:val="center"/>
              <w:rPr>
                <w:rFonts w:ascii="Arial" w:hAnsi="Arial" w:cs="Arial"/>
                <w:color w:val="000000" w:themeColor="text1"/>
                <w:sz w:val="18"/>
                <w:szCs w:val="18"/>
              </w:rPr>
            </w:pPr>
            <w:r w:rsidRPr="00BA53BE">
              <w:rPr>
                <w:rFonts w:ascii="Arial" w:hAnsi="Arial" w:cs="Arial"/>
                <w:color w:val="000000" w:themeColor="text1"/>
                <w:sz w:val="18"/>
                <w:szCs w:val="18"/>
              </w:rPr>
              <w:t>(60.6)</w:t>
            </w:r>
          </w:p>
          <w:p w:rsidR="005C6195" w:rsidRPr="00BA53BE" w:rsidRDefault="005C6195" w:rsidP="00936272">
            <w:pPr>
              <w:spacing w:after="0" w:line="240" w:lineRule="auto"/>
              <w:jc w:val="center"/>
              <w:rPr>
                <w:rFonts w:ascii="Arial" w:hAnsi="Arial" w:cs="Arial"/>
                <w:color w:val="000000" w:themeColor="text1"/>
                <w:sz w:val="18"/>
                <w:szCs w:val="18"/>
              </w:rPr>
            </w:pPr>
          </w:p>
        </w:tc>
        <w:tc>
          <w:tcPr>
            <w:tcW w:w="1206" w:type="dxa"/>
            <w:tcBorders>
              <w:top w:val="single" w:sz="4" w:space="0" w:color="auto"/>
              <w:left w:val="nil"/>
              <w:bottom w:val="nil"/>
              <w:right w:val="single" w:sz="4" w:space="0" w:color="auto"/>
            </w:tcBorders>
            <w:vAlign w:val="center"/>
          </w:tcPr>
          <w:p w:rsidR="00936272" w:rsidRPr="00BA53BE" w:rsidRDefault="005C6195" w:rsidP="00936272">
            <w:pPr>
              <w:spacing w:after="0" w:line="240" w:lineRule="auto"/>
              <w:jc w:val="center"/>
              <w:rPr>
                <w:rFonts w:ascii="Arial" w:hAnsi="Arial" w:cs="Arial"/>
                <w:color w:val="000000" w:themeColor="text1"/>
                <w:sz w:val="18"/>
                <w:szCs w:val="18"/>
              </w:rPr>
            </w:pPr>
            <w:r w:rsidRPr="00BA53BE">
              <w:rPr>
                <w:rFonts w:ascii="Arial" w:hAnsi="Arial" w:cs="Arial"/>
                <w:color w:val="000000" w:themeColor="text1"/>
                <w:sz w:val="18"/>
                <w:szCs w:val="18"/>
              </w:rPr>
              <w:t>64</w:t>
            </w:r>
          </w:p>
          <w:p w:rsidR="00740523" w:rsidRPr="00BA53BE" w:rsidRDefault="00740523" w:rsidP="00936272">
            <w:pPr>
              <w:spacing w:after="0" w:line="240" w:lineRule="auto"/>
              <w:jc w:val="center"/>
              <w:rPr>
                <w:rFonts w:ascii="Arial" w:hAnsi="Arial" w:cs="Arial"/>
                <w:color w:val="000000" w:themeColor="text1"/>
                <w:sz w:val="18"/>
                <w:szCs w:val="18"/>
              </w:rPr>
            </w:pPr>
            <w:r w:rsidRPr="00BA53BE">
              <w:rPr>
                <w:rFonts w:ascii="Arial" w:hAnsi="Arial" w:cs="Arial"/>
                <w:color w:val="000000" w:themeColor="text1"/>
                <w:sz w:val="18"/>
                <w:szCs w:val="18"/>
              </w:rPr>
              <w:t>(67.3)</w:t>
            </w:r>
          </w:p>
          <w:p w:rsidR="005C6195" w:rsidRPr="00BA53BE" w:rsidRDefault="005C6195" w:rsidP="00814059">
            <w:pPr>
              <w:spacing w:after="0" w:line="240" w:lineRule="auto"/>
              <w:jc w:val="center"/>
              <w:rPr>
                <w:rFonts w:ascii="Arial" w:hAnsi="Arial" w:cs="Arial"/>
                <w:color w:val="000000" w:themeColor="text1"/>
                <w:sz w:val="18"/>
                <w:szCs w:val="18"/>
              </w:rPr>
            </w:pPr>
          </w:p>
        </w:tc>
        <w:tc>
          <w:tcPr>
            <w:tcW w:w="1122" w:type="dxa"/>
            <w:tcBorders>
              <w:top w:val="single" w:sz="4" w:space="0" w:color="auto"/>
              <w:left w:val="nil"/>
              <w:bottom w:val="nil"/>
              <w:right w:val="single" w:sz="4" w:space="0" w:color="auto"/>
            </w:tcBorders>
            <w:vAlign w:val="center"/>
          </w:tcPr>
          <w:p w:rsidR="00220C55" w:rsidRPr="00BA53BE" w:rsidRDefault="005C6195" w:rsidP="00936272">
            <w:pPr>
              <w:spacing w:after="0" w:line="240" w:lineRule="auto"/>
              <w:jc w:val="center"/>
              <w:rPr>
                <w:rFonts w:ascii="Arial" w:hAnsi="Arial" w:cs="Arial"/>
                <w:color w:val="000000" w:themeColor="text1"/>
                <w:sz w:val="18"/>
                <w:szCs w:val="18"/>
              </w:rPr>
            </w:pPr>
            <w:r w:rsidRPr="00BA53BE">
              <w:rPr>
                <w:rFonts w:ascii="Arial" w:hAnsi="Arial" w:cs="Arial"/>
                <w:color w:val="000000" w:themeColor="text1"/>
                <w:sz w:val="18"/>
                <w:szCs w:val="18"/>
              </w:rPr>
              <w:t xml:space="preserve">62 </w:t>
            </w:r>
          </w:p>
          <w:p w:rsidR="00740523" w:rsidRPr="00BA53BE" w:rsidRDefault="00740523" w:rsidP="00936272">
            <w:pPr>
              <w:spacing w:after="0" w:line="240" w:lineRule="auto"/>
              <w:jc w:val="center"/>
              <w:rPr>
                <w:rFonts w:ascii="Arial" w:hAnsi="Arial" w:cs="Arial"/>
                <w:color w:val="000000" w:themeColor="text1"/>
                <w:sz w:val="18"/>
                <w:szCs w:val="18"/>
              </w:rPr>
            </w:pPr>
            <w:r w:rsidRPr="00BA53BE">
              <w:rPr>
                <w:rFonts w:ascii="Arial" w:hAnsi="Arial" w:cs="Arial"/>
                <w:color w:val="000000" w:themeColor="text1"/>
                <w:sz w:val="18"/>
                <w:szCs w:val="18"/>
              </w:rPr>
              <w:t>(64.5)</w:t>
            </w:r>
          </w:p>
          <w:p w:rsidR="005C6195" w:rsidRPr="00BA53BE" w:rsidRDefault="005C6195" w:rsidP="00936272">
            <w:pPr>
              <w:spacing w:after="0" w:line="240" w:lineRule="auto"/>
              <w:jc w:val="center"/>
              <w:rPr>
                <w:rFonts w:ascii="Arial" w:hAnsi="Arial" w:cs="Arial"/>
                <w:color w:val="000000" w:themeColor="text1"/>
                <w:sz w:val="18"/>
                <w:szCs w:val="18"/>
              </w:rPr>
            </w:pPr>
          </w:p>
        </w:tc>
        <w:tc>
          <w:tcPr>
            <w:tcW w:w="1123" w:type="dxa"/>
            <w:tcBorders>
              <w:top w:val="single" w:sz="4" w:space="0" w:color="auto"/>
              <w:left w:val="nil"/>
              <w:bottom w:val="nil"/>
              <w:right w:val="single" w:sz="4" w:space="0" w:color="auto"/>
            </w:tcBorders>
            <w:vAlign w:val="center"/>
          </w:tcPr>
          <w:p w:rsidR="00220C55" w:rsidRPr="00BA53BE" w:rsidRDefault="005C6195" w:rsidP="00936272">
            <w:pPr>
              <w:spacing w:after="0" w:line="240" w:lineRule="auto"/>
              <w:jc w:val="center"/>
              <w:rPr>
                <w:rFonts w:ascii="Arial" w:hAnsi="Arial" w:cs="Arial"/>
                <w:color w:val="000000" w:themeColor="text1"/>
                <w:sz w:val="18"/>
                <w:szCs w:val="18"/>
              </w:rPr>
            </w:pPr>
            <w:r w:rsidRPr="00BA53BE">
              <w:rPr>
                <w:rFonts w:ascii="Arial" w:hAnsi="Arial" w:cs="Arial"/>
                <w:color w:val="000000" w:themeColor="text1"/>
                <w:sz w:val="18"/>
                <w:szCs w:val="18"/>
              </w:rPr>
              <w:t xml:space="preserve">66 </w:t>
            </w:r>
          </w:p>
          <w:p w:rsidR="00740523" w:rsidRPr="00BA53BE" w:rsidRDefault="00740523" w:rsidP="00936272">
            <w:pPr>
              <w:spacing w:after="0" w:line="240" w:lineRule="auto"/>
              <w:jc w:val="center"/>
              <w:rPr>
                <w:rFonts w:ascii="Arial" w:hAnsi="Arial" w:cs="Arial"/>
                <w:color w:val="000000" w:themeColor="text1"/>
                <w:sz w:val="18"/>
                <w:szCs w:val="18"/>
              </w:rPr>
            </w:pPr>
            <w:r w:rsidRPr="00BA53BE">
              <w:rPr>
                <w:rFonts w:ascii="Arial" w:hAnsi="Arial" w:cs="Arial"/>
                <w:color w:val="000000" w:themeColor="text1"/>
                <w:sz w:val="18"/>
                <w:szCs w:val="18"/>
              </w:rPr>
              <w:t>(67.3)</w:t>
            </w:r>
          </w:p>
          <w:p w:rsidR="005C6195" w:rsidRPr="00BA53BE" w:rsidRDefault="005C6195" w:rsidP="00936272">
            <w:pPr>
              <w:spacing w:after="0" w:line="240" w:lineRule="auto"/>
              <w:jc w:val="center"/>
              <w:rPr>
                <w:rFonts w:ascii="Arial" w:hAnsi="Arial" w:cs="Arial"/>
                <w:color w:val="000000" w:themeColor="text1"/>
                <w:sz w:val="18"/>
                <w:szCs w:val="18"/>
              </w:rPr>
            </w:pPr>
          </w:p>
        </w:tc>
      </w:tr>
      <w:tr w:rsidR="005C6195" w:rsidRPr="00BA53BE" w:rsidTr="0018421D">
        <w:trPr>
          <w:trHeight w:val="290"/>
          <w:jc w:val="center"/>
        </w:trPr>
        <w:tc>
          <w:tcPr>
            <w:tcW w:w="1858" w:type="dxa"/>
            <w:tcBorders>
              <w:top w:val="nil"/>
              <w:left w:val="single" w:sz="4" w:space="0" w:color="auto"/>
              <w:bottom w:val="nil"/>
              <w:right w:val="single" w:sz="4" w:space="0" w:color="auto"/>
            </w:tcBorders>
            <w:shd w:val="clear" w:color="auto" w:fill="auto"/>
          </w:tcPr>
          <w:p w:rsidR="005C6195" w:rsidRPr="00BA53BE" w:rsidRDefault="005C6195" w:rsidP="00434140">
            <w:pPr>
              <w:pStyle w:val="Tabletext"/>
              <w:spacing w:line="276" w:lineRule="auto"/>
              <w:rPr>
                <w:rFonts w:ascii="Arial" w:hAnsi="Arial" w:cs="Arial"/>
                <w:color w:val="000000" w:themeColor="text1"/>
                <w:sz w:val="18"/>
                <w:szCs w:val="18"/>
              </w:rPr>
            </w:pPr>
          </w:p>
        </w:tc>
        <w:tc>
          <w:tcPr>
            <w:tcW w:w="2430" w:type="dxa"/>
            <w:tcBorders>
              <w:top w:val="nil"/>
              <w:left w:val="single" w:sz="4" w:space="0" w:color="auto"/>
              <w:bottom w:val="nil"/>
              <w:right w:val="single" w:sz="4" w:space="0" w:color="auto"/>
            </w:tcBorders>
          </w:tcPr>
          <w:p w:rsidR="005C6195" w:rsidRPr="00BA53BE" w:rsidRDefault="005C6195" w:rsidP="00434140">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Multiple choice questions</w:t>
            </w:r>
          </w:p>
        </w:tc>
        <w:tc>
          <w:tcPr>
            <w:tcW w:w="1046" w:type="dxa"/>
            <w:tcBorders>
              <w:top w:val="nil"/>
              <w:left w:val="nil"/>
              <w:bottom w:val="nil"/>
              <w:right w:val="single" w:sz="4" w:space="0" w:color="auto"/>
            </w:tcBorders>
            <w:vAlign w:val="center"/>
          </w:tcPr>
          <w:p w:rsidR="005C6195" w:rsidRPr="00BA53BE" w:rsidRDefault="005C6195" w:rsidP="00434140">
            <w:pPr>
              <w:jc w:val="center"/>
              <w:rPr>
                <w:rFonts w:ascii="Arial" w:hAnsi="Arial" w:cs="Arial"/>
                <w:color w:val="000000" w:themeColor="text1"/>
                <w:sz w:val="18"/>
                <w:szCs w:val="18"/>
              </w:rPr>
            </w:pPr>
            <w:r w:rsidRPr="00BA53BE">
              <w:rPr>
                <w:rFonts w:ascii="Arial" w:hAnsi="Arial" w:cs="Arial"/>
                <w:color w:val="000000" w:themeColor="text1"/>
                <w:sz w:val="18"/>
                <w:szCs w:val="18"/>
              </w:rPr>
              <w:t>62</w:t>
            </w:r>
          </w:p>
        </w:tc>
        <w:tc>
          <w:tcPr>
            <w:tcW w:w="1206" w:type="dxa"/>
            <w:tcBorders>
              <w:top w:val="nil"/>
              <w:left w:val="nil"/>
              <w:bottom w:val="nil"/>
              <w:right w:val="single" w:sz="4" w:space="0" w:color="auto"/>
            </w:tcBorders>
            <w:vAlign w:val="center"/>
          </w:tcPr>
          <w:p w:rsidR="005C6195" w:rsidRPr="00BA53BE" w:rsidRDefault="005C6195" w:rsidP="00434140">
            <w:pPr>
              <w:jc w:val="center"/>
              <w:rPr>
                <w:rFonts w:ascii="Arial" w:hAnsi="Arial" w:cs="Arial"/>
                <w:color w:val="000000" w:themeColor="text1"/>
                <w:sz w:val="18"/>
                <w:szCs w:val="18"/>
              </w:rPr>
            </w:pPr>
            <w:r w:rsidRPr="00BA53BE">
              <w:rPr>
                <w:rFonts w:ascii="Arial" w:hAnsi="Arial" w:cs="Arial"/>
                <w:color w:val="000000" w:themeColor="text1"/>
                <w:sz w:val="18"/>
                <w:szCs w:val="18"/>
              </w:rPr>
              <w:t>65</w:t>
            </w:r>
          </w:p>
        </w:tc>
        <w:tc>
          <w:tcPr>
            <w:tcW w:w="1122" w:type="dxa"/>
            <w:tcBorders>
              <w:top w:val="nil"/>
              <w:left w:val="nil"/>
              <w:bottom w:val="nil"/>
              <w:right w:val="single" w:sz="4" w:space="0" w:color="auto"/>
            </w:tcBorders>
            <w:vAlign w:val="center"/>
          </w:tcPr>
          <w:p w:rsidR="005C6195" w:rsidRPr="00BA53BE" w:rsidRDefault="005C6195" w:rsidP="00434140">
            <w:pPr>
              <w:jc w:val="center"/>
              <w:rPr>
                <w:rFonts w:ascii="Arial" w:hAnsi="Arial" w:cs="Arial"/>
                <w:color w:val="000000" w:themeColor="text1"/>
                <w:sz w:val="18"/>
                <w:szCs w:val="18"/>
              </w:rPr>
            </w:pPr>
            <w:r w:rsidRPr="00BA53BE">
              <w:rPr>
                <w:rFonts w:ascii="Arial" w:hAnsi="Arial" w:cs="Arial"/>
                <w:color w:val="000000" w:themeColor="text1"/>
                <w:sz w:val="18"/>
                <w:szCs w:val="18"/>
              </w:rPr>
              <w:t>65</w:t>
            </w:r>
          </w:p>
        </w:tc>
        <w:tc>
          <w:tcPr>
            <w:tcW w:w="1123" w:type="dxa"/>
            <w:tcBorders>
              <w:top w:val="nil"/>
              <w:left w:val="nil"/>
              <w:bottom w:val="nil"/>
              <w:right w:val="single" w:sz="4" w:space="0" w:color="auto"/>
            </w:tcBorders>
            <w:vAlign w:val="center"/>
          </w:tcPr>
          <w:p w:rsidR="005C6195" w:rsidRPr="00BA53BE" w:rsidRDefault="005C6195" w:rsidP="00434140">
            <w:pPr>
              <w:jc w:val="center"/>
              <w:rPr>
                <w:rFonts w:ascii="Arial" w:hAnsi="Arial" w:cs="Arial"/>
                <w:color w:val="000000" w:themeColor="text1"/>
                <w:sz w:val="18"/>
                <w:szCs w:val="18"/>
              </w:rPr>
            </w:pPr>
            <w:r w:rsidRPr="00BA53BE">
              <w:rPr>
                <w:rFonts w:ascii="Arial" w:hAnsi="Arial" w:cs="Arial"/>
                <w:color w:val="000000" w:themeColor="text1"/>
                <w:sz w:val="18"/>
                <w:szCs w:val="18"/>
              </w:rPr>
              <w:t>71</w:t>
            </w:r>
          </w:p>
        </w:tc>
      </w:tr>
      <w:tr w:rsidR="005C6195" w:rsidRPr="00BA53BE" w:rsidTr="0018421D">
        <w:trPr>
          <w:trHeight w:val="521"/>
          <w:jc w:val="center"/>
        </w:trPr>
        <w:tc>
          <w:tcPr>
            <w:tcW w:w="1858" w:type="dxa"/>
            <w:tcBorders>
              <w:top w:val="nil"/>
              <w:left w:val="single" w:sz="4" w:space="0" w:color="auto"/>
              <w:bottom w:val="nil"/>
              <w:right w:val="single" w:sz="4" w:space="0" w:color="auto"/>
            </w:tcBorders>
            <w:shd w:val="clear" w:color="auto" w:fill="auto"/>
          </w:tcPr>
          <w:p w:rsidR="005C6195" w:rsidRPr="00BA53BE" w:rsidRDefault="005C6195" w:rsidP="00434140">
            <w:pPr>
              <w:pStyle w:val="Tabletext"/>
              <w:spacing w:line="276" w:lineRule="auto"/>
              <w:rPr>
                <w:rFonts w:ascii="Arial" w:hAnsi="Arial" w:cs="Arial"/>
                <w:color w:val="000000" w:themeColor="text1"/>
                <w:sz w:val="18"/>
                <w:szCs w:val="18"/>
              </w:rPr>
            </w:pPr>
          </w:p>
        </w:tc>
        <w:tc>
          <w:tcPr>
            <w:tcW w:w="2430" w:type="dxa"/>
            <w:tcBorders>
              <w:top w:val="nil"/>
              <w:left w:val="single" w:sz="4" w:space="0" w:color="auto"/>
              <w:bottom w:val="single" w:sz="4" w:space="0" w:color="auto"/>
              <w:right w:val="single" w:sz="4" w:space="0" w:color="auto"/>
            </w:tcBorders>
          </w:tcPr>
          <w:p w:rsidR="005C6195" w:rsidRPr="00BA53BE" w:rsidRDefault="005C6195" w:rsidP="00434140">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Structured choice questions</w:t>
            </w:r>
          </w:p>
        </w:tc>
        <w:tc>
          <w:tcPr>
            <w:tcW w:w="1046" w:type="dxa"/>
            <w:tcBorders>
              <w:top w:val="nil"/>
              <w:left w:val="nil"/>
              <w:bottom w:val="single" w:sz="4" w:space="0" w:color="auto"/>
              <w:right w:val="single" w:sz="4" w:space="0" w:color="auto"/>
            </w:tcBorders>
            <w:vAlign w:val="center"/>
          </w:tcPr>
          <w:p w:rsidR="005C6195" w:rsidRPr="00BA53BE" w:rsidRDefault="005C6195" w:rsidP="00434140">
            <w:pPr>
              <w:jc w:val="center"/>
              <w:rPr>
                <w:rFonts w:ascii="Arial" w:hAnsi="Arial" w:cs="Arial"/>
                <w:color w:val="000000" w:themeColor="text1"/>
                <w:sz w:val="18"/>
                <w:szCs w:val="18"/>
              </w:rPr>
            </w:pPr>
            <w:r w:rsidRPr="00BA53BE">
              <w:rPr>
                <w:rFonts w:ascii="Arial" w:hAnsi="Arial" w:cs="Arial"/>
                <w:color w:val="000000" w:themeColor="text1"/>
                <w:sz w:val="18"/>
                <w:szCs w:val="18"/>
              </w:rPr>
              <w:t>50</w:t>
            </w:r>
          </w:p>
        </w:tc>
        <w:tc>
          <w:tcPr>
            <w:tcW w:w="1206" w:type="dxa"/>
            <w:tcBorders>
              <w:top w:val="nil"/>
              <w:left w:val="nil"/>
              <w:bottom w:val="single" w:sz="4" w:space="0" w:color="auto"/>
              <w:right w:val="single" w:sz="4" w:space="0" w:color="auto"/>
            </w:tcBorders>
            <w:vAlign w:val="center"/>
          </w:tcPr>
          <w:p w:rsidR="005C6195" w:rsidRPr="00BA53BE" w:rsidRDefault="005C6195" w:rsidP="00434140">
            <w:pPr>
              <w:jc w:val="center"/>
              <w:rPr>
                <w:rFonts w:ascii="Arial" w:hAnsi="Arial" w:cs="Arial"/>
                <w:color w:val="000000" w:themeColor="text1"/>
                <w:sz w:val="18"/>
                <w:szCs w:val="18"/>
              </w:rPr>
            </w:pPr>
            <w:r w:rsidRPr="00BA53BE">
              <w:rPr>
                <w:rFonts w:ascii="Arial" w:hAnsi="Arial" w:cs="Arial"/>
                <w:color w:val="000000" w:themeColor="text1"/>
                <w:sz w:val="18"/>
                <w:szCs w:val="18"/>
              </w:rPr>
              <w:t>64</w:t>
            </w:r>
          </w:p>
        </w:tc>
        <w:tc>
          <w:tcPr>
            <w:tcW w:w="1122" w:type="dxa"/>
            <w:tcBorders>
              <w:top w:val="nil"/>
              <w:left w:val="nil"/>
              <w:bottom w:val="single" w:sz="4" w:space="0" w:color="auto"/>
              <w:right w:val="single" w:sz="4" w:space="0" w:color="auto"/>
            </w:tcBorders>
            <w:vAlign w:val="center"/>
          </w:tcPr>
          <w:p w:rsidR="005C6195" w:rsidRPr="00BA53BE" w:rsidRDefault="005C6195" w:rsidP="00434140">
            <w:pPr>
              <w:jc w:val="center"/>
              <w:rPr>
                <w:rFonts w:ascii="Arial" w:hAnsi="Arial" w:cs="Arial"/>
                <w:color w:val="000000" w:themeColor="text1"/>
                <w:sz w:val="18"/>
                <w:szCs w:val="18"/>
              </w:rPr>
            </w:pPr>
            <w:r w:rsidRPr="00BA53BE">
              <w:rPr>
                <w:rFonts w:ascii="Arial" w:hAnsi="Arial" w:cs="Arial"/>
                <w:color w:val="000000" w:themeColor="text1"/>
                <w:sz w:val="18"/>
                <w:szCs w:val="18"/>
              </w:rPr>
              <w:t>52</w:t>
            </w:r>
          </w:p>
        </w:tc>
        <w:tc>
          <w:tcPr>
            <w:tcW w:w="1123" w:type="dxa"/>
            <w:tcBorders>
              <w:top w:val="nil"/>
              <w:left w:val="nil"/>
              <w:bottom w:val="single" w:sz="4" w:space="0" w:color="auto"/>
              <w:right w:val="single" w:sz="4" w:space="0" w:color="auto"/>
            </w:tcBorders>
            <w:vAlign w:val="center"/>
          </w:tcPr>
          <w:p w:rsidR="005C6195" w:rsidRPr="00BA53BE" w:rsidRDefault="005C6195" w:rsidP="00434140">
            <w:pPr>
              <w:jc w:val="center"/>
              <w:rPr>
                <w:rFonts w:ascii="Arial" w:hAnsi="Arial" w:cs="Arial"/>
                <w:color w:val="000000" w:themeColor="text1"/>
                <w:sz w:val="18"/>
                <w:szCs w:val="18"/>
              </w:rPr>
            </w:pPr>
            <w:r w:rsidRPr="00BA53BE">
              <w:rPr>
                <w:rFonts w:ascii="Arial" w:hAnsi="Arial" w:cs="Arial"/>
                <w:color w:val="000000" w:themeColor="text1"/>
                <w:sz w:val="18"/>
                <w:szCs w:val="18"/>
              </w:rPr>
              <w:t>56</w:t>
            </w:r>
          </w:p>
        </w:tc>
      </w:tr>
      <w:tr w:rsidR="005C6195" w:rsidRPr="00BA53BE" w:rsidTr="0018421D">
        <w:trPr>
          <w:trHeight w:val="290"/>
          <w:jc w:val="center"/>
        </w:trPr>
        <w:tc>
          <w:tcPr>
            <w:tcW w:w="1858" w:type="dxa"/>
            <w:tcBorders>
              <w:top w:val="nil"/>
              <w:left w:val="single" w:sz="4" w:space="0" w:color="auto"/>
              <w:bottom w:val="nil"/>
              <w:right w:val="single" w:sz="4" w:space="0" w:color="auto"/>
            </w:tcBorders>
            <w:shd w:val="clear" w:color="auto" w:fill="auto"/>
          </w:tcPr>
          <w:p w:rsidR="005C6195" w:rsidRPr="00BA53BE" w:rsidRDefault="005C6195" w:rsidP="00434140">
            <w:pPr>
              <w:pStyle w:val="Tabletext"/>
              <w:spacing w:line="276" w:lineRule="auto"/>
              <w:ind w:left="2608" w:hanging="2608"/>
              <w:rPr>
                <w:rFonts w:ascii="Arial" w:hAnsi="Arial" w:cs="Arial"/>
                <w:color w:val="000000" w:themeColor="text1"/>
                <w:sz w:val="18"/>
                <w:szCs w:val="18"/>
              </w:rPr>
            </w:pPr>
            <w:bookmarkStart w:id="143" w:name="_Hlk259260665"/>
          </w:p>
        </w:tc>
        <w:tc>
          <w:tcPr>
            <w:tcW w:w="2430" w:type="dxa"/>
            <w:tcBorders>
              <w:top w:val="single" w:sz="4" w:space="0" w:color="auto"/>
              <w:left w:val="single" w:sz="4" w:space="0" w:color="auto"/>
              <w:bottom w:val="nil"/>
              <w:right w:val="single" w:sz="4" w:space="0" w:color="auto"/>
            </w:tcBorders>
          </w:tcPr>
          <w:p w:rsidR="005C6195" w:rsidRPr="00BA53BE" w:rsidRDefault="005C6195" w:rsidP="00434140">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Boys</w:t>
            </w:r>
          </w:p>
        </w:tc>
        <w:tc>
          <w:tcPr>
            <w:tcW w:w="1046" w:type="dxa"/>
            <w:tcBorders>
              <w:top w:val="single" w:sz="4" w:space="0" w:color="auto"/>
              <w:left w:val="nil"/>
              <w:bottom w:val="nil"/>
              <w:right w:val="single" w:sz="4" w:space="0" w:color="auto"/>
            </w:tcBorders>
            <w:vAlign w:val="center"/>
          </w:tcPr>
          <w:p w:rsidR="005C6195" w:rsidRPr="00BA53BE" w:rsidRDefault="005C6195" w:rsidP="00434140">
            <w:pPr>
              <w:jc w:val="center"/>
              <w:rPr>
                <w:rFonts w:ascii="Arial" w:hAnsi="Arial" w:cs="Arial"/>
                <w:color w:val="000000" w:themeColor="text1"/>
                <w:sz w:val="18"/>
                <w:szCs w:val="18"/>
              </w:rPr>
            </w:pPr>
            <w:r w:rsidRPr="00BA53BE">
              <w:rPr>
                <w:rFonts w:ascii="Arial" w:hAnsi="Arial" w:cs="Arial"/>
                <w:color w:val="000000" w:themeColor="text1"/>
                <w:sz w:val="18"/>
                <w:szCs w:val="18"/>
              </w:rPr>
              <w:t>59</w:t>
            </w:r>
          </w:p>
        </w:tc>
        <w:tc>
          <w:tcPr>
            <w:tcW w:w="1206" w:type="dxa"/>
            <w:tcBorders>
              <w:top w:val="single" w:sz="4" w:space="0" w:color="auto"/>
              <w:left w:val="nil"/>
              <w:bottom w:val="nil"/>
              <w:right w:val="single" w:sz="4" w:space="0" w:color="auto"/>
            </w:tcBorders>
            <w:vAlign w:val="center"/>
          </w:tcPr>
          <w:p w:rsidR="005C6195" w:rsidRPr="00BA53BE" w:rsidRDefault="005C6195" w:rsidP="00434140">
            <w:pPr>
              <w:jc w:val="center"/>
              <w:rPr>
                <w:rFonts w:ascii="Arial" w:hAnsi="Arial" w:cs="Arial"/>
                <w:color w:val="000000" w:themeColor="text1"/>
                <w:sz w:val="18"/>
                <w:szCs w:val="18"/>
              </w:rPr>
            </w:pPr>
            <w:r w:rsidRPr="00BA53BE">
              <w:rPr>
                <w:rFonts w:ascii="Arial" w:hAnsi="Arial" w:cs="Arial"/>
                <w:color w:val="000000" w:themeColor="text1"/>
                <w:sz w:val="18"/>
                <w:szCs w:val="18"/>
              </w:rPr>
              <w:t>65</w:t>
            </w:r>
          </w:p>
        </w:tc>
        <w:tc>
          <w:tcPr>
            <w:tcW w:w="1122" w:type="dxa"/>
            <w:tcBorders>
              <w:top w:val="single" w:sz="4" w:space="0" w:color="auto"/>
              <w:left w:val="nil"/>
              <w:bottom w:val="nil"/>
              <w:right w:val="single" w:sz="4" w:space="0" w:color="auto"/>
            </w:tcBorders>
            <w:vAlign w:val="center"/>
          </w:tcPr>
          <w:p w:rsidR="005C6195" w:rsidRPr="00BA53BE" w:rsidRDefault="005C6195" w:rsidP="00434140">
            <w:pPr>
              <w:jc w:val="center"/>
              <w:rPr>
                <w:rFonts w:ascii="Arial" w:hAnsi="Arial" w:cs="Arial"/>
                <w:color w:val="000000" w:themeColor="text1"/>
                <w:sz w:val="18"/>
                <w:szCs w:val="18"/>
              </w:rPr>
            </w:pPr>
            <w:r w:rsidRPr="00BA53BE">
              <w:rPr>
                <w:rFonts w:ascii="Arial" w:hAnsi="Arial" w:cs="Arial"/>
                <w:color w:val="000000" w:themeColor="text1"/>
                <w:sz w:val="18"/>
                <w:szCs w:val="18"/>
              </w:rPr>
              <w:t>63</w:t>
            </w:r>
          </w:p>
        </w:tc>
        <w:tc>
          <w:tcPr>
            <w:tcW w:w="1123" w:type="dxa"/>
            <w:tcBorders>
              <w:top w:val="single" w:sz="4" w:space="0" w:color="auto"/>
              <w:left w:val="nil"/>
              <w:bottom w:val="nil"/>
              <w:right w:val="single" w:sz="4" w:space="0" w:color="auto"/>
            </w:tcBorders>
            <w:vAlign w:val="center"/>
          </w:tcPr>
          <w:p w:rsidR="005C6195" w:rsidRPr="00BA53BE" w:rsidRDefault="005C6195" w:rsidP="00434140">
            <w:pPr>
              <w:jc w:val="center"/>
              <w:rPr>
                <w:rFonts w:ascii="Arial" w:hAnsi="Arial" w:cs="Arial"/>
                <w:color w:val="000000" w:themeColor="text1"/>
                <w:sz w:val="18"/>
                <w:szCs w:val="18"/>
              </w:rPr>
            </w:pPr>
            <w:r w:rsidRPr="00BA53BE">
              <w:rPr>
                <w:rFonts w:ascii="Arial" w:hAnsi="Arial" w:cs="Arial"/>
                <w:color w:val="000000" w:themeColor="text1"/>
                <w:sz w:val="18"/>
                <w:szCs w:val="18"/>
              </w:rPr>
              <w:t>67</w:t>
            </w:r>
          </w:p>
        </w:tc>
      </w:tr>
      <w:tr w:rsidR="005C6195" w:rsidRPr="00BA53BE" w:rsidTr="0018421D">
        <w:trPr>
          <w:trHeight w:val="290"/>
          <w:jc w:val="center"/>
        </w:trPr>
        <w:tc>
          <w:tcPr>
            <w:tcW w:w="1858" w:type="dxa"/>
            <w:tcBorders>
              <w:top w:val="nil"/>
              <w:left w:val="single" w:sz="4" w:space="0" w:color="auto"/>
              <w:bottom w:val="nil"/>
              <w:right w:val="single" w:sz="4" w:space="0" w:color="auto"/>
            </w:tcBorders>
            <w:shd w:val="clear" w:color="auto" w:fill="auto"/>
          </w:tcPr>
          <w:p w:rsidR="005C6195" w:rsidRPr="00BA53BE" w:rsidRDefault="005C6195" w:rsidP="00434140">
            <w:pPr>
              <w:pStyle w:val="Tabletext"/>
              <w:spacing w:line="276" w:lineRule="auto"/>
              <w:ind w:left="2608" w:hanging="2608"/>
              <w:rPr>
                <w:rFonts w:ascii="Arial" w:hAnsi="Arial" w:cs="Arial"/>
                <w:color w:val="000000" w:themeColor="text1"/>
                <w:sz w:val="18"/>
                <w:szCs w:val="18"/>
              </w:rPr>
            </w:pPr>
          </w:p>
        </w:tc>
        <w:tc>
          <w:tcPr>
            <w:tcW w:w="2430" w:type="dxa"/>
            <w:tcBorders>
              <w:top w:val="nil"/>
              <w:left w:val="single" w:sz="4" w:space="0" w:color="auto"/>
              <w:bottom w:val="single" w:sz="4" w:space="0" w:color="auto"/>
              <w:right w:val="single" w:sz="4" w:space="0" w:color="auto"/>
            </w:tcBorders>
          </w:tcPr>
          <w:p w:rsidR="005C6195" w:rsidRPr="00BA53BE" w:rsidRDefault="005C6195" w:rsidP="00434140">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Girls</w:t>
            </w:r>
          </w:p>
        </w:tc>
        <w:tc>
          <w:tcPr>
            <w:tcW w:w="1046" w:type="dxa"/>
            <w:tcBorders>
              <w:top w:val="nil"/>
              <w:left w:val="nil"/>
              <w:bottom w:val="single" w:sz="4" w:space="0" w:color="auto"/>
              <w:right w:val="single" w:sz="4" w:space="0" w:color="auto"/>
            </w:tcBorders>
            <w:vAlign w:val="center"/>
          </w:tcPr>
          <w:p w:rsidR="005C6195" w:rsidRPr="00BA53BE" w:rsidRDefault="005C6195" w:rsidP="00434140">
            <w:pPr>
              <w:jc w:val="center"/>
              <w:rPr>
                <w:rFonts w:ascii="Arial" w:hAnsi="Arial" w:cs="Arial"/>
                <w:color w:val="000000" w:themeColor="text1"/>
                <w:sz w:val="18"/>
                <w:szCs w:val="18"/>
              </w:rPr>
            </w:pPr>
            <w:r w:rsidRPr="00BA53BE">
              <w:rPr>
                <w:rFonts w:ascii="Arial" w:hAnsi="Arial" w:cs="Arial"/>
                <w:color w:val="000000" w:themeColor="text1"/>
                <w:sz w:val="18"/>
                <w:szCs w:val="18"/>
              </w:rPr>
              <w:t>60</w:t>
            </w:r>
          </w:p>
        </w:tc>
        <w:tc>
          <w:tcPr>
            <w:tcW w:w="1206" w:type="dxa"/>
            <w:tcBorders>
              <w:top w:val="nil"/>
              <w:left w:val="nil"/>
              <w:bottom w:val="single" w:sz="4" w:space="0" w:color="auto"/>
              <w:right w:val="single" w:sz="4" w:space="0" w:color="auto"/>
            </w:tcBorders>
            <w:vAlign w:val="center"/>
          </w:tcPr>
          <w:p w:rsidR="005C6195" w:rsidRPr="00BA53BE" w:rsidRDefault="005C6195" w:rsidP="00434140">
            <w:pPr>
              <w:jc w:val="center"/>
              <w:rPr>
                <w:rFonts w:ascii="Arial" w:hAnsi="Arial" w:cs="Arial"/>
                <w:color w:val="000000" w:themeColor="text1"/>
                <w:sz w:val="18"/>
                <w:szCs w:val="18"/>
              </w:rPr>
            </w:pPr>
            <w:r w:rsidRPr="00BA53BE">
              <w:rPr>
                <w:rFonts w:ascii="Arial" w:hAnsi="Arial" w:cs="Arial"/>
                <w:color w:val="000000" w:themeColor="text1"/>
                <w:sz w:val="18"/>
                <w:szCs w:val="18"/>
              </w:rPr>
              <w:t>65</w:t>
            </w:r>
          </w:p>
        </w:tc>
        <w:tc>
          <w:tcPr>
            <w:tcW w:w="1122" w:type="dxa"/>
            <w:tcBorders>
              <w:top w:val="nil"/>
              <w:left w:val="nil"/>
              <w:bottom w:val="single" w:sz="4" w:space="0" w:color="auto"/>
              <w:right w:val="single" w:sz="4" w:space="0" w:color="auto"/>
            </w:tcBorders>
            <w:vAlign w:val="center"/>
          </w:tcPr>
          <w:p w:rsidR="005C6195" w:rsidRPr="00BA53BE" w:rsidRDefault="005C6195" w:rsidP="00434140">
            <w:pPr>
              <w:jc w:val="center"/>
              <w:rPr>
                <w:rFonts w:ascii="Arial" w:hAnsi="Arial" w:cs="Arial"/>
                <w:color w:val="000000" w:themeColor="text1"/>
                <w:sz w:val="18"/>
                <w:szCs w:val="18"/>
              </w:rPr>
            </w:pPr>
            <w:r w:rsidRPr="00BA53BE">
              <w:rPr>
                <w:rFonts w:ascii="Arial" w:hAnsi="Arial" w:cs="Arial"/>
                <w:color w:val="000000" w:themeColor="text1"/>
                <w:sz w:val="18"/>
                <w:szCs w:val="18"/>
              </w:rPr>
              <w:t>61</w:t>
            </w:r>
          </w:p>
        </w:tc>
        <w:tc>
          <w:tcPr>
            <w:tcW w:w="1123" w:type="dxa"/>
            <w:tcBorders>
              <w:top w:val="nil"/>
              <w:left w:val="nil"/>
              <w:bottom w:val="single" w:sz="4" w:space="0" w:color="auto"/>
              <w:right w:val="single" w:sz="4" w:space="0" w:color="auto"/>
            </w:tcBorders>
            <w:vAlign w:val="center"/>
          </w:tcPr>
          <w:p w:rsidR="005C6195" w:rsidRPr="00BA53BE" w:rsidRDefault="005C6195" w:rsidP="00434140">
            <w:pPr>
              <w:jc w:val="center"/>
              <w:rPr>
                <w:rFonts w:ascii="Arial" w:hAnsi="Arial" w:cs="Arial"/>
                <w:color w:val="000000" w:themeColor="text1"/>
                <w:sz w:val="18"/>
                <w:szCs w:val="18"/>
              </w:rPr>
            </w:pPr>
            <w:r w:rsidRPr="00BA53BE">
              <w:rPr>
                <w:rFonts w:ascii="Arial" w:hAnsi="Arial" w:cs="Arial"/>
                <w:color w:val="000000" w:themeColor="text1"/>
                <w:sz w:val="18"/>
                <w:szCs w:val="18"/>
              </w:rPr>
              <w:t>66</w:t>
            </w:r>
          </w:p>
        </w:tc>
      </w:tr>
      <w:tr w:rsidR="005C6195" w:rsidRPr="00BA53BE" w:rsidTr="0018421D">
        <w:trPr>
          <w:trHeight w:val="290"/>
          <w:jc w:val="center"/>
        </w:trPr>
        <w:tc>
          <w:tcPr>
            <w:tcW w:w="1858" w:type="dxa"/>
            <w:tcBorders>
              <w:top w:val="nil"/>
              <w:left w:val="single" w:sz="4" w:space="0" w:color="auto"/>
              <w:bottom w:val="nil"/>
              <w:right w:val="single" w:sz="4" w:space="0" w:color="auto"/>
            </w:tcBorders>
            <w:shd w:val="clear" w:color="auto" w:fill="auto"/>
          </w:tcPr>
          <w:p w:rsidR="005C6195" w:rsidRPr="00BA53BE" w:rsidRDefault="005C6195" w:rsidP="00434140">
            <w:pPr>
              <w:pStyle w:val="Tabletext"/>
              <w:spacing w:line="276" w:lineRule="auto"/>
              <w:ind w:left="2608" w:hanging="2608"/>
              <w:rPr>
                <w:rFonts w:ascii="Arial" w:hAnsi="Arial" w:cs="Arial"/>
                <w:color w:val="000000" w:themeColor="text1"/>
                <w:sz w:val="18"/>
                <w:szCs w:val="18"/>
              </w:rPr>
            </w:pPr>
          </w:p>
        </w:tc>
        <w:tc>
          <w:tcPr>
            <w:tcW w:w="2430" w:type="dxa"/>
            <w:tcBorders>
              <w:top w:val="single" w:sz="4" w:space="0" w:color="auto"/>
              <w:left w:val="single" w:sz="4" w:space="0" w:color="auto"/>
              <w:bottom w:val="nil"/>
              <w:right w:val="single" w:sz="4" w:space="0" w:color="auto"/>
            </w:tcBorders>
          </w:tcPr>
          <w:p w:rsidR="005C6195" w:rsidRPr="00BA53BE" w:rsidRDefault="005C6195" w:rsidP="00434140">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GPS</w:t>
            </w:r>
          </w:p>
        </w:tc>
        <w:tc>
          <w:tcPr>
            <w:tcW w:w="1046" w:type="dxa"/>
            <w:tcBorders>
              <w:top w:val="single" w:sz="4" w:space="0" w:color="auto"/>
              <w:left w:val="nil"/>
              <w:bottom w:val="nil"/>
              <w:right w:val="single" w:sz="4" w:space="0" w:color="auto"/>
            </w:tcBorders>
            <w:vAlign w:val="center"/>
          </w:tcPr>
          <w:p w:rsidR="005C6195" w:rsidRPr="00BA53BE" w:rsidRDefault="005C6195" w:rsidP="00434140">
            <w:pPr>
              <w:jc w:val="center"/>
              <w:rPr>
                <w:rFonts w:ascii="Arial" w:hAnsi="Arial" w:cs="Arial"/>
                <w:color w:val="000000" w:themeColor="text1"/>
                <w:sz w:val="18"/>
                <w:szCs w:val="18"/>
              </w:rPr>
            </w:pPr>
            <w:r w:rsidRPr="00BA53BE">
              <w:rPr>
                <w:rFonts w:ascii="Arial" w:hAnsi="Arial" w:cs="Arial"/>
                <w:color w:val="000000" w:themeColor="text1"/>
                <w:sz w:val="18"/>
                <w:szCs w:val="18"/>
              </w:rPr>
              <w:t>61</w:t>
            </w:r>
          </w:p>
        </w:tc>
        <w:tc>
          <w:tcPr>
            <w:tcW w:w="1206" w:type="dxa"/>
            <w:tcBorders>
              <w:top w:val="single" w:sz="4" w:space="0" w:color="auto"/>
              <w:left w:val="nil"/>
              <w:bottom w:val="nil"/>
              <w:right w:val="single" w:sz="4" w:space="0" w:color="auto"/>
            </w:tcBorders>
            <w:vAlign w:val="center"/>
          </w:tcPr>
          <w:p w:rsidR="005C6195" w:rsidRPr="00BA53BE" w:rsidRDefault="005C6195" w:rsidP="00434140">
            <w:pPr>
              <w:jc w:val="center"/>
              <w:rPr>
                <w:rFonts w:ascii="Arial" w:hAnsi="Arial" w:cs="Arial"/>
                <w:color w:val="000000" w:themeColor="text1"/>
                <w:sz w:val="18"/>
                <w:szCs w:val="18"/>
              </w:rPr>
            </w:pPr>
            <w:r w:rsidRPr="00BA53BE">
              <w:rPr>
                <w:rFonts w:ascii="Arial" w:hAnsi="Arial" w:cs="Arial"/>
                <w:color w:val="000000" w:themeColor="text1"/>
                <w:sz w:val="18"/>
                <w:szCs w:val="18"/>
              </w:rPr>
              <w:t>66</w:t>
            </w:r>
          </w:p>
        </w:tc>
        <w:tc>
          <w:tcPr>
            <w:tcW w:w="1122" w:type="dxa"/>
            <w:tcBorders>
              <w:top w:val="single" w:sz="4" w:space="0" w:color="auto"/>
              <w:left w:val="nil"/>
              <w:bottom w:val="nil"/>
              <w:right w:val="single" w:sz="4" w:space="0" w:color="auto"/>
            </w:tcBorders>
            <w:vAlign w:val="center"/>
          </w:tcPr>
          <w:p w:rsidR="005C6195" w:rsidRPr="00BA53BE" w:rsidRDefault="005C6195" w:rsidP="00434140">
            <w:pPr>
              <w:jc w:val="center"/>
              <w:rPr>
                <w:rFonts w:ascii="Arial" w:hAnsi="Arial" w:cs="Arial"/>
                <w:color w:val="000000" w:themeColor="text1"/>
                <w:sz w:val="18"/>
                <w:szCs w:val="18"/>
              </w:rPr>
            </w:pPr>
            <w:r w:rsidRPr="00BA53BE">
              <w:rPr>
                <w:rFonts w:ascii="Arial" w:hAnsi="Arial" w:cs="Arial"/>
                <w:color w:val="000000" w:themeColor="text1"/>
                <w:sz w:val="18"/>
                <w:szCs w:val="18"/>
              </w:rPr>
              <w:t>63</w:t>
            </w:r>
          </w:p>
        </w:tc>
        <w:tc>
          <w:tcPr>
            <w:tcW w:w="1123" w:type="dxa"/>
            <w:tcBorders>
              <w:top w:val="single" w:sz="4" w:space="0" w:color="auto"/>
              <w:left w:val="nil"/>
              <w:bottom w:val="nil"/>
              <w:right w:val="single" w:sz="4" w:space="0" w:color="auto"/>
            </w:tcBorders>
            <w:vAlign w:val="center"/>
          </w:tcPr>
          <w:p w:rsidR="005C6195" w:rsidRPr="00BA53BE" w:rsidRDefault="005C6195" w:rsidP="00434140">
            <w:pPr>
              <w:jc w:val="center"/>
              <w:rPr>
                <w:rFonts w:ascii="Arial" w:hAnsi="Arial" w:cs="Arial"/>
                <w:color w:val="000000" w:themeColor="text1"/>
                <w:sz w:val="18"/>
                <w:szCs w:val="18"/>
              </w:rPr>
            </w:pPr>
            <w:r w:rsidRPr="00BA53BE">
              <w:rPr>
                <w:rFonts w:ascii="Arial" w:hAnsi="Arial" w:cs="Arial"/>
                <w:color w:val="000000" w:themeColor="text1"/>
                <w:sz w:val="18"/>
                <w:szCs w:val="18"/>
              </w:rPr>
              <w:t>66</w:t>
            </w:r>
          </w:p>
        </w:tc>
      </w:tr>
      <w:tr w:rsidR="005C6195" w:rsidRPr="00BA53BE" w:rsidTr="0018421D">
        <w:trPr>
          <w:trHeight w:val="290"/>
          <w:jc w:val="center"/>
        </w:trPr>
        <w:tc>
          <w:tcPr>
            <w:tcW w:w="1858" w:type="dxa"/>
            <w:tcBorders>
              <w:top w:val="nil"/>
              <w:left w:val="single" w:sz="4" w:space="0" w:color="auto"/>
              <w:bottom w:val="single" w:sz="4" w:space="0" w:color="auto"/>
              <w:right w:val="single" w:sz="4" w:space="0" w:color="auto"/>
            </w:tcBorders>
            <w:shd w:val="clear" w:color="auto" w:fill="auto"/>
          </w:tcPr>
          <w:p w:rsidR="005C6195" w:rsidRPr="00BA53BE" w:rsidRDefault="005C6195" w:rsidP="00434140">
            <w:pPr>
              <w:pStyle w:val="Tabletext"/>
              <w:spacing w:line="276" w:lineRule="auto"/>
              <w:ind w:left="2608" w:hanging="2608"/>
              <w:rPr>
                <w:rFonts w:ascii="Arial" w:hAnsi="Arial" w:cs="Arial"/>
                <w:color w:val="000000" w:themeColor="text1"/>
                <w:sz w:val="18"/>
                <w:szCs w:val="18"/>
              </w:rPr>
            </w:pPr>
          </w:p>
        </w:tc>
        <w:tc>
          <w:tcPr>
            <w:tcW w:w="2430" w:type="dxa"/>
            <w:tcBorders>
              <w:top w:val="nil"/>
              <w:left w:val="single" w:sz="4" w:space="0" w:color="auto"/>
              <w:bottom w:val="single" w:sz="4" w:space="0" w:color="auto"/>
              <w:right w:val="single" w:sz="4" w:space="0" w:color="auto"/>
            </w:tcBorders>
          </w:tcPr>
          <w:p w:rsidR="005C6195" w:rsidRPr="00BA53BE" w:rsidRDefault="005C6195" w:rsidP="00434140">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RNGPS</w:t>
            </w:r>
          </w:p>
        </w:tc>
        <w:tc>
          <w:tcPr>
            <w:tcW w:w="1046" w:type="dxa"/>
            <w:tcBorders>
              <w:top w:val="nil"/>
              <w:left w:val="nil"/>
              <w:bottom w:val="single" w:sz="4" w:space="0" w:color="auto"/>
              <w:right w:val="single" w:sz="4" w:space="0" w:color="auto"/>
            </w:tcBorders>
            <w:vAlign w:val="center"/>
          </w:tcPr>
          <w:p w:rsidR="005C6195" w:rsidRPr="00BA53BE" w:rsidRDefault="005C6195" w:rsidP="00434140">
            <w:pPr>
              <w:jc w:val="center"/>
              <w:rPr>
                <w:rFonts w:ascii="Arial" w:hAnsi="Arial" w:cs="Arial"/>
                <w:color w:val="000000" w:themeColor="text1"/>
                <w:sz w:val="18"/>
                <w:szCs w:val="18"/>
              </w:rPr>
            </w:pPr>
            <w:r w:rsidRPr="00BA53BE">
              <w:rPr>
                <w:rFonts w:ascii="Arial" w:hAnsi="Arial" w:cs="Arial"/>
                <w:color w:val="000000" w:themeColor="text1"/>
                <w:sz w:val="18"/>
                <w:szCs w:val="18"/>
              </w:rPr>
              <w:t>55</w:t>
            </w:r>
          </w:p>
        </w:tc>
        <w:tc>
          <w:tcPr>
            <w:tcW w:w="1206" w:type="dxa"/>
            <w:tcBorders>
              <w:top w:val="nil"/>
              <w:left w:val="nil"/>
              <w:bottom w:val="single" w:sz="4" w:space="0" w:color="auto"/>
              <w:right w:val="single" w:sz="4" w:space="0" w:color="auto"/>
            </w:tcBorders>
            <w:vAlign w:val="center"/>
          </w:tcPr>
          <w:p w:rsidR="005C6195" w:rsidRPr="00BA53BE" w:rsidRDefault="005C6195" w:rsidP="00434140">
            <w:pPr>
              <w:jc w:val="center"/>
              <w:rPr>
                <w:rFonts w:ascii="Arial" w:hAnsi="Arial" w:cs="Arial"/>
                <w:color w:val="000000" w:themeColor="text1"/>
                <w:sz w:val="18"/>
                <w:szCs w:val="18"/>
              </w:rPr>
            </w:pPr>
            <w:r w:rsidRPr="00BA53BE">
              <w:rPr>
                <w:rFonts w:ascii="Arial" w:hAnsi="Arial" w:cs="Arial"/>
                <w:color w:val="000000" w:themeColor="text1"/>
                <w:sz w:val="18"/>
                <w:szCs w:val="18"/>
              </w:rPr>
              <w:t>60</w:t>
            </w:r>
          </w:p>
        </w:tc>
        <w:tc>
          <w:tcPr>
            <w:tcW w:w="1122" w:type="dxa"/>
            <w:tcBorders>
              <w:top w:val="nil"/>
              <w:left w:val="nil"/>
              <w:bottom w:val="single" w:sz="4" w:space="0" w:color="auto"/>
              <w:right w:val="single" w:sz="4" w:space="0" w:color="auto"/>
            </w:tcBorders>
            <w:vAlign w:val="center"/>
          </w:tcPr>
          <w:p w:rsidR="005C6195" w:rsidRPr="00BA53BE" w:rsidRDefault="005C6195" w:rsidP="00434140">
            <w:pPr>
              <w:jc w:val="center"/>
              <w:rPr>
                <w:rFonts w:ascii="Arial" w:hAnsi="Arial" w:cs="Arial"/>
                <w:color w:val="000000" w:themeColor="text1"/>
                <w:sz w:val="18"/>
                <w:szCs w:val="18"/>
              </w:rPr>
            </w:pPr>
            <w:r w:rsidRPr="00BA53BE">
              <w:rPr>
                <w:rFonts w:ascii="Arial" w:hAnsi="Arial" w:cs="Arial"/>
                <w:color w:val="000000" w:themeColor="text1"/>
                <w:sz w:val="18"/>
                <w:szCs w:val="18"/>
              </w:rPr>
              <w:t>60</w:t>
            </w:r>
          </w:p>
        </w:tc>
        <w:tc>
          <w:tcPr>
            <w:tcW w:w="1123" w:type="dxa"/>
            <w:tcBorders>
              <w:top w:val="nil"/>
              <w:left w:val="nil"/>
              <w:bottom w:val="single" w:sz="4" w:space="0" w:color="auto"/>
              <w:right w:val="single" w:sz="4" w:space="0" w:color="auto"/>
            </w:tcBorders>
            <w:vAlign w:val="center"/>
          </w:tcPr>
          <w:p w:rsidR="005C6195" w:rsidRPr="00BA53BE" w:rsidRDefault="005C6195" w:rsidP="00434140">
            <w:pPr>
              <w:jc w:val="center"/>
              <w:rPr>
                <w:rFonts w:ascii="Arial" w:hAnsi="Arial" w:cs="Arial"/>
                <w:color w:val="000000" w:themeColor="text1"/>
                <w:sz w:val="18"/>
                <w:szCs w:val="18"/>
              </w:rPr>
            </w:pPr>
            <w:r w:rsidRPr="00BA53BE">
              <w:rPr>
                <w:rFonts w:ascii="Arial" w:hAnsi="Arial" w:cs="Arial"/>
                <w:color w:val="000000" w:themeColor="text1"/>
                <w:sz w:val="18"/>
                <w:szCs w:val="18"/>
              </w:rPr>
              <w:t>63</w:t>
            </w:r>
          </w:p>
        </w:tc>
      </w:tr>
      <w:bookmarkEnd w:id="143"/>
      <w:tr w:rsidR="005C6195" w:rsidRPr="00BA53BE" w:rsidTr="0018421D">
        <w:trPr>
          <w:trHeight w:val="290"/>
          <w:jc w:val="center"/>
        </w:trPr>
        <w:tc>
          <w:tcPr>
            <w:tcW w:w="1858" w:type="dxa"/>
            <w:vMerge w:val="restart"/>
            <w:tcBorders>
              <w:top w:val="single" w:sz="4" w:space="0" w:color="auto"/>
              <w:left w:val="single" w:sz="4" w:space="0" w:color="auto"/>
              <w:bottom w:val="nil"/>
              <w:right w:val="single" w:sz="4" w:space="0" w:color="auto"/>
            </w:tcBorders>
            <w:shd w:val="clear" w:color="auto" w:fill="auto"/>
          </w:tcPr>
          <w:p w:rsidR="005C6195" w:rsidRPr="00BA53BE" w:rsidRDefault="005C6195" w:rsidP="00434140">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 xml:space="preserve">Proportion of pupils who scored: </w:t>
            </w:r>
          </w:p>
        </w:tc>
        <w:tc>
          <w:tcPr>
            <w:tcW w:w="2430" w:type="dxa"/>
            <w:tcBorders>
              <w:top w:val="single" w:sz="4" w:space="0" w:color="auto"/>
              <w:left w:val="single" w:sz="4" w:space="0" w:color="auto"/>
              <w:bottom w:val="nil"/>
              <w:right w:val="single" w:sz="4" w:space="0" w:color="auto"/>
            </w:tcBorders>
          </w:tcPr>
          <w:p w:rsidR="005C6195" w:rsidRPr="00BA53BE" w:rsidRDefault="005C6195" w:rsidP="00434140">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50% or more</w:t>
            </w:r>
          </w:p>
        </w:tc>
        <w:tc>
          <w:tcPr>
            <w:tcW w:w="1046" w:type="dxa"/>
            <w:tcBorders>
              <w:top w:val="single" w:sz="4" w:space="0" w:color="auto"/>
              <w:left w:val="nil"/>
              <w:bottom w:val="nil"/>
              <w:right w:val="single" w:sz="4" w:space="0" w:color="auto"/>
            </w:tcBorders>
            <w:vAlign w:val="center"/>
          </w:tcPr>
          <w:p w:rsidR="005C6195" w:rsidRPr="00BA53BE" w:rsidRDefault="005C6195" w:rsidP="00434140">
            <w:pPr>
              <w:jc w:val="center"/>
              <w:rPr>
                <w:rFonts w:ascii="Arial" w:hAnsi="Arial" w:cs="Arial"/>
                <w:color w:val="000000" w:themeColor="text1"/>
                <w:sz w:val="18"/>
                <w:szCs w:val="18"/>
              </w:rPr>
            </w:pPr>
            <w:r w:rsidRPr="00BA53BE">
              <w:rPr>
                <w:rFonts w:ascii="Arial" w:hAnsi="Arial" w:cs="Arial"/>
                <w:color w:val="000000" w:themeColor="text1"/>
                <w:sz w:val="18"/>
                <w:szCs w:val="18"/>
              </w:rPr>
              <w:t>71</w:t>
            </w:r>
          </w:p>
        </w:tc>
        <w:tc>
          <w:tcPr>
            <w:tcW w:w="1206" w:type="dxa"/>
            <w:tcBorders>
              <w:top w:val="single" w:sz="4" w:space="0" w:color="auto"/>
              <w:left w:val="nil"/>
              <w:bottom w:val="nil"/>
              <w:right w:val="single" w:sz="4" w:space="0" w:color="auto"/>
            </w:tcBorders>
            <w:vAlign w:val="center"/>
          </w:tcPr>
          <w:p w:rsidR="005C6195" w:rsidRPr="00BA53BE" w:rsidRDefault="005C6195" w:rsidP="00434140">
            <w:pPr>
              <w:jc w:val="center"/>
              <w:rPr>
                <w:rFonts w:ascii="Arial" w:hAnsi="Arial" w:cs="Arial"/>
                <w:color w:val="000000" w:themeColor="text1"/>
                <w:sz w:val="18"/>
                <w:szCs w:val="18"/>
              </w:rPr>
            </w:pPr>
            <w:r w:rsidRPr="00BA53BE">
              <w:rPr>
                <w:rFonts w:ascii="Arial" w:hAnsi="Arial" w:cs="Arial"/>
                <w:color w:val="000000" w:themeColor="text1"/>
                <w:sz w:val="18"/>
                <w:szCs w:val="18"/>
              </w:rPr>
              <w:t>84</w:t>
            </w:r>
          </w:p>
        </w:tc>
        <w:tc>
          <w:tcPr>
            <w:tcW w:w="1122" w:type="dxa"/>
            <w:tcBorders>
              <w:top w:val="single" w:sz="4" w:space="0" w:color="auto"/>
              <w:left w:val="nil"/>
              <w:bottom w:val="nil"/>
              <w:right w:val="single" w:sz="4" w:space="0" w:color="auto"/>
            </w:tcBorders>
            <w:vAlign w:val="center"/>
          </w:tcPr>
          <w:p w:rsidR="005C6195" w:rsidRPr="00BA53BE" w:rsidRDefault="005C6195" w:rsidP="00434140">
            <w:pPr>
              <w:jc w:val="center"/>
              <w:rPr>
                <w:rFonts w:ascii="Arial" w:hAnsi="Arial" w:cs="Arial"/>
                <w:color w:val="000000" w:themeColor="text1"/>
                <w:sz w:val="18"/>
                <w:szCs w:val="18"/>
              </w:rPr>
            </w:pPr>
            <w:r w:rsidRPr="00BA53BE">
              <w:rPr>
                <w:rFonts w:ascii="Arial" w:hAnsi="Arial" w:cs="Arial"/>
                <w:color w:val="000000" w:themeColor="text1"/>
                <w:sz w:val="18"/>
                <w:szCs w:val="18"/>
              </w:rPr>
              <w:t>72</w:t>
            </w:r>
          </w:p>
        </w:tc>
        <w:tc>
          <w:tcPr>
            <w:tcW w:w="1123" w:type="dxa"/>
            <w:tcBorders>
              <w:top w:val="single" w:sz="4" w:space="0" w:color="auto"/>
              <w:left w:val="nil"/>
              <w:bottom w:val="nil"/>
              <w:right w:val="single" w:sz="4" w:space="0" w:color="auto"/>
            </w:tcBorders>
            <w:vAlign w:val="center"/>
          </w:tcPr>
          <w:p w:rsidR="005C6195" w:rsidRPr="00BA53BE" w:rsidRDefault="005C6195" w:rsidP="00434140">
            <w:pPr>
              <w:jc w:val="center"/>
              <w:rPr>
                <w:rFonts w:ascii="Arial" w:hAnsi="Arial" w:cs="Arial"/>
                <w:color w:val="000000" w:themeColor="text1"/>
                <w:sz w:val="18"/>
                <w:szCs w:val="18"/>
              </w:rPr>
            </w:pPr>
            <w:r w:rsidRPr="00BA53BE">
              <w:rPr>
                <w:rFonts w:ascii="Arial" w:hAnsi="Arial" w:cs="Arial"/>
                <w:color w:val="000000" w:themeColor="text1"/>
                <w:sz w:val="18"/>
                <w:szCs w:val="18"/>
              </w:rPr>
              <w:t>76</w:t>
            </w:r>
          </w:p>
        </w:tc>
      </w:tr>
      <w:tr w:rsidR="005C6195" w:rsidRPr="00BA53BE" w:rsidTr="0018421D">
        <w:trPr>
          <w:trHeight w:val="130"/>
          <w:jc w:val="center"/>
        </w:trPr>
        <w:tc>
          <w:tcPr>
            <w:tcW w:w="1858" w:type="dxa"/>
            <w:vMerge/>
            <w:tcBorders>
              <w:top w:val="nil"/>
              <w:left w:val="single" w:sz="4" w:space="0" w:color="auto"/>
              <w:bottom w:val="single" w:sz="4" w:space="0" w:color="auto"/>
              <w:right w:val="single" w:sz="4" w:space="0" w:color="auto"/>
            </w:tcBorders>
            <w:shd w:val="clear" w:color="auto" w:fill="auto"/>
          </w:tcPr>
          <w:p w:rsidR="005C6195" w:rsidRPr="00BA53BE" w:rsidRDefault="005C6195" w:rsidP="00434140">
            <w:pPr>
              <w:pStyle w:val="Tabletext"/>
              <w:spacing w:line="276" w:lineRule="auto"/>
              <w:rPr>
                <w:rFonts w:ascii="Arial" w:hAnsi="Arial" w:cs="Arial"/>
                <w:color w:val="000000" w:themeColor="text1"/>
                <w:sz w:val="18"/>
                <w:szCs w:val="18"/>
              </w:rPr>
            </w:pPr>
          </w:p>
        </w:tc>
        <w:tc>
          <w:tcPr>
            <w:tcW w:w="2430" w:type="dxa"/>
            <w:tcBorders>
              <w:top w:val="nil"/>
              <w:left w:val="single" w:sz="4" w:space="0" w:color="auto"/>
              <w:bottom w:val="single" w:sz="4" w:space="0" w:color="auto"/>
              <w:right w:val="single" w:sz="4" w:space="0" w:color="auto"/>
            </w:tcBorders>
          </w:tcPr>
          <w:p w:rsidR="005C6195" w:rsidRPr="00BA53BE" w:rsidRDefault="005C6195" w:rsidP="00434140">
            <w:pPr>
              <w:pStyle w:val="Tabletext"/>
              <w:spacing w:line="276" w:lineRule="auto"/>
              <w:rPr>
                <w:rFonts w:ascii="Arial" w:hAnsi="Arial" w:cs="Arial"/>
                <w:color w:val="000000" w:themeColor="text1"/>
                <w:sz w:val="18"/>
                <w:szCs w:val="18"/>
              </w:rPr>
            </w:pPr>
            <w:r w:rsidRPr="00BA53BE">
              <w:rPr>
                <w:rFonts w:ascii="Arial" w:hAnsi="Arial" w:cs="Arial"/>
                <w:color w:val="000000" w:themeColor="text1"/>
                <w:sz w:val="18"/>
                <w:szCs w:val="18"/>
              </w:rPr>
              <w:t>80% or more</w:t>
            </w:r>
          </w:p>
        </w:tc>
        <w:tc>
          <w:tcPr>
            <w:tcW w:w="1046" w:type="dxa"/>
            <w:tcBorders>
              <w:top w:val="nil"/>
              <w:left w:val="nil"/>
              <w:bottom w:val="single" w:sz="4" w:space="0" w:color="auto"/>
              <w:right w:val="single" w:sz="4" w:space="0" w:color="auto"/>
            </w:tcBorders>
            <w:vAlign w:val="center"/>
          </w:tcPr>
          <w:p w:rsidR="005C6195" w:rsidRPr="00BA53BE" w:rsidRDefault="005C6195" w:rsidP="00434140">
            <w:pPr>
              <w:jc w:val="center"/>
              <w:rPr>
                <w:rFonts w:ascii="Arial" w:hAnsi="Arial" w:cs="Arial"/>
                <w:color w:val="000000" w:themeColor="text1"/>
                <w:sz w:val="18"/>
                <w:szCs w:val="18"/>
              </w:rPr>
            </w:pPr>
            <w:r w:rsidRPr="00BA53BE">
              <w:rPr>
                <w:rFonts w:ascii="Arial" w:hAnsi="Arial" w:cs="Arial"/>
                <w:color w:val="000000" w:themeColor="text1"/>
                <w:sz w:val="18"/>
                <w:szCs w:val="18"/>
              </w:rPr>
              <w:t>16</w:t>
            </w:r>
          </w:p>
        </w:tc>
        <w:tc>
          <w:tcPr>
            <w:tcW w:w="1206" w:type="dxa"/>
            <w:tcBorders>
              <w:top w:val="nil"/>
              <w:left w:val="nil"/>
              <w:bottom w:val="single" w:sz="4" w:space="0" w:color="auto"/>
              <w:right w:val="single" w:sz="4" w:space="0" w:color="auto"/>
            </w:tcBorders>
            <w:vAlign w:val="center"/>
          </w:tcPr>
          <w:p w:rsidR="005C6195" w:rsidRPr="00BA53BE" w:rsidRDefault="005C6195" w:rsidP="00434140">
            <w:pPr>
              <w:jc w:val="center"/>
              <w:rPr>
                <w:rFonts w:ascii="Arial" w:hAnsi="Arial" w:cs="Arial"/>
                <w:color w:val="000000" w:themeColor="text1"/>
                <w:sz w:val="18"/>
                <w:szCs w:val="18"/>
              </w:rPr>
            </w:pPr>
            <w:r w:rsidRPr="00BA53BE">
              <w:rPr>
                <w:rFonts w:ascii="Arial" w:hAnsi="Arial" w:cs="Arial"/>
                <w:color w:val="000000" w:themeColor="text1"/>
                <w:sz w:val="18"/>
                <w:szCs w:val="18"/>
              </w:rPr>
              <w:t>15</w:t>
            </w:r>
          </w:p>
        </w:tc>
        <w:tc>
          <w:tcPr>
            <w:tcW w:w="1122" w:type="dxa"/>
            <w:tcBorders>
              <w:top w:val="nil"/>
              <w:left w:val="nil"/>
              <w:bottom w:val="single" w:sz="4" w:space="0" w:color="auto"/>
              <w:right w:val="single" w:sz="4" w:space="0" w:color="auto"/>
            </w:tcBorders>
            <w:vAlign w:val="center"/>
          </w:tcPr>
          <w:p w:rsidR="005C6195" w:rsidRPr="00BA53BE" w:rsidRDefault="005C6195" w:rsidP="00434140">
            <w:pPr>
              <w:jc w:val="center"/>
              <w:rPr>
                <w:rFonts w:ascii="Arial" w:hAnsi="Arial" w:cs="Arial"/>
                <w:color w:val="000000" w:themeColor="text1"/>
                <w:sz w:val="18"/>
                <w:szCs w:val="18"/>
              </w:rPr>
            </w:pPr>
            <w:r w:rsidRPr="00BA53BE">
              <w:rPr>
                <w:rFonts w:ascii="Arial" w:hAnsi="Arial" w:cs="Arial"/>
                <w:color w:val="000000" w:themeColor="text1"/>
                <w:sz w:val="18"/>
                <w:szCs w:val="18"/>
              </w:rPr>
              <w:t>27</w:t>
            </w:r>
          </w:p>
        </w:tc>
        <w:tc>
          <w:tcPr>
            <w:tcW w:w="1123" w:type="dxa"/>
            <w:tcBorders>
              <w:top w:val="nil"/>
              <w:left w:val="nil"/>
              <w:bottom w:val="single" w:sz="4" w:space="0" w:color="auto"/>
              <w:right w:val="single" w:sz="4" w:space="0" w:color="auto"/>
            </w:tcBorders>
            <w:vAlign w:val="center"/>
          </w:tcPr>
          <w:p w:rsidR="005C6195" w:rsidRPr="00BA53BE" w:rsidRDefault="005C6195" w:rsidP="00434140">
            <w:pPr>
              <w:jc w:val="center"/>
              <w:rPr>
                <w:rFonts w:ascii="Arial" w:hAnsi="Arial" w:cs="Arial"/>
                <w:color w:val="000000" w:themeColor="text1"/>
                <w:sz w:val="18"/>
                <w:szCs w:val="18"/>
              </w:rPr>
            </w:pPr>
            <w:r w:rsidRPr="00BA53BE">
              <w:rPr>
                <w:rFonts w:ascii="Arial" w:hAnsi="Arial" w:cs="Arial"/>
                <w:color w:val="000000" w:themeColor="text1"/>
                <w:sz w:val="18"/>
                <w:szCs w:val="18"/>
              </w:rPr>
              <w:t>31</w:t>
            </w:r>
          </w:p>
        </w:tc>
      </w:tr>
    </w:tbl>
    <w:p w:rsidR="005C6195" w:rsidRPr="00BA53BE" w:rsidRDefault="00DA17A6" w:rsidP="00DC764B">
      <w:pPr>
        <w:pStyle w:val="Tablenotes"/>
        <w:rPr>
          <w:lang w:val="en-AU" w:eastAsia="zh-CN"/>
        </w:rPr>
      </w:pPr>
      <w:r w:rsidRPr="00BA53BE">
        <w:rPr>
          <w:lang w:val="en-AU" w:eastAsia="zh-CN"/>
        </w:rPr>
        <w:t xml:space="preserve">Source: NSA 2011 data. </w:t>
      </w:r>
      <w:r w:rsidR="005C6195" w:rsidRPr="00BA53BE">
        <w:rPr>
          <w:lang w:val="en-AU" w:eastAsia="zh-CN"/>
        </w:rPr>
        <w:t>Note: (</w:t>
      </w:r>
      <w:r w:rsidR="00740523" w:rsidRPr="00BA53BE">
        <w:rPr>
          <w:lang w:val="en-AU" w:eastAsia="zh-CN"/>
        </w:rPr>
        <w:t>1</w:t>
      </w:r>
      <w:r w:rsidR="005C6195" w:rsidRPr="00BA53BE">
        <w:rPr>
          <w:lang w:val="en-AU" w:eastAsia="zh-CN"/>
        </w:rPr>
        <w:t>) Estimates based on RBM team calculations</w:t>
      </w:r>
      <w:r w:rsidRPr="00BA53BE">
        <w:rPr>
          <w:lang w:val="en-AU" w:eastAsia="zh-CN"/>
        </w:rPr>
        <w:t xml:space="preserve"> using NSA 2011 data</w:t>
      </w:r>
      <w:r w:rsidR="005C6195" w:rsidRPr="00BA53BE">
        <w:rPr>
          <w:lang w:val="en-AU" w:eastAsia="zh-CN"/>
        </w:rPr>
        <w:t xml:space="preserve">. </w:t>
      </w:r>
      <w:r w:rsidR="005C6195" w:rsidRPr="00BA53BE">
        <w:t>Figures were computed restricting the analysis to students for whom GPS and RNGPS information from students’ socio</w:t>
      </w:r>
      <w:r w:rsidR="002A46FB">
        <w:t>economic</w:t>
      </w:r>
      <w:r w:rsidR="005C6195" w:rsidRPr="00BA53BE">
        <w:t xml:space="preserve"> file was intact. That meant that a small proportion of schools were discarded because of missing data on socio</w:t>
      </w:r>
      <w:r w:rsidR="002A46FB">
        <w:t>economic</w:t>
      </w:r>
      <w:r w:rsidR="005C6195" w:rsidRPr="00BA53BE">
        <w:t xml:space="preserve"> status.</w:t>
      </w:r>
      <w:r w:rsidR="005C6195" w:rsidRPr="00BA53BE">
        <w:rPr>
          <w:lang w:val="en-AU" w:eastAsia="zh-CN"/>
        </w:rPr>
        <w:t>(</w:t>
      </w:r>
      <w:r w:rsidR="00740523" w:rsidRPr="00BA53BE">
        <w:rPr>
          <w:lang w:val="en-AU" w:eastAsia="zh-CN"/>
        </w:rPr>
        <w:t>2</w:t>
      </w:r>
      <w:r w:rsidR="005C6195" w:rsidRPr="00BA53BE">
        <w:rPr>
          <w:lang w:val="en-AU" w:eastAsia="zh-CN"/>
        </w:rPr>
        <w:t>) Figures in parenthesis correspond to estimates reported in NSA 2011 report.</w:t>
      </w:r>
    </w:p>
    <w:p w:rsidR="00A23F13" w:rsidRPr="00BA53BE" w:rsidRDefault="005751F7" w:rsidP="00A23F13">
      <w:pPr>
        <w:spacing w:before="100" w:beforeAutospacing="1" w:after="100" w:afterAutospacing="1"/>
        <w:jc w:val="both"/>
        <w:rPr>
          <w:rFonts w:ascii="Arial" w:hAnsi="Arial" w:cs="Arial"/>
        </w:rPr>
      </w:pPr>
      <w:r w:rsidRPr="00BA53BE">
        <w:rPr>
          <w:rFonts w:ascii="Arial" w:hAnsi="Arial" w:cs="Arial"/>
        </w:rPr>
        <w:t xml:space="preserve">In order to improve learning achievement in Bangladesh, policy-makers need information on what interventions (school factors) </w:t>
      </w:r>
      <w:r w:rsidR="00614D82" w:rsidRPr="00BA53BE">
        <w:rPr>
          <w:rFonts w:ascii="Arial" w:hAnsi="Arial" w:cs="Arial"/>
        </w:rPr>
        <w:t>has</w:t>
      </w:r>
      <w:r w:rsidRPr="00BA53BE">
        <w:rPr>
          <w:rFonts w:ascii="Arial" w:hAnsi="Arial" w:cs="Arial"/>
        </w:rPr>
        <w:t xml:space="preserve"> most impact on test scores. Asadullah (2012) carried out a </w:t>
      </w:r>
      <w:r w:rsidR="00A23F13" w:rsidRPr="00BA53BE">
        <w:rPr>
          <w:rFonts w:ascii="Arial" w:hAnsi="Arial" w:cs="Arial"/>
        </w:rPr>
        <w:t>preliminary assessment by carefully examining correlates of student test score</w:t>
      </w:r>
      <w:r w:rsidR="00994364">
        <w:rPr>
          <w:rFonts w:ascii="Arial" w:hAnsi="Arial" w:cs="Arial"/>
        </w:rPr>
        <w:t>s</w:t>
      </w:r>
      <w:r w:rsidR="00A23F13" w:rsidRPr="00BA53BE">
        <w:rPr>
          <w:rFonts w:ascii="Arial" w:hAnsi="Arial" w:cs="Arial"/>
        </w:rPr>
        <w:t xml:space="preserve"> in</w:t>
      </w:r>
      <w:r w:rsidR="00994364">
        <w:rPr>
          <w:rFonts w:ascii="Arial" w:hAnsi="Arial" w:cs="Arial"/>
        </w:rPr>
        <w:t xml:space="preserve"> the</w:t>
      </w:r>
      <w:r w:rsidR="00A23F13" w:rsidRPr="00BA53BE">
        <w:rPr>
          <w:rFonts w:ascii="Arial" w:hAnsi="Arial" w:cs="Arial"/>
        </w:rPr>
        <w:t xml:space="preserve"> NSA 2011 survey. The survey </w:t>
      </w:r>
      <w:r w:rsidR="00A23F13" w:rsidRPr="00BA53BE">
        <w:rPr>
          <w:rFonts w:ascii="Arial" w:hAnsi="Arial" w:cs="Arial"/>
          <w:i/>
          <w:iCs/>
        </w:rPr>
        <w:t>per se</w:t>
      </w:r>
      <w:r w:rsidR="00A23F13" w:rsidRPr="00BA53BE">
        <w:rPr>
          <w:rFonts w:ascii="Arial" w:hAnsi="Arial" w:cs="Arial"/>
        </w:rPr>
        <w:t xml:space="preserve"> did not collect any inform</w:t>
      </w:r>
      <w:r w:rsidRPr="00BA53BE">
        <w:rPr>
          <w:rFonts w:ascii="Arial" w:hAnsi="Arial" w:cs="Arial"/>
        </w:rPr>
        <w:t xml:space="preserve">ation on school characteristics, so </w:t>
      </w:r>
      <w:r w:rsidR="00A23F13" w:rsidRPr="00BA53BE">
        <w:rPr>
          <w:rFonts w:ascii="Arial" w:hAnsi="Arial" w:cs="Arial"/>
        </w:rPr>
        <w:t xml:space="preserve">NSA 2011 </w:t>
      </w:r>
      <w:r w:rsidRPr="00BA53BE">
        <w:rPr>
          <w:rFonts w:ascii="Arial" w:hAnsi="Arial" w:cs="Arial"/>
        </w:rPr>
        <w:t xml:space="preserve">data was combined </w:t>
      </w:r>
      <w:r w:rsidR="00A23F13" w:rsidRPr="00BA53BE">
        <w:rPr>
          <w:rFonts w:ascii="Arial" w:hAnsi="Arial" w:cs="Arial"/>
        </w:rPr>
        <w:t xml:space="preserve">with ASC 2011 data to facilitate an in-depth study </w:t>
      </w:r>
      <w:r w:rsidR="00994364">
        <w:rPr>
          <w:rFonts w:ascii="Arial" w:hAnsi="Arial" w:cs="Arial"/>
        </w:rPr>
        <w:t>of</w:t>
      </w:r>
      <w:r w:rsidR="00614D82">
        <w:rPr>
          <w:rFonts w:ascii="Arial" w:hAnsi="Arial" w:cs="Arial"/>
        </w:rPr>
        <w:t xml:space="preserve"> </w:t>
      </w:r>
      <w:r w:rsidR="00A23F13" w:rsidRPr="00BA53BE">
        <w:rPr>
          <w:rFonts w:ascii="Arial" w:hAnsi="Arial" w:cs="Arial"/>
        </w:rPr>
        <w:t>the role of school factors in explaining student performance in NSA.</w:t>
      </w:r>
      <w:r w:rsidRPr="00BA53BE">
        <w:rPr>
          <w:rFonts w:ascii="Arial" w:hAnsi="Arial" w:cs="Arial"/>
        </w:rPr>
        <w:t xml:space="preserve"> The</w:t>
      </w:r>
      <w:r w:rsidR="00A23F13" w:rsidRPr="00BA53BE">
        <w:rPr>
          <w:rFonts w:ascii="Arial" w:hAnsi="Arial" w:cs="Arial"/>
        </w:rPr>
        <w:t xml:space="preserve"> preliminary multivariate regression analysis confirms the importance of timely availability of textbooks: </w:t>
      </w:r>
      <w:r w:rsidR="000B04AA">
        <w:rPr>
          <w:rFonts w:ascii="Arial" w:hAnsi="Arial" w:cs="Arial"/>
        </w:rPr>
        <w:t>G</w:t>
      </w:r>
      <w:r w:rsidR="000B04AA" w:rsidRPr="00BA53BE">
        <w:rPr>
          <w:rFonts w:ascii="Arial" w:hAnsi="Arial" w:cs="Arial"/>
        </w:rPr>
        <w:t xml:space="preserve">rade </w:t>
      </w:r>
      <w:r w:rsidR="00A23F13" w:rsidRPr="00BA53BE">
        <w:rPr>
          <w:rFonts w:ascii="Arial" w:hAnsi="Arial" w:cs="Arial"/>
        </w:rPr>
        <w:t xml:space="preserve">5 students from schools that receive textbooks by 31 January enjoy a significantly higher score in </w:t>
      </w:r>
      <w:r w:rsidR="00994364">
        <w:rPr>
          <w:rFonts w:ascii="Arial" w:hAnsi="Arial" w:cs="Arial"/>
        </w:rPr>
        <w:t>both mathematics</w:t>
      </w:r>
      <w:r w:rsidR="00614D82">
        <w:rPr>
          <w:rFonts w:ascii="Arial" w:hAnsi="Arial" w:cs="Arial"/>
        </w:rPr>
        <w:t xml:space="preserve"> </w:t>
      </w:r>
      <w:r w:rsidR="00A23F13" w:rsidRPr="00BA53BE">
        <w:rPr>
          <w:rFonts w:ascii="Arial" w:hAnsi="Arial" w:cs="Arial"/>
        </w:rPr>
        <w:t xml:space="preserve">and Bangla. </w:t>
      </w:r>
      <w:r w:rsidR="00994364">
        <w:rPr>
          <w:rFonts w:ascii="Arial" w:hAnsi="Arial" w:cs="Arial"/>
        </w:rPr>
        <w:t>Other</w:t>
      </w:r>
      <w:r w:rsidR="00A23F13" w:rsidRPr="00BA53BE">
        <w:rPr>
          <w:rFonts w:ascii="Arial" w:hAnsi="Arial" w:cs="Arial"/>
        </w:rPr>
        <w:t xml:space="preserve"> notable findings</w:t>
      </w:r>
      <w:r w:rsidR="00994364">
        <w:rPr>
          <w:rFonts w:ascii="Arial" w:hAnsi="Arial" w:cs="Arial"/>
        </w:rPr>
        <w:t xml:space="preserve"> include</w:t>
      </w:r>
      <w:r w:rsidR="00A23F13" w:rsidRPr="00BA53BE">
        <w:rPr>
          <w:rFonts w:ascii="Arial" w:hAnsi="Arial" w:cs="Arial"/>
        </w:rPr>
        <w:t xml:space="preserve"> class size (measured in terms of STR or enrolment size) not</w:t>
      </w:r>
      <w:r w:rsidR="00994364">
        <w:rPr>
          <w:rFonts w:ascii="Arial" w:hAnsi="Arial" w:cs="Arial"/>
        </w:rPr>
        <w:t xml:space="preserve"> being</w:t>
      </w:r>
      <w:r w:rsidR="00A23F13" w:rsidRPr="00BA53BE">
        <w:rPr>
          <w:rFonts w:ascii="Arial" w:hAnsi="Arial" w:cs="Arial"/>
        </w:rPr>
        <w:t xml:space="preserve"> systematically linked to test score</w:t>
      </w:r>
      <w:r w:rsidR="00994364">
        <w:rPr>
          <w:rFonts w:ascii="Arial" w:hAnsi="Arial" w:cs="Arial"/>
        </w:rPr>
        <w:t xml:space="preserve"> but</w:t>
      </w:r>
      <w:r w:rsidR="00A23F13" w:rsidRPr="00BA53BE">
        <w:rPr>
          <w:rFonts w:ascii="Arial" w:hAnsi="Arial" w:cs="Arial"/>
        </w:rPr>
        <w:t xml:space="preserve"> students from double</w:t>
      </w:r>
      <w:r w:rsidR="00924725">
        <w:rPr>
          <w:rFonts w:ascii="Arial" w:hAnsi="Arial" w:cs="Arial"/>
        </w:rPr>
        <w:t>-</w:t>
      </w:r>
      <w:r w:rsidR="00A23F13" w:rsidRPr="00BA53BE">
        <w:rPr>
          <w:rFonts w:ascii="Arial" w:hAnsi="Arial" w:cs="Arial"/>
        </w:rPr>
        <w:t xml:space="preserve">shift schools </w:t>
      </w:r>
      <w:r w:rsidR="00994364">
        <w:rPr>
          <w:rFonts w:ascii="Arial" w:hAnsi="Arial" w:cs="Arial"/>
        </w:rPr>
        <w:t>having</w:t>
      </w:r>
      <w:r w:rsidR="00614D82">
        <w:rPr>
          <w:rFonts w:ascii="Arial" w:hAnsi="Arial" w:cs="Arial"/>
        </w:rPr>
        <w:t xml:space="preserve"> </w:t>
      </w:r>
      <w:r w:rsidR="00A23F13" w:rsidRPr="00BA53BE">
        <w:rPr>
          <w:rFonts w:ascii="Arial" w:hAnsi="Arial" w:cs="Arial"/>
        </w:rPr>
        <w:t xml:space="preserve">significantly lower test scores.   </w:t>
      </w:r>
    </w:p>
    <w:p w:rsidR="00A23F13" w:rsidRPr="00BA53BE" w:rsidRDefault="00A23F13" w:rsidP="00276708">
      <w:pPr>
        <w:jc w:val="both"/>
        <w:rPr>
          <w:rFonts w:ascii="Arial" w:hAnsi="Arial" w:cs="Arial"/>
          <w:b/>
          <w:color w:val="000000" w:themeColor="text1"/>
          <w:szCs w:val="24"/>
        </w:rPr>
      </w:pPr>
      <w:r w:rsidRPr="00BA53BE">
        <w:rPr>
          <w:rFonts w:ascii="Arial" w:hAnsi="Arial" w:cs="Arial"/>
          <w:b/>
          <w:color w:val="000000" w:themeColor="text1"/>
          <w:szCs w:val="24"/>
        </w:rPr>
        <w:t>Test scores and grade levels</w:t>
      </w:r>
    </w:p>
    <w:p w:rsidR="00FE11B4" w:rsidRPr="00BA53BE" w:rsidRDefault="00E1115B" w:rsidP="00276708">
      <w:pPr>
        <w:jc w:val="both"/>
        <w:rPr>
          <w:rFonts w:ascii="Arial" w:hAnsi="Arial" w:cs="Arial"/>
        </w:rPr>
      </w:pPr>
      <w:r w:rsidRPr="00BA53BE">
        <w:rPr>
          <w:rFonts w:ascii="Arial" w:hAnsi="Arial" w:cs="Arial"/>
          <w:color w:val="000000" w:themeColor="text1"/>
          <w:szCs w:val="24"/>
        </w:rPr>
        <w:t xml:space="preserve">It is difficult to interpret </w:t>
      </w:r>
      <w:r w:rsidR="00FE11B4" w:rsidRPr="00BA53BE">
        <w:rPr>
          <w:rFonts w:ascii="Arial" w:hAnsi="Arial" w:cs="Arial"/>
          <w:color w:val="000000" w:themeColor="text1"/>
          <w:szCs w:val="24"/>
        </w:rPr>
        <w:t xml:space="preserve">the </w:t>
      </w:r>
      <w:r w:rsidRPr="00BA53BE">
        <w:rPr>
          <w:rFonts w:ascii="Arial" w:hAnsi="Arial" w:cs="Arial"/>
          <w:color w:val="000000" w:themeColor="text1"/>
          <w:szCs w:val="24"/>
        </w:rPr>
        <w:t>mean</w:t>
      </w:r>
      <w:r w:rsidR="00FE11B4" w:rsidRPr="00BA53BE">
        <w:rPr>
          <w:rFonts w:ascii="Arial" w:hAnsi="Arial" w:cs="Arial"/>
          <w:color w:val="000000" w:themeColor="text1"/>
          <w:szCs w:val="24"/>
        </w:rPr>
        <w:t>ing of</w:t>
      </w:r>
      <w:r w:rsidRPr="00BA53BE">
        <w:rPr>
          <w:rFonts w:ascii="Arial" w:hAnsi="Arial" w:cs="Arial"/>
          <w:color w:val="000000" w:themeColor="text1"/>
          <w:szCs w:val="24"/>
        </w:rPr>
        <w:t xml:space="preserve"> raw test score</w:t>
      </w:r>
      <w:r w:rsidR="00B451F0" w:rsidRPr="00BA53BE">
        <w:rPr>
          <w:rFonts w:ascii="Arial" w:hAnsi="Arial" w:cs="Arial"/>
          <w:color w:val="000000" w:themeColor="text1"/>
          <w:szCs w:val="24"/>
        </w:rPr>
        <w:t xml:space="preserve">s in </w:t>
      </w:r>
      <w:r w:rsidR="00FE11B4" w:rsidRPr="00BA53BE">
        <w:rPr>
          <w:rFonts w:ascii="Arial" w:hAnsi="Arial" w:cs="Arial"/>
          <w:color w:val="000000" w:themeColor="text1"/>
          <w:szCs w:val="24"/>
        </w:rPr>
        <w:t xml:space="preserve">relation to the skills and understanding that </w:t>
      </w:r>
      <w:r w:rsidR="00B451F0" w:rsidRPr="00BA53BE">
        <w:rPr>
          <w:rFonts w:ascii="Arial" w:hAnsi="Arial" w:cs="Arial"/>
          <w:color w:val="000000" w:themeColor="text1"/>
          <w:szCs w:val="24"/>
        </w:rPr>
        <w:t>are</w:t>
      </w:r>
      <w:r w:rsidR="00FE11B4" w:rsidRPr="00BA53BE">
        <w:rPr>
          <w:rFonts w:ascii="Arial" w:hAnsi="Arial" w:cs="Arial"/>
          <w:color w:val="000000" w:themeColor="text1"/>
          <w:szCs w:val="24"/>
        </w:rPr>
        <w:t xml:space="preserve"> expected at each grade level. It is also not possible to compare raw scores between grade</w:t>
      </w:r>
      <w:r w:rsidR="00062FC7">
        <w:rPr>
          <w:rFonts w:ascii="Arial" w:hAnsi="Arial" w:cs="Arial"/>
          <w:color w:val="000000" w:themeColor="text1"/>
          <w:szCs w:val="24"/>
        </w:rPr>
        <w:t>s</w:t>
      </w:r>
      <w:r w:rsidR="00FE11B4" w:rsidRPr="00BA53BE">
        <w:rPr>
          <w:rFonts w:ascii="Arial" w:hAnsi="Arial" w:cs="Arial"/>
          <w:color w:val="000000" w:themeColor="text1"/>
          <w:szCs w:val="24"/>
        </w:rPr>
        <w:t xml:space="preserve"> 3 and 5 to see if skills and understanding have improved. To overcome these problems, the NSA 2011 analysts used item response theory to construct </w:t>
      </w:r>
      <w:r w:rsidR="00B451F0" w:rsidRPr="00BA53BE">
        <w:rPr>
          <w:rFonts w:ascii="Arial" w:hAnsi="Arial" w:cs="Arial"/>
          <w:color w:val="000000" w:themeColor="text1"/>
          <w:szCs w:val="24"/>
        </w:rPr>
        <w:t>a common measurement scale</w:t>
      </w:r>
      <w:r w:rsidR="00FE11B4" w:rsidRPr="00BA53BE">
        <w:rPr>
          <w:rFonts w:ascii="Arial" w:hAnsi="Arial" w:cs="Arial"/>
          <w:color w:val="000000" w:themeColor="text1"/>
          <w:szCs w:val="24"/>
        </w:rPr>
        <w:t xml:space="preserve"> for </w:t>
      </w:r>
      <w:r w:rsidR="00062FC7">
        <w:rPr>
          <w:rFonts w:ascii="Arial" w:hAnsi="Arial" w:cs="Arial"/>
          <w:color w:val="000000" w:themeColor="text1"/>
          <w:szCs w:val="24"/>
        </w:rPr>
        <w:t>G</w:t>
      </w:r>
      <w:r w:rsidR="00B451F0" w:rsidRPr="00BA53BE">
        <w:rPr>
          <w:rFonts w:ascii="Arial" w:hAnsi="Arial" w:cs="Arial"/>
          <w:color w:val="000000" w:themeColor="text1"/>
          <w:szCs w:val="24"/>
        </w:rPr>
        <w:t xml:space="preserve">rade 3 and </w:t>
      </w:r>
      <w:r w:rsidR="00062FC7">
        <w:rPr>
          <w:rFonts w:ascii="Arial" w:hAnsi="Arial" w:cs="Arial"/>
          <w:color w:val="000000" w:themeColor="text1"/>
          <w:szCs w:val="24"/>
        </w:rPr>
        <w:t>G</w:t>
      </w:r>
      <w:r w:rsidR="00B451F0" w:rsidRPr="00BA53BE">
        <w:rPr>
          <w:rFonts w:ascii="Arial" w:hAnsi="Arial" w:cs="Arial"/>
          <w:color w:val="000000" w:themeColor="text1"/>
          <w:szCs w:val="24"/>
        </w:rPr>
        <w:t xml:space="preserve">rade 5 for </w:t>
      </w:r>
      <w:r w:rsidR="00FE11B4" w:rsidRPr="00BA53BE">
        <w:rPr>
          <w:rFonts w:ascii="Arial" w:hAnsi="Arial" w:cs="Arial"/>
          <w:color w:val="000000" w:themeColor="text1"/>
          <w:szCs w:val="24"/>
        </w:rPr>
        <w:t xml:space="preserve">Bangla and for </w:t>
      </w:r>
      <w:r w:rsidR="00B451F0" w:rsidRPr="00BA53BE">
        <w:rPr>
          <w:rFonts w:ascii="Arial" w:hAnsi="Arial" w:cs="Arial"/>
          <w:color w:val="000000" w:themeColor="text1"/>
          <w:szCs w:val="24"/>
        </w:rPr>
        <w:t xml:space="preserve">mathematics. </w:t>
      </w:r>
      <w:r w:rsidR="00FE11B4" w:rsidRPr="00BA53BE">
        <w:rPr>
          <w:rFonts w:ascii="Arial" w:hAnsi="Arial" w:cs="Arial"/>
          <w:color w:val="000000" w:themeColor="text1"/>
          <w:szCs w:val="24"/>
        </w:rPr>
        <w:t>For each subject</w:t>
      </w:r>
      <w:r w:rsidR="00B451F0" w:rsidRPr="00BA53BE">
        <w:rPr>
          <w:rFonts w:ascii="Arial" w:hAnsi="Arial" w:cs="Arial"/>
          <w:color w:val="000000" w:themeColor="text1"/>
          <w:szCs w:val="24"/>
        </w:rPr>
        <w:t>,</w:t>
      </w:r>
      <w:r w:rsidR="00FE11B4" w:rsidRPr="00BA53BE">
        <w:rPr>
          <w:rFonts w:ascii="Arial" w:hAnsi="Arial" w:cs="Arial"/>
          <w:color w:val="000000" w:themeColor="text1"/>
          <w:szCs w:val="24"/>
        </w:rPr>
        <w:t xml:space="preserve"> this scale </w:t>
      </w:r>
      <w:r w:rsidR="00B451F0" w:rsidRPr="00BA53BE">
        <w:rPr>
          <w:rFonts w:ascii="Arial" w:hAnsi="Arial" w:cs="Arial"/>
          <w:color w:val="000000" w:themeColor="text1"/>
          <w:szCs w:val="24"/>
        </w:rPr>
        <w:t>represents a</w:t>
      </w:r>
      <w:r w:rsidR="00FE11B4" w:rsidRPr="00BA53BE">
        <w:rPr>
          <w:rFonts w:ascii="Arial" w:hAnsi="Arial" w:cs="Arial"/>
        </w:rPr>
        <w:t>continuum of skills and understandings for the subject based on the test questions in order of increasing difficulty</w:t>
      </w:r>
      <w:r w:rsidR="00B451F0" w:rsidRPr="00BA53BE">
        <w:rPr>
          <w:rFonts w:ascii="Arial" w:hAnsi="Arial" w:cs="Arial"/>
        </w:rPr>
        <w:t xml:space="preserve">. </w:t>
      </w:r>
      <w:r w:rsidR="002E48A5" w:rsidRPr="00BA53BE">
        <w:rPr>
          <w:rFonts w:ascii="Arial" w:hAnsi="Arial" w:cs="Arial"/>
        </w:rPr>
        <w:t xml:space="preserve">Both scales have a range of about 60 to 180. Each subject scale </w:t>
      </w:r>
      <w:r w:rsidR="00B451F0" w:rsidRPr="00BA53BE">
        <w:rPr>
          <w:rFonts w:ascii="Arial" w:hAnsi="Arial" w:cs="Arial"/>
        </w:rPr>
        <w:t xml:space="preserve">was </w:t>
      </w:r>
      <w:r w:rsidR="00B6198E" w:rsidRPr="00BA53BE">
        <w:rPr>
          <w:rFonts w:ascii="Arial" w:hAnsi="Arial" w:cs="Arial"/>
        </w:rPr>
        <w:t>split into five bands, which show the grade level that students are working at:</w:t>
      </w:r>
    </w:p>
    <w:p w:rsidR="00B6198E" w:rsidRPr="00BA53BE" w:rsidRDefault="00B6198E" w:rsidP="00276708">
      <w:pPr>
        <w:pStyle w:val="Listsub-bullet"/>
        <w:rPr>
          <w:rFonts w:ascii="Arial" w:hAnsi="Arial" w:cs="Arial"/>
        </w:rPr>
      </w:pPr>
      <w:r w:rsidRPr="00BA53BE">
        <w:rPr>
          <w:rFonts w:ascii="Arial" w:hAnsi="Arial" w:cs="Arial"/>
          <w:b w:val="0"/>
        </w:rPr>
        <w:t xml:space="preserve">Band 1: </w:t>
      </w:r>
      <w:r w:rsidR="00994364">
        <w:rPr>
          <w:rFonts w:ascii="Arial" w:hAnsi="Arial" w:cs="Arial"/>
          <w:b w:val="0"/>
        </w:rPr>
        <w:tab/>
      </w:r>
      <w:r w:rsidRPr="00BA53BE">
        <w:rPr>
          <w:rFonts w:ascii="Arial" w:hAnsi="Arial" w:cs="Arial"/>
          <w:b w:val="0"/>
        </w:rPr>
        <w:t xml:space="preserve">students working well below </w:t>
      </w:r>
      <w:r w:rsidR="00062FC7">
        <w:rPr>
          <w:rFonts w:ascii="Arial" w:hAnsi="Arial" w:cs="Arial"/>
          <w:b w:val="0"/>
        </w:rPr>
        <w:t>G</w:t>
      </w:r>
      <w:r w:rsidR="00062FC7" w:rsidRPr="00BA53BE">
        <w:rPr>
          <w:rFonts w:ascii="Arial" w:hAnsi="Arial" w:cs="Arial"/>
          <w:b w:val="0"/>
        </w:rPr>
        <w:t xml:space="preserve">rade </w:t>
      </w:r>
      <w:r w:rsidRPr="00BA53BE">
        <w:rPr>
          <w:rFonts w:ascii="Arial" w:hAnsi="Arial" w:cs="Arial"/>
          <w:b w:val="0"/>
        </w:rPr>
        <w:t>3</w:t>
      </w:r>
    </w:p>
    <w:p w:rsidR="00B6198E" w:rsidRPr="00BA53BE" w:rsidRDefault="00B6198E" w:rsidP="00276708">
      <w:pPr>
        <w:pStyle w:val="Listsub-bullet"/>
        <w:rPr>
          <w:rFonts w:ascii="Arial" w:hAnsi="Arial" w:cs="Arial"/>
        </w:rPr>
      </w:pPr>
      <w:r w:rsidRPr="00BA53BE">
        <w:rPr>
          <w:rFonts w:ascii="Arial" w:hAnsi="Arial" w:cs="Arial"/>
          <w:b w:val="0"/>
        </w:rPr>
        <w:t xml:space="preserve">Band 2: </w:t>
      </w:r>
      <w:r w:rsidR="00994364">
        <w:rPr>
          <w:rFonts w:ascii="Arial" w:hAnsi="Arial" w:cs="Arial"/>
          <w:b w:val="0"/>
        </w:rPr>
        <w:tab/>
      </w:r>
      <w:r w:rsidRPr="00BA53BE">
        <w:rPr>
          <w:rFonts w:ascii="Arial" w:hAnsi="Arial" w:cs="Arial"/>
          <w:b w:val="0"/>
        </w:rPr>
        <w:t xml:space="preserve">students working below </w:t>
      </w:r>
      <w:r w:rsidR="00062FC7">
        <w:rPr>
          <w:rFonts w:ascii="Arial" w:hAnsi="Arial" w:cs="Arial"/>
          <w:b w:val="0"/>
        </w:rPr>
        <w:t>G</w:t>
      </w:r>
      <w:r w:rsidR="00062FC7" w:rsidRPr="00BA53BE">
        <w:rPr>
          <w:rFonts w:ascii="Arial" w:hAnsi="Arial" w:cs="Arial"/>
          <w:b w:val="0"/>
        </w:rPr>
        <w:t xml:space="preserve">rade </w:t>
      </w:r>
      <w:r w:rsidRPr="00BA53BE">
        <w:rPr>
          <w:rFonts w:ascii="Arial" w:hAnsi="Arial" w:cs="Arial"/>
          <w:b w:val="0"/>
        </w:rPr>
        <w:t>3</w:t>
      </w:r>
    </w:p>
    <w:p w:rsidR="00B6198E" w:rsidRPr="00BA53BE" w:rsidRDefault="00B6198E" w:rsidP="00276708">
      <w:pPr>
        <w:pStyle w:val="Listsub-bullet"/>
        <w:rPr>
          <w:rFonts w:ascii="Arial" w:hAnsi="Arial" w:cs="Arial"/>
        </w:rPr>
      </w:pPr>
      <w:r w:rsidRPr="00BA53BE">
        <w:rPr>
          <w:rFonts w:ascii="Arial" w:hAnsi="Arial" w:cs="Arial"/>
          <w:b w:val="0"/>
        </w:rPr>
        <w:t xml:space="preserve">Band 3: </w:t>
      </w:r>
      <w:r w:rsidR="00994364">
        <w:rPr>
          <w:rFonts w:ascii="Arial" w:hAnsi="Arial" w:cs="Arial"/>
          <w:b w:val="0"/>
        </w:rPr>
        <w:tab/>
      </w:r>
      <w:r w:rsidRPr="00BA53BE">
        <w:rPr>
          <w:rFonts w:ascii="Arial" w:hAnsi="Arial" w:cs="Arial"/>
          <w:b w:val="0"/>
        </w:rPr>
        <w:t xml:space="preserve">students working at </w:t>
      </w:r>
      <w:r w:rsidR="00062FC7">
        <w:rPr>
          <w:rFonts w:ascii="Arial" w:hAnsi="Arial" w:cs="Arial"/>
          <w:b w:val="0"/>
        </w:rPr>
        <w:t>G</w:t>
      </w:r>
      <w:r w:rsidR="00062FC7" w:rsidRPr="00BA53BE">
        <w:rPr>
          <w:rFonts w:ascii="Arial" w:hAnsi="Arial" w:cs="Arial"/>
          <w:b w:val="0"/>
        </w:rPr>
        <w:t xml:space="preserve">rade </w:t>
      </w:r>
      <w:r w:rsidRPr="00BA53BE">
        <w:rPr>
          <w:rFonts w:ascii="Arial" w:hAnsi="Arial" w:cs="Arial"/>
          <w:b w:val="0"/>
        </w:rPr>
        <w:t>3</w:t>
      </w:r>
    </w:p>
    <w:p w:rsidR="00B6198E" w:rsidRPr="00BA53BE" w:rsidRDefault="00B6198E" w:rsidP="00276708">
      <w:pPr>
        <w:pStyle w:val="Listsub-bullet"/>
        <w:rPr>
          <w:rFonts w:ascii="Arial" w:hAnsi="Arial" w:cs="Arial"/>
        </w:rPr>
      </w:pPr>
      <w:r w:rsidRPr="00BA53BE">
        <w:rPr>
          <w:rFonts w:ascii="Arial" w:hAnsi="Arial" w:cs="Arial"/>
          <w:b w:val="0"/>
        </w:rPr>
        <w:t xml:space="preserve">Band 4: </w:t>
      </w:r>
      <w:r w:rsidR="00994364">
        <w:rPr>
          <w:rFonts w:ascii="Arial" w:hAnsi="Arial" w:cs="Arial"/>
          <w:b w:val="0"/>
        </w:rPr>
        <w:tab/>
      </w:r>
      <w:r w:rsidRPr="00BA53BE">
        <w:rPr>
          <w:rFonts w:ascii="Arial" w:hAnsi="Arial" w:cs="Arial"/>
          <w:b w:val="0"/>
        </w:rPr>
        <w:t xml:space="preserve">students working above </w:t>
      </w:r>
      <w:r w:rsidR="00062FC7">
        <w:rPr>
          <w:rFonts w:ascii="Arial" w:hAnsi="Arial" w:cs="Arial"/>
          <w:b w:val="0"/>
        </w:rPr>
        <w:t>G</w:t>
      </w:r>
      <w:r w:rsidR="00062FC7" w:rsidRPr="00BA53BE">
        <w:rPr>
          <w:rFonts w:ascii="Arial" w:hAnsi="Arial" w:cs="Arial"/>
          <w:b w:val="0"/>
        </w:rPr>
        <w:t xml:space="preserve">rade </w:t>
      </w:r>
      <w:r w:rsidRPr="00BA53BE">
        <w:rPr>
          <w:rFonts w:ascii="Arial" w:hAnsi="Arial" w:cs="Arial"/>
          <w:b w:val="0"/>
        </w:rPr>
        <w:t>3</w:t>
      </w:r>
    </w:p>
    <w:p w:rsidR="00B6198E" w:rsidRPr="00BA53BE" w:rsidRDefault="00B6198E" w:rsidP="00276708">
      <w:pPr>
        <w:pStyle w:val="Listsub-bullet"/>
        <w:rPr>
          <w:rFonts w:ascii="Arial" w:hAnsi="Arial" w:cs="Arial"/>
        </w:rPr>
      </w:pPr>
      <w:r w:rsidRPr="00BA53BE">
        <w:rPr>
          <w:rFonts w:ascii="Arial" w:hAnsi="Arial" w:cs="Arial"/>
          <w:b w:val="0"/>
        </w:rPr>
        <w:t>Band 5</w:t>
      </w:r>
      <w:r w:rsidR="00994364">
        <w:rPr>
          <w:rFonts w:ascii="Arial" w:hAnsi="Arial" w:cs="Arial"/>
          <w:b w:val="0"/>
        </w:rPr>
        <w:t>:</w:t>
      </w:r>
      <w:r w:rsidR="00994364">
        <w:rPr>
          <w:rFonts w:ascii="Arial" w:hAnsi="Arial" w:cs="Arial"/>
          <w:b w:val="0"/>
        </w:rPr>
        <w:tab/>
      </w:r>
      <w:r w:rsidRPr="00BA53BE">
        <w:rPr>
          <w:rFonts w:ascii="Arial" w:hAnsi="Arial" w:cs="Arial"/>
          <w:b w:val="0"/>
        </w:rPr>
        <w:t xml:space="preserve">students working at </w:t>
      </w:r>
      <w:r w:rsidR="00062FC7">
        <w:rPr>
          <w:rFonts w:ascii="Arial" w:hAnsi="Arial" w:cs="Arial"/>
          <w:b w:val="0"/>
        </w:rPr>
        <w:t>G</w:t>
      </w:r>
      <w:r w:rsidR="00062FC7" w:rsidRPr="00BA53BE">
        <w:rPr>
          <w:rFonts w:ascii="Arial" w:hAnsi="Arial" w:cs="Arial"/>
          <w:b w:val="0"/>
        </w:rPr>
        <w:t xml:space="preserve">rade </w:t>
      </w:r>
      <w:r w:rsidRPr="00BA53BE">
        <w:rPr>
          <w:rFonts w:ascii="Arial" w:hAnsi="Arial" w:cs="Arial"/>
          <w:b w:val="0"/>
        </w:rPr>
        <w:t>5</w:t>
      </w:r>
    </w:p>
    <w:p w:rsidR="00457A05" w:rsidRPr="00BA53BE" w:rsidRDefault="00457A05" w:rsidP="00457A05">
      <w:pPr>
        <w:pStyle w:val="Listsub-bullet"/>
        <w:numPr>
          <w:ilvl w:val="0"/>
          <w:numId w:val="0"/>
        </w:numPr>
        <w:ind w:left="720"/>
        <w:rPr>
          <w:rFonts w:ascii="Arial" w:hAnsi="Arial" w:cs="Arial"/>
        </w:rPr>
      </w:pPr>
    </w:p>
    <w:p w:rsidR="00457A05" w:rsidRPr="00BA53BE" w:rsidRDefault="008D5DA1" w:rsidP="00276708">
      <w:pPr>
        <w:pStyle w:val="Heading3NONUM"/>
        <w:rPr>
          <w:rFonts w:ascii="Arial" w:hAnsi="Arial" w:cs="Arial"/>
          <w:b w:val="0"/>
          <w:color w:val="000000" w:themeColor="text1"/>
        </w:rPr>
      </w:pPr>
      <w:r w:rsidRPr="00BA53BE">
        <w:rPr>
          <w:rFonts w:ascii="Arial" w:hAnsi="Arial" w:cs="Arial"/>
          <w:b w:val="0"/>
          <w:color w:val="000000" w:themeColor="text1"/>
          <w:szCs w:val="22"/>
        </w:rPr>
        <w:t xml:space="preserve">The results </w:t>
      </w:r>
      <w:r w:rsidRPr="00BA53BE">
        <w:rPr>
          <w:rFonts w:ascii="Arial" w:hAnsi="Arial" w:cs="Arial"/>
          <w:b w:val="0"/>
          <w:color w:val="000000" w:themeColor="text1"/>
        </w:rPr>
        <w:t>based on the c</w:t>
      </w:r>
      <w:r w:rsidR="00457A05" w:rsidRPr="00BA53BE">
        <w:rPr>
          <w:rFonts w:ascii="Arial" w:hAnsi="Arial" w:cs="Arial"/>
          <w:b w:val="0"/>
          <w:color w:val="000000" w:themeColor="text1"/>
        </w:rPr>
        <w:t>ommon scale are discussed below.</w:t>
      </w:r>
      <w:r w:rsidR="00457A05" w:rsidRPr="00BA53BE">
        <w:rPr>
          <w:rFonts w:ascii="Arial" w:hAnsi="Arial" w:cs="Arial"/>
          <w:b w:val="0"/>
          <w:color w:val="000000" w:themeColor="text1"/>
        </w:rPr>
        <w:br/>
      </w:r>
    </w:p>
    <w:p w:rsidR="00723501" w:rsidRPr="00BA53BE" w:rsidRDefault="00723501" w:rsidP="00276708">
      <w:pPr>
        <w:pStyle w:val="Heading3NONUM"/>
        <w:rPr>
          <w:rFonts w:ascii="Arial" w:hAnsi="Arial" w:cs="Arial"/>
        </w:rPr>
      </w:pPr>
      <w:r w:rsidRPr="00BA53BE">
        <w:rPr>
          <w:rFonts w:ascii="Arial" w:hAnsi="Arial" w:cs="Arial"/>
        </w:rPr>
        <w:t>Performance in Bangla test</w:t>
      </w:r>
    </w:p>
    <w:p w:rsidR="00A5410F" w:rsidRPr="00BA53BE" w:rsidRDefault="00A5410F" w:rsidP="00A5410F">
      <w:pPr>
        <w:pStyle w:val="BodyText1"/>
        <w:rPr>
          <w:rFonts w:ascii="Arial" w:hAnsi="Arial" w:cs="Arial"/>
          <w:b w:val="0"/>
        </w:rPr>
      </w:pPr>
      <w:r w:rsidRPr="00BA53BE">
        <w:rPr>
          <w:rFonts w:ascii="Arial" w:hAnsi="Arial" w:cs="Arial"/>
          <w:b w:val="0"/>
        </w:rPr>
        <w:t>The key findings are:</w:t>
      </w:r>
    </w:p>
    <w:p w:rsidR="00A5410F" w:rsidRPr="00BA53BE" w:rsidRDefault="00A5410F" w:rsidP="00A5410F">
      <w:pPr>
        <w:pStyle w:val="ListBullet1"/>
        <w:rPr>
          <w:rFonts w:ascii="Arial" w:hAnsi="Arial" w:cs="Arial"/>
        </w:rPr>
      </w:pPr>
      <w:r w:rsidRPr="00BA53BE">
        <w:rPr>
          <w:rFonts w:ascii="Arial" w:hAnsi="Arial" w:cs="Arial"/>
        </w:rPr>
        <w:t>The average scale score for Bangla was 100.2 (</w:t>
      </w:r>
      <w:r w:rsidR="00994364">
        <w:rPr>
          <w:rFonts w:ascii="Arial" w:hAnsi="Arial" w:cs="Arial"/>
        </w:rPr>
        <w:t>B</w:t>
      </w:r>
      <w:r w:rsidR="00994364" w:rsidRPr="00BA53BE">
        <w:rPr>
          <w:rFonts w:ascii="Arial" w:hAnsi="Arial" w:cs="Arial"/>
        </w:rPr>
        <w:t xml:space="preserve">and </w:t>
      </w:r>
      <w:r w:rsidRPr="00BA53BE">
        <w:rPr>
          <w:rFonts w:ascii="Arial" w:hAnsi="Arial" w:cs="Arial"/>
        </w:rPr>
        <w:t>3) and 116.2 (</w:t>
      </w:r>
      <w:r w:rsidR="00994364">
        <w:rPr>
          <w:rFonts w:ascii="Arial" w:hAnsi="Arial" w:cs="Arial"/>
        </w:rPr>
        <w:t>B</w:t>
      </w:r>
      <w:r w:rsidR="00994364" w:rsidRPr="00BA53BE">
        <w:rPr>
          <w:rFonts w:ascii="Arial" w:hAnsi="Arial" w:cs="Arial"/>
        </w:rPr>
        <w:t xml:space="preserve">and </w:t>
      </w:r>
      <w:r w:rsidRPr="00BA53BE">
        <w:rPr>
          <w:rFonts w:ascii="Arial" w:hAnsi="Arial" w:cs="Arial"/>
        </w:rPr>
        <w:t>4) for Grade 3 and 5 respectively. This difference is strongly statistically significant, indicating strong growth in Bangla skills and understanding from Grade 3 to Grade 5</w:t>
      </w:r>
      <w:r w:rsidR="00624ED5" w:rsidRPr="00BA53BE">
        <w:rPr>
          <w:rFonts w:ascii="Arial" w:hAnsi="Arial" w:cs="Arial"/>
        </w:rPr>
        <w:t xml:space="preserve">. This is a good sign, but it is of concern that the majority of </w:t>
      </w:r>
      <w:r w:rsidR="000B04AA">
        <w:rPr>
          <w:rFonts w:ascii="Arial" w:hAnsi="Arial" w:cs="Arial"/>
        </w:rPr>
        <w:t>G</w:t>
      </w:r>
      <w:r w:rsidR="000B04AA" w:rsidRPr="00BA53BE">
        <w:rPr>
          <w:rFonts w:ascii="Arial" w:hAnsi="Arial" w:cs="Arial"/>
        </w:rPr>
        <w:t xml:space="preserve">rade </w:t>
      </w:r>
      <w:r w:rsidR="00624ED5" w:rsidRPr="00BA53BE">
        <w:rPr>
          <w:rFonts w:ascii="Arial" w:hAnsi="Arial" w:cs="Arial"/>
        </w:rPr>
        <w:t>5 students are not working at their expected grade level (</w:t>
      </w:r>
      <w:fldSimple w:instr=" REF _Ref330559179 \r \h  \* MERGEFORMAT ">
        <w:r w:rsidR="003D08CB" w:rsidRPr="003D08CB">
          <w:rPr>
            <w:rFonts w:ascii="Arial" w:hAnsi="Arial" w:cs="Arial"/>
          </w:rPr>
          <w:t>Figure 3.9</w:t>
        </w:r>
      </w:fldSimple>
      <w:r w:rsidR="00624ED5" w:rsidRPr="00BA53BE">
        <w:rPr>
          <w:rFonts w:ascii="Arial" w:hAnsi="Arial" w:cs="Arial"/>
        </w:rPr>
        <w:t>).</w:t>
      </w:r>
    </w:p>
    <w:p w:rsidR="00A5410F" w:rsidRPr="00BA53BE" w:rsidRDefault="00A5410F" w:rsidP="00A5410F">
      <w:pPr>
        <w:pStyle w:val="ListBullet1"/>
        <w:rPr>
          <w:rFonts w:ascii="Arial" w:hAnsi="Arial" w:cs="Arial"/>
        </w:rPr>
      </w:pPr>
      <w:r w:rsidRPr="00BA53BE">
        <w:rPr>
          <w:rFonts w:ascii="Arial" w:hAnsi="Arial" w:cs="Arial"/>
        </w:rPr>
        <w:t xml:space="preserve">Two-thirds (67.3%) of </w:t>
      </w:r>
      <w:r w:rsidR="00062FC7">
        <w:rPr>
          <w:rFonts w:ascii="Arial" w:hAnsi="Arial" w:cs="Arial"/>
        </w:rPr>
        <w:t>G</w:t>
      </w:r>
      <w:r w:rsidR="00062FC7" w:rsidRPr="00BA53BE">
        <w:rPr>
          <w:rFonts w:ascii="Arial" w:hAnsi="Arial" w:cs="Arial"/>
        </w:rPr>
        <w:t xml:space="preserve">rade </w:t>
      </w:r>
      <w:r w:rsidRPr="00BA53BE">
        <w:rPr>
          <w:rFonts w:ascii="Arial" w:hAnsi="Arial" w:cs="Arial"/>
        </w:rPr>
        <w:t xml:space="preserve">3 students are working at </w:t>
      </w:r>
      <w:r w:rsidR="00062FC7">
        <w:rPr>
          <w:rFonts w:ascii="Arial" w:hAnsi="Arial" w:cs="Arial"/>
        </w:rPr>
        <w:t>G</w:t>
      </w:r>
      <w:r w:rsidR="00062FC7" w:rsidRPr="00BA53BE">
        <w:rPr>
          <w:rFonts w:ascii="Arial" w:hAnsi="Arial" w:cs="Arial"/>
        </w:rPr>
        <w:t xml:space="preserve">rade </w:t>
      </w:r>
      <w:r w:rsidRPr="00BA53BE">
        <w:rPr>
          <w:rFonts w:ascii="Arial" w:hAnsi="Arial" w:cs="Arial"/>
        </w:rPr>
        <w:t>3 level or above, while one</w:t>
      </w:r>
      <w:r w:rsidR="00480B43">
        <w:rPr>
          <w:rFonts w:ascii="Arial" w:hAnsi="Arial" w:cs="Arial"/>
        </w:rPr>
        <w:t>-</w:t>
      </w:r>
      <w:r w:rsidRPr="00BA53BE">
        <w:rPr>
          <w:rFonts w:ascii="Arial" w:hAnsi="Arial" w:cs="Arial"/>
        </w:rPr>
        <w:t xml:space="preserve">quarter of </w:t>
      </w:r>
      <w:r w:rsidR="00062FC7">
        <w:rPr>
          <w:rFonts w:ascii="Arial" w:hAnsi="Arial" w:cs="Arial"/>
        </w:rPr>
        <w:t>G</w:t>
      </w:r>
      <w:r w:rsidR="00062FC7" w:rsidRPr="00BA53BE">
        <w:rPr>
          <w:rFonts w:ascii="Arial" w:hAnsi="Arial" w:cs="Arial"/>
        </w:rPr>
        <w:t xml:space="preserve">rade </w:t>
      </w:r>
      <w:r w:rsidRPr="00BA53BE">
        <w:rPr>
          <w:rFonts w:ascii="Arial" w:hAnsi="Arial" w:cs="Arial"/>
        </w:rPr>
        <w:t xml:space="preserve">5 students are working at their expected level. There </w:t>
      </w:r>
      <w:r w:rsidR="00624ED5" w:rsidRPr="00BA53BE">
        <w:rPr>
          <w:rFonts w:ascii="Arial" w:hAnsi="Arial" w:cs="Arial"/>
        </w:rPr>
        <w:t>is</w:t>
      </w:r>
      <w:r w:rsidRPr="00BA53BE">
        <w:rPr>
          <w:rFonts w:ascii="Arial" w:hAnsi="Arial" w:cs="Arial"/>
        </w:rPr>
        <w:t xml:space="preserve">a small percentage of </w:t>
      </w:r>
      <w:r w:rsidR="00062FC7">
        <w:rPr>
          <w:rFonts w:ascii="Arial" w:hAnsi="Arial" w:cs="Arial"/>
        </w:rPr>
        <w:t>G</w:t>
      </w:r>
      <w:r w:rsidR="00062FC7" w:rsidRPr="00BA53BE">
        <w:rPr>
          <w:rFonts w:ascii="Arial" w:hAnsi="Arial" w:cs="Arial"/>
        </w:rPr>
        <w:t xml:space="preserve">rade </w:t>
      </w:r>
      <w:r w:rsidRPr="00BA53BE">
        <w:rPr>
          <w:rFonts w:ascii="Arial" w:hAnsi="Arial" w:cs="Arial"/>
        </w:rPr>
        <w:t>3 students (6.2%) who are very far behind their peers (</w:t>
      </w:r>
      <w:r w:rsidR="00994364">
        <w:rPr>
          <w:rFonts w:ascii="Arial" w:hAnsi="Arial" w:cs="Arial"/>
        </w:rPr>
        <w:t>B</w:t>
      </w:r>
      <w:r w:rsidR="00994364" w:rsidRPr="00BA53BE">
        <w:rPr>
          <w:rFonts w:ascii="Arial" w:hAnsi="Arial" w:cs="Arial"/>
        </w:rPr>
        <w:t xml:space="preserve">and </w:t>
      </w:r>
      <w:r w:rsidRPr="00BA53BE">
        <w:rPr>
          <w:rFonts w:ascii="Arial" w:hAnsi="Arial" w:cs="Arial"/>
        </w:rPr>
        <w:t xml:space="preserve">1). The majority of </w:t>
      </w:r>
      <w:r w:rsidR="00062FC7">
        <w:rPr>
          <w:rFonts w:ascii="Arial" w:hAnsi="Arial" w:cs="Arial"/>
        </w:rPr>
        <w:t>G</w:t>
      </w:r>
      <w:r w:rsidR="00062FC7" w:rsidRPr="00BA53BE">
        <w:rPr>
          <w:rFonts w:ascii="Arial" w:hAnsi="Arial" w:cs="Arial"/>
        </w:rPr>
        <w:t xml:space="preserve">rade </w:t>
      </w:r>
      <w:r w:rsidRPr="00BA53BE">
        <w:rPr>
          <w:rFonts w:ascii="Arial" w:hAnsi="Arial" w:cs="Arial"/>
        </w:rPr>
        <w:t xml:space="preserve">5 students are working </w:t>
      </w:r>
      <w:r w:rsidR="00933B37">
        <w:rPr>
          <w:rFonts w:ascii="Arial" w:hAnsi="Arial" w:cs="Arial"/>
        </w:rPr>
        <w:t>at</w:t>
      </w:r>
      <w:r w:rsidR="00664B79">
        <w:rPr>
          <w:rFonts w:ascii="Arial" w:hAnsi="Arial" w:cs="Arial"/>
        </w:rPr>
        <w:t xml:space="preserve"> </w:t>
      </w:r>
      <w:r w:rsidR="00062FC7">
        <w:rPr>
          <w:rFonts w:ascii="Arial" w:hAnsi="Arial" w:cs="Arial"/>
        </w:rPr>
        <w:t>G</w:t>
      </w:r>
      <w:r w:rsidRPr="00BA53BE">
        <w:rPr>
          <w:rFonts w:ascii="Arial" w:hAnsi="Arial" w:cs="Arial"/>
        </w:rPr>
        <w:t xml:space="preserve">rade </w:t>
      </w:r>
      <w:r w:rsidR="00933B37">
        <w:rPr>
          <w:rFonts w:ascii="Arial" w:hAnsi="Arial" w:cs="Arial"/>
        </w:rPr>
        <w:t>4</w:t>
      </w:r>
      <w:r w:rsidRPr="00BA53BE">
        <w:rPr>
          <w:rFonts w:ascii="Arial" w:hAnsi="Arial" w:cs="Arial"/>
        </w:rPr>
        <w:t xml:space="preserve"> level, but 18% are working below this.</w:t>
      </w:r>
    </w:p>
    <w:p w:rsidR="00624ED5" w:rsidRPr="00BA53BE" w:rsidRDefault="00624ED5" w:rsidP="00624ED5">
      <w:pPr>
        <w:pStyle w:val="ListBullet1"/>
        <w:rPr>
          <w:rFonts w:ascii="Arial" w:hAnsi="Arial" w:cs="Arial"/>
        </w:rPr>
      </w:pPr>
      <w:r w:rsidRPr="00BA53BE">
        <w:rPr>
          <w:rFonts w:ascii="Arial" w:hAnsi="Arial" w:cs="Arial"/>
        </w:rPr>
        <w:t xml:space="preserve">Gender differences in Bangla scores are very small and not statistically significant at the 5% level of significance. </w:t>
      </w:r>
    </w:p>
    <w:p w:rsidR="00624ED5" w:rsidRPr="00BA53BE" w:rsidRDefault="00624ED5" w:rsidP="00624ED5">
      <w:pPr>
        <w:pStyle w:val="ListBullet1"/>
        <w:rPr>
          <w:rFonts w:ascii="Arial" w:hAnsi="Arial" w:cs="Arial"/>
        </w:rPr>
      </w:pPr>
      <w:r w:rsidRPr="00BA53BE">
        <w:rPr>
          <w:rFonts w:ascii="Arial" w:hAnsi="Arial" w:cs="Arial"/>
        </w:rPr>
        <w:t xml:space="preserve">Students in GPS performed higher than </w:t>
      </w:r>
      <w:r w:rsidR="006911A4">
        <w:rPr>
          <w:rFonts w:ascii="Arial" w:hAnsi="Arial" w:cs="Arial"/>
        </w:rPr>
        <w:t xml:space="preserve">those in </w:t>
      </w:r>
      <w:r w:rsidRPr="00BA53BE">
        <w:rPr>
          <w:rFonts w:ascii="Arial" w:hAnsi="Arial" w:cs="Arial"/>
        </w:rPr>
        <w:t>RNGPS in Grade 3 and Grade 5, and the differences at both grade levels are statistically significant.</w:t>
      </w:r>
    </w:p>
    <w:p w:rsidR="00DD1DAE" w:rsidRPr="00BA53BE" w:rsidRDefault="00DD1DAE" w:rsidP="00DD1DAE">
      <w:pPr>
        <w:pStyle w:val="ListBullet1"/>
        <w:numPr>
          <w:ilvl w:val="0"/>
          <w:numId w:val="0"/>
        </w:numPr>
        <w:ind w:left="357" w:hanging="357"/>
        <w:rPr>
          <w:rFonts w:ascii="Arial" w:hAnsi="Arial" w:cs="Arial"/>
        </w:rPr>
      </w:pPr>
    </w:p>
    <w:p w:rsidR="008D5DA1" w:rsidRPr="00E5068C" w:rsidRDefault="008D5DA1" w:rsidP="008D5DA1">
      <w:pPr>
        <w:pStyle w:val="Figure"/>
        <w:rPr>
          <w:rFonts w:ascii="Arial" w:hAnsi="Arial" w:cs="Arial"/>
          <w:i w:val="0"/>
        </w:rPr>
      </w:pPr>
      <w:bookmarkStart w:id="144" w:name="_Ref330559179"/>
      <w:bookmarkStart w:id="145" w:name="_Toc338839633"/>
      <w:r w:rsidRPr="00E5068C">
        <w:rPr>
          <w:rFonts w:ascii="Arial" w:hAnsi="Arial" w:cs="Arial"/>
          <w:i w:val="0"/>
        </w:rPr>
        <w:t xml:space="preserve">Percentage of students in bands for </w:t>
      </w:r>
      <w:r w:rsidR="00062FC7">
        <w:rPr>
          <w:rFonts w:ascii="Arial" w:hAnsi="Arial" w:cs="Arial"/>
          <w:i w:val="0"/>
        </w:rPr>
        <w:t>G</w:t>
      </w:r>
      <w:r w:rsidRPr="00E5068C">
        <w:rPr>
          <w:rFonts w:ascii="Arial" w:hAnsi="Arial" w:cs="Arial"/>
          <w:i w:val="0"/>
        </w:rPr>
        <w:t xml:space="preserve">rade 3 and </w:t>
      </w:r>
      <w:r w:rsidR="00062FC7">
        <w:rPr>
          <w:rFonts w:ascii="Arial" w:hAnsi="Arial" w:cs="Arial"/>
          <w:i w:val="0"/>
        </w:rPr>
        <w:t>G</w:t>
      </w:r>
      <w:r w:rsidRPr="00E5068C">
        <w:rPr>
          <w:rFonts w:ascii="Arial" w:hAnsi="Arial" w:cs="Arial"/>
          <w:i w:val="0"/>
        </w:rPr>
        <w:t>rade 5 Bangla</w:t>
      </w:r>
      <w:bookmarkEnd w:id="144"/>
      <w:bookmarkEnd w:id="145"/>
    </w:p>
    <w:p w:rsidR="008D5DA1" w:rsidRPr="00BA53BE" w:rsidRDefault="00DD1DAE" w:rsidP="00276708">
      <w:pPr>
        <w:pStyle w:val="BodyText1"/>
        <w:rPr>
          <w:rFonts w:ascii="Arial" w:hAnsi="Arial" w:cs="Arial"/>
        </w:rPr>
      </w:pPr>
      <w:r w:rsidRPr="00BA53BE">
        <w:rPr>
          <w:rFonts w:ascii="Arial" w:hAnsi="Arial" w:cs="Arial"/>
          <w:noProof/>
          <w:lang w:val="en-US" w:eastAsia="en-US"/>
        </w:rPr>
        <w:drawing>
          <wp:inline distT="0" distB="0" distL="0" distR="0">
            <wp:extent cx="4873625" cy="2743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3625" cy="2743200"/>
                    </a:xfrm>
                    <a:prstGeom prst="rect">
                      <a:avLst/>
                    </a:prstGeom>
                    <a:noFill/>
                    <a:ln>
                      <a:noFill/>
                    </a:ln>
                  </pic:spPr>
                </pic:pic>
              </a:graphicData>
            </a:graphic>
          </wp:inline>
        </w:drawing>
      </w:r>
    </w:p>
    <w:p w:rsidR="008D5DA1" w:rsidRPr="00BA53BE" w:rsidRDefault="008D5DA1" w:rsidP="00DC764B">
      <w:pPr>
        <w:pStyle w:val="Tablenotes"/>
      </w:pPr>
      <w:r w:rsidRPr="00BA53BE">
        <w:t>Source: NSA 2011 data as cited in ASER, 2012</w:t>
      </w:r>
    </w:p>
    <w:p w:rsidR="008D5DA1" w:rsidRPr="00BA53BE" w:rsidRDefault="008D5DA1" w:rsidP="00276708">
      <w:pPr>
        <w:pStyle w:val="BodyText1"/>
        <w:rPr>
          <w:rFonts w:ascii="Arial" w:hAnsi="Arial" w:cs="Arial"/>
        </w:rPr>
      </w:pPr>
    </w:p>
    <w:p w:rsidR="00723501" w:rsidRPr="00BA53BE" w:rsidRDefault="00723501" w:rsidP="00276708">
      <w:pPr>
        <w:pStyle w:val="Heading3NONUM"/>
        <w:rPr>
          <w:rFonts w:ascii="Arial" w:hAnsi="Arial" w:cs="Arial"/>
        </w:rPr>
      </w:pPr>
      <w:r w:rsidRPr="00BA53BE">
        <w:rPr>
          <w:rFonts w:ascii="Arial" w:hAnsi="Arial" w:cs="Arial"/>
        </w:rPr>
        <w:t xml:space="preserve">Performance in </w:t>
      </w:r>
      <w:r w:rsidR="00994364">
        <w:rPr>
          <w:rFonts w:ascii="Arial" w:hAnsi="Arial" w:cs="Arial"/>
        </w:rPr>
        <w:t>mathematics</w:t>
      </w:r>
      <w:r w:rsidR="00664B79">
        <w:rPr>
          <w:rFonts w:ascii="Arial" w:hAnsi="Arial" w:cs="Arial"/>
        </w:rPr>
        <w:t xml:space="preserve"> </w:t>
      </w:r>
      <w:r w:rsidRPr="00BA53BE">
        <w:rPr>
          <w:rFonts w:ascii="Arial" w:hAnsi="Arial" w:cs="Arial"/>
        </w:rPr>
        <w:t>test</w:t>
      </w:r>
    </w:p>
    <w:p w:rsidR="00624ED5" w:rsidRPr="00BA53BE" w:rsidRDefault="00624ED5" w:rsidP="00624ED5">
      <w:pPr>
        <w:pStyle w:val="BodyText1"/>
        <w:rPr>
          <w:rFonts w:ascii="Arial" w:hAnsi="Arial" w:cs="Arial"/>
          <w:b w:val="0"/>
        </w:rPr>
      </w:pPr>
      <w:r w:rsidRPr="00BA53BE">
        <w:rPr>
          <w:rFonts w:ascii="Arial" w:hAnsi="Arial" w:cs="Arial"/>
          <w:b w:val="0"/>
        </w:rPr>
        <w:t>The key findings are:</w:t>
      </w:r>
    </w:p>
    <w:p w:rsidR="004B07C2" w:rsidRPr="00BA53BE" w:rsidRDefault="00624ED5" w:rsidP="004B07C2">
      <w:pPr>
        <w:pStyle w:val="ListParagraph"/>
        <w:numPr>
          <w:ilvl w:val="0"/>
          <w:numId w:val="22"/>
        </w:numPr>
        <w:jc w:val="both"/>
        <w:rPr>
          <w:rFonts w:ascii="Arial" w:hAnsi="Arial" w:cs="Arial"/>
          <w:color w:val="000000" w:themeColor="text1"/>
        </w:rPr>
      </w:pPr>
      <w:r w:rsidRPr="00BA53BE">
        <w:rPr>
          <w:rFonts w:ascii="Arial" w:hAnsi="Arial" w:cs="Arial"/>
          <w:color w:val="000000" w:themeColor="text1"/>
        </w:rPr>
        <w:t>The average scale scores for mathematics</w:t>
      </w:r>
      <w:r w:rsidR="00994364">
        <w:rPr>
          <w:rFonts w:ascii="Arial" w:hAnsi="Arial" w:cs="Arial"/>
          <w:color w:val="000000" w:themeColor="text1"/>
        </w:rPr>
        <w:t xml:space="preserve"> are</w:t>
      </w:r>
      <w:r w:rsidRPr="00BA53BE">
        <w:rPr>
          <w:rFonts w:ascii="Arial" w:hAnsi="Arial" w:cs="Arial"/>
          <w:color w:val="000000" w:themeColor="text1"/>
        </w:rPr>
        <w:t xml:space="preserve"> 100.8 (</w:t>
      </w:r>
      <w:r w:rsidR="00994364">
        <w:rPr>
          <w:rFonts w:ascii="Arial" w:hAnsi="Arial" w:cs="Arial"/>
          <w:color w:val="000000" w:themeColor="text1"/>
        </w:rPr>
        <w:t>B</w:t>
      </w:r>
      <w:r w:rsidR="00994364" w:rsidRPr="00BA53BE">
        <w:rPr>
          <w:rFonts w:ascii="Arial" w:hAnsi="Arial" w:cs="Arial"/>
          <w:color w:val="000000" w:themeColor="text1"/>
        </w:rPr>
        <w:t xml:space="preserve">and </w:t>
      </w:r>
      <w:r w:rsidRPr="00BA53BE">
        <w:rPr>
          <w:rFonts w:ascii="Arial" w:hAnsi="Arial" w:cs="Arial"/>
          <w:color w:val="000000" w:themeColor="text1"/>
        </w:rPr>
        <w:t>2) and 118.6 (</w:t>
      </w:r>
      <w:r w:rsidR="00994364">
        <w:rPr>
          <w:rFonts w:ascii="Arial" w:hAnsi="Arial" w:cs="Arial"/>
          <w:color w:val="000000" w:themeColor="text1"/>
        </w:rPr>
        <w:t>B</w:t>
      </w:r>
      <w:r w:rsidR="00994364" w:rsidRPr="00BA53BE">
        <w:rPr>
          <w:rFonts w:ascii="Arial" w:hAnsi="Arial" w:cs="Arial"/>
          <w:color w:val="000000" w:themeColor="text1"/>
        </w:rPr>
        <w:t xml:space="preserve">and </w:t>
      </w:r>
      <w:r w:rsidRPr="00BA53BE">
        <w:rPr>
          <w:rFonts w:ascii="Arial" w:hAnsi="Arial" w:cs="Arial"/>
          <w:color w:val="000000" w:themeColor="text1"/>
        </w:rPr>
        <w:t xml:space="preserve">4) for </w:t>
      </w:r>
      <w:r w:rsidR="00062FC7">
        <w:rPr>
          <w:rFonts w:ascii="Arial" w:hAnsi="Arial" w:cs="Arial"/>
          <w:color w:val="000000" w:themeColor="text1"/>
        </w:rPr>
        <w:t>g</w:t>
      </w:r>
      <w:r w:rsidRPr="00BA53BE">
        <w:rPr>
          <w:rFonts w:ascii="Arial" w:hAnsi="Arial" w:cs="Arial"/>
          <w:color w:val="000000" w:themeColor="text1"/>
        </w:rPr>
        <w:t>rades 3 and 5 respectively. This difference is strongly statistically significant, indicating strong growth in mathematics learning from Grade 3 to Grade 5.</w:t>
      </w:r>
      <w:r w:rsidR="004B07C2" w:rsidRPr="00BA53BE">
        <w:rPr>
          <w:rFonts w:ascii="Arial" w:hAnsi="Arial" w:cs="Arial"/>
          <w:color w:val="000000" w:themeColor="text1"/>
        </w:rPr>
        <w:t xml:space="preserve"> This is a positive result, but it is of concern that close to two-thirds (67.5%) of </w:t>
      </w:r>
      <w:r w:rsidR="00062FC7">
        <w:rPr>
          <w:rFonts w:ascii="Arial" w:hAnsi="Arial" w:cs="Arial"/>
          <w:color w:val="000000" w:themeColor="text1"/>
        </w:rPr>
        <w:t>G</w:t>
      </w:r>
      <w:r w:rsidR="00062FC7" w:rsidRPr="00BA53BE">
        <w:rPr>
          <w:rFonts w:ascii="Arial" w:hAnsi="Arial" w:cs="Arial"/>
          <w:color w:val="000000" w:themeColor="text1"/>
        </w:rPr>
        <w:t xml:space="preserve">rade </w:t>
      </w:r>
      <w:r w:rsidR="004B07C2" w:rsidRPr="00BA53BE">
        <w:rPr>
          <w:rFonts w:ascii="Arial" w:hAnsi="Arial" w:cs="Arial"/>
          <w:color w:val="000000" w:themeColor="text1"/>
        </w:rPr>
        <w:t>5 students are working below their expected grade level (</w:t>
      </w:r>
      <w:fldSimple w:instr=" REF _Ref330560968 \r \h  \* MERGEFORMAT ">
        <w:r w:rsidR="003D08CB" w:rsidRPr="003D08CB">
          <w:rPr>
            <w:rFonts w:ascii="Arial" w:hAnsi="Arial" w:cs="Arial"/>
            <w:color w:val="000000" w:themeColor="text1"/>
          </w:rPr>
          <w:t>Figure 3.10</w:t>
        </w:r>
      </w:fldSimple>
      <w:r w:rsidR="004B07C2" w:rsidRPr="00BA53BE">
        <w:rPr>
          <w:rFonts w:ascii="Arial" w:hAnsi="Arial" w:cs="Arial"/>
          <w:color w:val="000000" w:themeColor="text1"/>
        </w:rPr>
        <w:t xml:space="preserve">). Almost 5% of </w:t>
      </w:r>
      <w:r w:rsidR="00062FC7">
        <w:rPr>
          <w:rFonts w:ascii="Arial" w:hAnsi="Arial" w:cs="Arial"/>
          <w:color w:val="000000" w:themeColor="text1"/>
        </w:rPr>
        <w:t>G</w:t>
      </w:r>
      <w:r w:rsidR="00062FC7" w:rsidRPr="00BA53BE">
        <w:rPr>
          <w:rFonts w:ascii="Arial" w:hAnsi="Arial" w:cs="Arial"/>
          <w:color w:val="000000" w:themeColor="text1"/>
        </w:rPr>
        <w:t xml:space="preserve">rade </w:t>
      </w:r>
      <w:r w:rsidR="004B07C2" w:rsidRPr="00BA53BE">
        <w:rPr>
          <w:rFonts w:ascii="Arial" w:hAnsi="Arial" w:cs="Arial"/>
          <w:color w:val="000000" w:themeColor="text1"/>
        </w:rPr>
        <w:t xml:space="preserve">5 students are working below </w:t>
      </w:r>
      <w:r w:rsidR="00062FC7">
        <w:rPr>
          <w:rFonts w:ascii="Arial" w:hAnsi="Arial" w:cs="Arial"/>
          <w:color w:val="000000" w:themeColor="text1"/>
        </w:rPr>
        <w:t>G</w:t>
      </w:r>
      <w:r w:rsidR="00062FC7" w:rsidRPr="00BA53BE">
        <w:rPr>
          <w:rFonts w:ascii="Arial" w:hAnsi="Arial" w:cs="Arial"/>
          <w:color w:val="000000" w:themeColor="text1"/>
        </w:rPr>
        <w:t xml:space="preserve">rade </w:t>
      </w:r>
      <w:r w:rsidR="004B07C2" w:rsidRPr="00BA53BE">
        <w:rPr>
          <w:rFonts w:ascii="Arial" w:hAnsi="Arial" w:cs="Arial"/>
          <w:color w:val="000000" w:themeColor="text1"/>
        </w:rPr>
        <w:t>3 level.</w:t>
      </w:r>
    </w:p>
    <w:p w:rsidR="004B07C2" w:rsidRPr="00BA53BE" w:rsidRDefault="004B07C2" w:rsidP="00624ED5">
      <w:pPr>
        <w:pStyle w:val="ListParagraph"/>
        <w:numPr>
          <w:ilvl w:val="0"/>
          <w:numId w:val="22"/>
        </w:numPr>
        <w:jc w:val="both"/>
        <w:rPr>
          <w:rFonts w:ascii="Arial" w:hAnsi="Arial" w:cs="Arial"/>
          <w:color w:val="000000" w:themeColor="text1"/>
        </w:rPr>
      </w:pPr>
      <w:r w:rsidRPr="00BA53BE">
        <w:rPr>
          <w:rFonts w:ascii="Arial" w:hAnsi="Arial" w:cs="Arial"/>
          <w:color w:val="000000" w:themeColor="text1"/>
        </w:rPr>
        <w:t xml:space="preserve">A higher degree of </w:t>
      </w:r>
      <w:r w:rsidR="00994364" w:rsidRPr="00BA53BE">
        <w:rPr>
          <w:rFonts w:ascii="Arial" w:hAnsi="Arial" w:cs="Arial"/>
          <w:color w:val="000000" w:themeColor="text1"/>
        </w:rPr>
        <w:t>grade</w:t>
      </w:r>
      <w:r w:rsidR="00994364">
        <w:rPr>
          <w:rFonts w:ascii="Arial" w:hAnsi="Arial" w:cs="Arial"/>
          <w:color w:val="000000" w:themeColor="text1"/>
        </w:rPr>
        <w:t>-</w:t>
      </w:r>
      <w:r w:rsidRPr="00BA53BE">
        <w:rPr>
          <w:rFonts w:ascii="Arial" w:hAnsi="Arial" w:cs="Arial"/>
          <w:color w:val="000000" w:themeColor="text1"/>
        </w:rPr>
        <w:t xml:space="preserve">appropriate learning is in evidence for </w:t>
      </w:r>
      <w:r w:rsidR="00062FC7">
        <w:rPr>
          <w:rFonts w:ascii="Arial" w:hAnsi="Arial" w:cs="Arial"/>
          <w:color w:val="000000" w:themeColor="text1"/>
        </w:rPr>
        <w:t>G</w:t>
      </w:r>
      <w:r w:rsidR="00062FC7" w:rsidRPr="00BA53BE">
        <w:rPr>
          <w:rFonts w:ascii="Arial" w:hAnsi="Arial" w:cs="Arial"/>
          <w:color w:val="000000" w:themeColor="text1"/>
        </w:rPr>
        <w:t xml:space="preserve">rade </w:t>
      </w:r>
      <w:r w:rsidRPr="00BA53BE">
        <w:rPr>
          <w:rFonts w:ascii="Arial" w:hAnsi="Arial" w:cs="Arial"/>
          <w:color w:val="000000" w:themeColor="text1"/>
        </w:rPr>
        <w:t>3 students</w:t>
      </w:r>
      <w:r w:rsidR="00FE4B3E" w:rsidRPr="00BA53BE">
        <w:rPr>
          <w:rFonts w:ascii="Arial" w:hAnsi="Arial" w:cs="Arial"/>
          <w:color w:val="000000" w:themeColor="text1"/>
        </w:rPr>
        <w:t>:</w:t>
      </w:r>
      <w:r w:rsidRPr="00BA53BE">
        <w:rPr>
          <w:rFonts w:ascii="Arial" w:hAnsi="Arial" w:cs="Arial"/>
          <w:color w:val="000000" w:themeColor="text1"/>
        </w:rPr>
        <w:t xml:space="preserve"> about half </w:t>
      </w:r>
      <w:r w:rsidR="00624ED5" w:rsidRPr="00BA53BE">
        <w:rPr>
          <w:rFonts w:ascii="Arial" w:hAnsi="Arial" w:cs="Arial"/>
          <w:color w:val="000000" w:themeColor="text1"/>
        </w:rPr>
        <w:t xml:space="preserve">of </w:t>
      </w:r>
      <w:r w:rsidR="00062FC7">
        <w:rPr>
          <w:rFonts w:ascii="Arial" w:hAnsi="Arial" w:cs="Arial"/>
          <w:color w:val="000000" w:themeColor="text1"/>
        </w:rPr>
        <w:t>G</w:t>
      </w:r>
      <w:r w:rsidR="00062FC7" w:rsidRPr="00BA53BE">
        <w:rPr>
          <w:rFonts w:ascii="Arial" w:hAnsi="Arial" w:cs="Arial"/>
          <w:color w:val="000000" w:themeColor="text1"/>
        </w:rPr>
        <w:t xml:space="preserve">rade </w:t>
      </w:r>
      <w:r w:rsidR="00624ED5" w:rsidRPr="00BA53BE">
        <w:rPr>
          <w:rFonts w:ascii="Arial" w:hAnsi="Arial" w:cs="Arial"/>
          <w:color w:val="000000" w:themeColor="text1"/>
        </w:rPr>
        <w:t xml:space="preserve">3 students are working at </w:t>
      </w:r>
      <w:r w:rsidR="00062FC7">
        <w:rPr>
          <w:rFonts w:ascii="Arial" w:hAnsi="Arial" w:cs="Arial"/>
          <w:color w:val="000000" w:themeColor="text1"/>
        </w:rPr>
        <w:t>G</w:t>
      </w:r>
      <w:r w:rsidR="00062FC7" w:rsidRPr="00BA53BE">
        <w:rPr>
          <w:rFonts w:ascii="Arial" w:hAnsi="Arial" w:cs="Arial"/>
          <w:color w:val="000000" w:themeColor="text1"/>
        </w:rPr>
        <w:t xml:space="preserve">rade </w:t>
      </w:r>
      <w:r w:rsidRPr="00BA53BE">
        <w:rPr>
          <w:rFonts w:ascii="Arial" w:hAnsi="Arial" w:cs="Arial"/>
          <w:color w:val="000000" w:themeColor="text1"/>
        </w:rPr>
        <w:t xml:space="preserve">3 level or above. </w:t>
      </w:r>
      <w:r w:rsidR="00FE4B3E" w:rsidRPr="00BA53BE">
        <w:rPr>
          <w:rFonts w:ascii="Arial" w:hAnsi="Arial" w:cs="Arial"/>
          <w:color w:val="000000" w:themeColor="text1"/>
        </w:rPr>
        <w:t xml:space="preserve">However, there is a worryingly high proportion (17.9%) of </w:t>
      </w:r>
      <w:r w:rsidR="00062FC7">
        <w:rPr>
          <w:rFonts w:ascii="Arial" w:hAnsi="Arial" w:cs="Arial"/>
          <w:color w:val="000000" w:themeColor="text1"/>
        </w:rPr>
        <w:t>G</w:t>
      </w:r>
      <w:r w:rsidR="00062FC7" w:rsidRPr="00BA53BE">
        <w:rPr>
          <w:rFonts w:ascii="Arial" w:hAnsi="Arial" w:cs="Arial"/>
          <w:color w:val="000000" w:themeColor="text1"/>
        </w:rPr>
        <w:t xml:space="preserve">rade </w:t>
      </w:r>
      <w:r w:rsidR="00FE4B3E" w:rsidRPr="00BA53BE">
        <w:rPr>
          <w:rFonts w:ascii="Arial" w:hAnsi="Arial" w:cs="Arial"/>
          <w:color w:val="000000" w:themeColor="text1"/>
        </w:rPr>
        <w:t xml:space="preserve">3 children </w:t>
      </w:r>
      <w:r w:rsidRPr="00BA53BE">
        <w:rPr>
          <w:rFonts w:ascii="Arial" w:hAnsi="Arial" w:cs="Arial"/>
          <w:color w:val="000000" w:themeColor="text1"/>
        </w:rPr>
        <w:t>working well below their expected grade in mathematics (</w:t>
      </w:r>
      <w:r w:rsidR="00994364">
        <w:rPr>
          <w:rFonts w:ascii="Arial" w:hAnsi="Arial" w:cs="Arial"/>
          <w:color w:val="000000" w:themeColor="text1"/>
        </w:rPr>
        <w:t>B</w:t>
      </w:r>
      <w:r w:rsidR="00994364" w:rsidRPr="00BA53BE">
        <w:rPr>
          <w:rFonts w:ascii="Arial" w:hAnsi="Arial" w:cs="Arial"/>
          <w:color w:val="000000" w:themeColor="text1"/>
        </w:rPr>
        <w:t xml:space="preserve">and </w:t>
      </w:r>
      <w:r w:rsidRPr="00BA53BE">
        <w:rPr>
          <w:rFonts w:ascii="Arial" w:hAnsi="Arial" w:cs="Arial"/>
          <w:color w:val="000000" w:themeColor="text1"/>
        </w:rPr>
        <w:t xml:space="preserve">1). </w:t>
      </w:r>
      <w:r w:rsidR="00FE4B3E" w:rsidRPr="00BA53BE">
        <w:rPr>
          <w:rFonts w:ascii="Arial" w:hAnsi="Arial" w:cs="Arial"/>
          <w:color w:val="000000" w:themeColor="text1"/>
        </w:rPr>
        <w:t>The</w:t>
      </w:r>
      <w:r w:rsidR="00457A05" w:rsidRPr="00BA53BE">
        <w:rPr>
          <w:rFonts w:ascii="Arial" w:hAnsi="Arial" w:cs="Arial"/>
          <w:color w:val="000000" w:themeColor="text1"/>
        </w:rPr>
        <w:t>re</w:t>
      </w:r>
      <w:r w:rsidR="00FE4B3E" w:rsidRPr="00BA53BE">
        <w:rPr>
          <w:rFonts w:ascii="Arial" w:hAnsi="Arial" w:cs="Arial"/>
          <w:color w:val="000000" w:themeColor="text1"/>
        </w:rPr>
        <w:t xml:space="preserve"> is a clear danger that without remedial action to support the weakest learners in mathematics, they will fall further behind and potentially drop out. </w:t>
      </w:r>
    </w:p>
    <w:p w:rsidR="00FE4B3E" w:rsidRPr="00BA53BE" w:rsidRDefault="00FE4B3E" w:rsidP="00FE4B3E">
      <w:pPr>
        <w:pStyle w:val="ListParagraph"/>
        <w:numPr>
          <w:ilvl w:val="0"/>
          <w:numId w:val="22"/>
        </w:numPr>
        <w:jc w:val="both"/>
        <w:rPr>
          <w:rFonts w:ascii="Arial" w:hAnsi="Arial" w:cs="Arial"/>
          <w:color w:val="000000" w:themeColor="text1"/>
        </w:rPr>
      </w:pPr>
      <w:r w:rsidRPr="00BA53BE">
        <w:rPr>
          <w:rFonts w:ascii="Arial" w:hAnsi="Arial" w:cs="Arial"/>
          <w:color w:val="000000" w:themeColor="text1"/>
        </w:rPr>
        <w:t>Gender differences in mathematics were small but statistically significant. This difference is not likely to be of practical significance, however, since it is the equivalent of less than one score point on the tests.</w:t>
      </w:r>
    </w:p>
    <w:p w:rsidR="00624ED5" w:rsidRPr="00BA53BE" w:rsidRDefault="00457A05" w:rsidP="00624ED5">
      <w:pPr>
        <w:pStyle w:val="ListParagraph"/>
        <w:numPr>
          <w:ilvl w:val="0"/>
          <w:numId w:val="22"/>
        </w:numPr>
        <w:jc w:val="both"/>
        <w:rPr>
          <w:rFonts w:ascii="Arial" w:hAnsi="Arial" w:cs="Arial"/>
          <w:color w:val="000000" w:themeColor="text1"/>
        </w:rPr>
      </w:pPr>
      <w:r w:rsidRPr="00BA53BE">
        <w:rPr>
          <w:rFonts w:ascii="Arial" w:hAnsi="Arial" w:cs="Arial"/>
          <w:color w:val="000000" w:themeColor="text1"/>
        </w:rPr>
        <w:t xml:space="preserve">As in Bangla, </w:t>
      </w:r>
      <w:r w:rsidR="00624ED5" w:rsidRPr="00BA53BE">
        <w:rPr>
          <w:rFonts w:ascii="Arial" w:hAnsi="Arial" w:cs="Arial"/>
          <w:color w:val="000000" w:themeColor="text1"/>
        </w:rPr>
        <w:t xml:space="preserve">mean </w:t>
      </w:r>
      <w:r w:rsidR="00FE4B3E" w:rsidRPr="00BA53BE">
        <w:rPr>
          <w:rFonts w:ascii="Arial" w:hAnsi="Arial" w:cs="Arial"/>
          <w:color w:val="000000" w:themeColor="text1"/>
        </w:rPr>
        <w:t>score</w:t>
      </w:r>
      <w:r w:rsidR="00664B79">
        <w:rPr>
          <w:rFonts w:ascii="Arial" w:hAnsi="Arial" w:cs="Arial"/>
          <w:color w:val="000000" w:themeColor="text1"/>
        </w:rPr>
        <w:t xml:space="preserve"> </w:t>
      </w:r>
      <w:r w:rsidR="00FE4B3E" w:rsidRPr="00BA53BE">
        <w:rPr>
          <w:rFonts w:ascii="Arial" w:hAnsi="Arial" w:cs="Arial"/>
          <w:color w:val="000000" w:themeColor="text1"/>
        </w:rPr>
        <w:t xml:space="preserve">in mathematics for GPS students </w:t>
      </w:r>
      <w:r w:rsidR="00624ED5" w:rsidRPr="00BA53BE">
        <w:rPr>
          <w:rFonts w:ascii="Arial" w:hAnsi="Arial" w:cs="Arial"/>
          <w:color w:val="000000" w:themeColor="text1"/>
        </w:rPr>
        <w:t xml:space="preserve">was higher than </w:t>
      </w:r>
      <w:r w:rsidR="00AA2402" w:rsidRPr="00BA53BE">
        <w:rPr>
          <w:rFonts w:ascii="Arial" w:hAnsi="Arial" w:cs="Arial"/>
          <w:color w:val="000000" w:themeColor="text1"/>
        </w:rPr>
        <w:t xml:space="preserve">for students in </w:t>
      </w:r>
      <w:r w:rsidR="00624ED5" w:rsidRPr="00BA53BE">
        <w:rPr>
          <w:rFonts w:ascii="Arial" w:hAnsi="Arial" w:cs="Arial"/>
          <w:color w:val="000000" w:themeColor="text1"/>
        </w:rPr>
        <w:t>RNGPS</w:t>
      </w:r>
      <w:r w:rsidR="00AA2402" w:rsidRPr="00BA53BE">
        <w:rPr>
          <w:rFonts w:ascii="Arial" w:hAnsi="Arial" w:cs="Arial"/>
          <w:color w:val="000000" w:themeColor="text1"/>
        </w:rPr>
        <w:t>s</w:t>
      </w:r>
      <w:r w:rsidR="00624ED5" w:rsidRPr="00BA53BE">
        <w:rPr>
          <w:rFonts w:ascii="Arial" w:hAnsi="Arial" w:cs="Arial"/>
          <w:color w:val="000000" w:themeColor="text1"/>
        </w:rPr>
        <w:t xml:space="preserve">, with the difference being statistically significant for both Grade 3 and Grade 5.  </w:t>
      </w:r>
    </w:p>
    <w:p w:rsidR="008D5DA1" w:rsidRPr="00E5068C" w:rsidRDefault="008D5DA1" w:rsidP="008D5DA1">
      <w:pPr>
        <w:pStyle w:val="Figure"/>
        <w:rPr>
          <w:rFonts w:ascii="Arial" w:hAnsi="Arial" w:cs="Arial"/>
          <w:i w:val="0"/>
        </w:rPr>
      </w:pPr>
      <w:bookmarkStart w:id="146" w:name="_Ref330560968"/>
      <w:bookmarkStart w:id="147" w:name="_Toc338839634"/>
      <w:r w:rsidRPr="00E5068C">
        <w:rPr>
          <w:rFonts w:ascii="Arial" w:hAnsi="Arial" w:cs="Arial"/>
          <w:i w:val="0"/>
        </w:rPr>
        <w:t xml:space="preserve">Percentage of students in bands for </w:t>
      </w:r>
      <w:r w:rsidR="00062FC7">
        <w:rPr>
          <w:rFonts w:ascii="Arial" w:hAnsi="Arial" w:cs="Arial"/>
          <w:i w:val="0"/>
        </w:rPr>
        <w:t>G</w:t>
      </w:r>
      <w:r w:rsidRPr="00E5068C">
        <w:rPr>
          <w:rFonts w:ascii="Arial" w:hAnsi="Arial" w:cs="Arial"/>
          <w:i w:val="0"/>
        </w:rPr>
        <w:t xml:space="preserve">rade 3 and </w:t>
      </w:r>
      <w:r w:rsidR="00062FC7">
        <w:rPr>
          <w:rFonts w:ascii="Arial" w:hAnsi="Arial" w:cs="Arial"/>
          <w:i w:val="0"/>
        </w:rPr>
        <w:t>G</w:t>
      </w:r>
      <w:r w:rsidRPr="00E5068C">
        <w:rPr>
          <w:rFonts w:ascii="Arial" w:hAnsi="Arial" w:cs="Arial"/>
          <w:i w:val="0"/>
        </w:rPr>
        <w:t>rade 5 mathematics</w:t>
      </w:r>
      <w:bookmarkEnd w:id="146"/>
      <w:bookmarkEnd w:id="147"/>
    </w:p>
    <w:p w:rsidR="008D5DA1" w:rsidRPr="00BA53BE" w:rsidRDefault="00DD1DAE" w:rsidP="008D5DA1">
      <w:pPr>
        <w:pStyle w:val="BodyText1"/>
        <w:rPr>
          <w:rFonts w:ascii="Arial" w:hAnsi="Arial" w:cs="Arial"/>
        </w:rPr>
      </w:pPr>
      <w:r w:rsidRPr="00BA53BE">
        <w:rPr>
          <w:rFonts w:ascii="Arial" w:hAnsi="Arial" w:cs="Arial"/>
          <w:noProof/>
          <w:lang w:val="en-US" w:eastAsia="en-US"/>
        </w:rPr>
        <w:drawing>
          <wp:inline distT="0" distB="0" distL="0" distR="0">
            <wp:extent cx="4839335" cy="2743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39335" cy="2743200"/>
                    </a:xfrm>
                    <a:prstGeom prst="rect">
                      <a:avLst/>
                    </a:prstGeom>
                    <a:noFill/>
                    <a:ln>
                      <a:noFill/>
                    </a:ln>
                  </pic:spPr>
                </pic:pic>
              </a:graphicData>
            </a:graphic>
          </wp:inline>
        </w:drawing>
      </w:r>
    </w:p>
    <w:p w:rsidR="008D5DA1" w:rsidRPr="00BA53BE" w:rsidRDefault="008D5DA1" w:rsidP="00DC764B">
      <w:pPr>
        <w:pStyle w:val="Tablenotes"/>
      </w:pPr>
      <w:r w:rsidRPr="00BA53BE">
        <w:t>Source: NSA 2011 data as cited in ASER, 2012</w:t>
      </w:r>
    </w:p>
    <w:p w:rsidR="008D5DA1" w:rsidRPr="00BA53BE" w:rsidRDefault="008D5DA1" w:rsidP="008D5DA1">
      <w:pPr>
        <w:pStyle w:val="BodyText1"/>
        <w:rPr>
          <w:rFonts w:ascii="Arial" w:hAnsi="Arial" w:cs="Arial"/>
        </w:rPr>
      </w:pPr>
    </w:p>
    <w:p w:rsidR="008F712C" w:rsidRPr="00BA53BE" w:rsidRDefault="008F712C" w:rsidP="005F4C84">
      <w:pPr>
        <w:pStyle w:val="Heading2"/>
        <w:rPr>
          <w:rFonts w:ascii="Arial" w:hAnsi="Arial" w:cs="Arial"/>
          <w:color w:val="000000" w:themeColor="text1"/>
        </w:rPr>
      </w:pPr>
      <w:bookmarkStart w:id="148" w:name="_Toc338839515"/>
      <w:bookmarkStart w:id="149" w:name="_Toc338856164"/>
      <w:bookmarkEnd w:id="138"/>
      <w:bookmarkEnd w:id="139"/>
      <w:r w:rsidRPr="00BA53BE">
        <w:rPr>
          <w:rFonts w:ascii="Arial" w:hAnsi="Arial" w:cs="Arial"/>
          <w:color w:val="000000" w:themeColor="text1"/>
        </w:rPr>
        <w:t>2008 CAMPE survey</w:t>
      </w:r>
      <w:bookmarkEnd w:id="148"/>
      <w:bookmarkEnd w:id="149"/>
    </w:p>
    <w:p w:rsidR="00A2397C" w:rsidRPr="00BA53BE" w:rsidRDefault="008F712C" w:rsidP="00BF5F85">
      <w:pPr>
        <w:pStyle w:val="BodyText1"/>
        <w:rPr>
          <w:rFonts w:ascii="Arial" w:hAnsi="Arial" w:cs="Arial"/>
          <w:b w:val="0"/>
          <w:color w:val="000000" w:themeColor="text1"/>
        </w:rPr>
      </w:pPr>
      <w:r w:rsidRPr="00BA53BE">
        <w:rPr>
          <w:rFonts w:ascii="Arial" w:hAnsi="Arial" w:cs="Arial"/>
          <w:b w:val="0"/>
          <w:color w:val="000000" w:themeColor="text1"/>
        </w:rPr>
        <w:t>Unlike the NSA</w:t>
      </w:r>
      <w:r w:rsidR="0021784F" w:rsidRPr="00BA53BE">
        <w:rPr>
          <w:rFonts w:ascii="Arial" w:hAnsi="Arial" w:cs="Arial"/>
          <w:b w:val="0"/>
          <w:color w:val="000000" w:themeColor="text1"/>
        </w:rPr>
        <w:t xml:space="preserve"> surveys so far</w:t>
      </w:r>
      <w:r w:rsidRPr="00BA53BE">
        <w:rPr>
          <w:rFonts w:ascii="Arial" w:hAnsi="Arial" w:cs="Arial"/>
          <w:b w:val="0"/>
          <w:color w:val="000000" w:themeColor="text1"/>
        </w:rPr>
        <w:t xml:space="preserve">, the 2008 Education Watch CAMPE survey establishes a long-term trend in achievement because it used exactly the same tests that had been used in the 2000 Education Watch CAMPE survey. As only very small changes had been noticed in the 27 (out of 50) </w:t>
      </w:r>
      <w:r w:rsidR="0021784F" w:rsidRPr="00BA53BE">
        <w:rPr>
          <w:rFonts w:ascii="Arial" w:hAnsi="Arial" w:cs="Arial"/>
          <w:b w:val="0"/>
          <w:color w:val="000000" w:themeColor="text1"/>
        </w:rPr>
        <w:t xml:space="preserve">curriculum </w:t>
      </w:r>
      <w:r w:rsidRPr="00BA53BE">
        <w:rPr>
          <w:rFonts w:ascii="Arial" w:hAnsi="Arial" w:cs="Arial"/>
          <w:b w:val="0"/>
          <w:color w:val="000000" w:themeColor="text1"/>
        </w:rPr>
        <w:t xml:space="preserve">terminal competencies under assessment, the instrument was not modified precisely in order to enable learning achievement to be compared between 2000 and 2008. The test was administered to more than 7,000 Grade 5 students in 440 schools in 2008. </w:t>
      </w:r>
      <w:fldSimple w:instr=" REF _Ref330562501 \r \h  \* MERGEFORMAT ">
        <w:r w:rsidR="003D08CB" w:rsidRPr="003D08CB">
          <w:rPr>
            <w:rFonts w:ascii="Arial" w:hAnsi="Arial" w:cs="Arial"/>
            <w:b w:val="0"/>
            <w:color w:val="000000" w:themeColor="text1"/>
          </w:rPr>
          <w:t>Figure 3.11</w:t>
        </w:r>
      </w:fldSimple>
      <w:r w:rsidRPr="00BA53BE">
        <w:rPr>
          <w:rFonts w:ascii="Arial" w:hAnsi="Arial" w:cs="Arial"/>
          <w:b w:val="0"/>
          <w:color w:val="000000" w:themeColor="text1"/>
        </w:rPr>
        <w:t xml:space="preserve">shows </w:t>
      </w:r>
      <w:r w:rsidR="0021784F" w:rsidRPr="00BA53BE">
        <w:rPr>
          <w:rFonts w:ascii="Arial" w:hAnsi="Arial" w:cs="Arial"/>
          <w:b w:val="0"/>
          <w:color w:val="000000" w:themeColor="text1"/>
        </w:rPr>
        <w:t xml:space="preserve">the </w:t>
      </w:r>
      <w:r w:rsidRPr="00BA53BE">
        <w:rPr>
          <w:rFonts w:ascii="Arial" w:hAnsi="Arial" w:cs="Arial"/>
          <w:b w:val="0"/>
          <w:color w:val="000000" w:themeColor="text1"/>
        </w:rPr>
        <w:t xml:space="preserve">key results. </w:t>
      </w:r>
    </w:p>
    <w:p w:rsidR="005F4C84" w:rsidRPr="00BA53BE" w:rsidRDefault="005F4C84" w:rsidP="00BF5F85">
      <w:pPr>
        <w:pStyle w:val="BodyText1"/>
        <w:rPr>
          <w:rFonts w:ascii="Arial" w:hAnsi="Arial" w:cs="Arial"/>
          <w:color w:val="000000" w:themeColor="text1"/>
        </w:rPr>
      </w:pPr>
    </w:p>
    <w:p w:rsidR="008F712C" w:rsidRPr="00E5068C" w:rsidRDefault="008F712C" w:rsidP="005F4C84">
      <w:pPr>
        <w:pStyle w:val="Figure"/>
        <w:rPr>
          <w:rFonts w:ascii="Arial" w:hAnsi="Arial" w:cs="Arial"/>
          <w:i w:val="0"/>
        </w:rPr>
      </w:pPr>
      <w:bookmarkStart w:id="150" w:name="_Ref330562501"/>
      <w:bookmarkStart w:id="151" w:name="_Toc338839635"/>
      <w:r w:rsidRPr="00E5068C">
        <w:rPr>
          <w:rFonts w:ascii="Arial" w:hAnsi="Arial" w:cs="Arial"/>
          <w:i w:val="0"/>
        </w:rPr>
        <w:t>Mean number of competencies achieved, 2008 CAMPE survey</w:t>
      </w:r>
      <w:bookmarkEnd w:id="150"/>
      <w:bookmarkEnd w:id="151"/>
    </w:p>
    <w:tbl>
      <w:tblPr>
        <w:tblW w:w="0" w:type="auto"/>
        <w:jc w:val="center"/>
        <w:tblLook w:val="01E0"/>
      </w:tblPr>
      <w:tblGrid>
        <w:gridCol w:w="7800"/>
      </w:tblGrid>
      <w:tr w:rsidR="008F712C" w:rsidRPr="00BA53BE" w:rsidTr="0021784F">
        <w:trPr>
          <w:trHeight w:val="7"/>
          <w:jc w:val="center"/>
        </w:trPr>
        <w:tc>
          <w:tcPr>
            <w:tcW w:w="7800" w:type="dxa"/>
          </w:tcPr>
          <w:p w:rsidR="00267E1E" w:rsidRPr="00BA53BE" w:rsidRDefault="008F712C" w:rsidP="005F4C84">
            <w:pPr>
              <w:pStyle w:val="Tabletext"/>
              <w:keepNext/>
              <w:spacing w:after="0" w:line="276" w:lineRule="auto"/>
              <w:jc w:val="center"/>
              <w:rPr>
                <w:rFonts w:ascii="Arial" w:hAnsi="Arial" w:cs="Arial"/>
                <w:b/>
                <w:bCs/>
              </w:rPr>
            </w:pPr>
            <w:r w:rsidRPr="00BA53BE">
              <w:rPr>
                <w:rFonts w:ascii="Arial" w:hAnsi="Arial" w:cs="Arial"/>
                <w:b/>
                <w:bCs/>
              </w:rPr>
              <w:t>By school type, 2000-2008</w:t>
            </w:r>
          </w:p>
        </w:tc>
      </w:tr>
      <w:tr w:rsidR="008F712C" w:rsidRPr="00BA53BE" w:rsidTr="0021784F">
        <w:trPr>
          <w:trHeight w:val="381"/>
          <w:jc w:val="center"/>
        </w:trPr>
        <w:tc>
          <w:tcPr>
            <w:tcW w:w="7800" w:type="dxa"/>
          </w:tcPr>
          <w:p w:rsidR="008F712C" w:rsidRPr="00BA53BE" w:rsidRDefault="008F712C" w:rsidP="00BF5F85">
            <w:pPr>
              <w:pStyle w:val="Tabletext"/>
              <w:spacing w:after="0" w:line="276" w:lineRule="auto"/>
              <w:jc w:val="center"/>
              <w:rPr>
                <w:rFonts w:ascii="Arial" w:hAnsi="Arial" w:cs="Arial"/>
                <w:b/>
              </w:rPr>
            </w:pPr>
            <w:r w:rsidRPr="00BA53BE">
              <w:rPr>
                <w:rFonts w:ascii="Arial" w:hAnsi="Arial" w:cs="Arial"/>
                <w:b/>
                <w:noProof/>
                <w:lang w:val="en-US" w:eastAsia="en-US"/>
              </w:rPr>
              <w:drawing>
                <wp:inline distT="0" distB="0" distL="0" distR="0">
                  <wp:extent cx="2968831" cy="2671948"/>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4" cstate="print"/>
                          <a:srcRect/>
                          <a:stretch>
                            <a:fillRect/>
                          </a:stretch>
                        </pic:blipFill>
                        <pic:spPr bwMode="auto">
                          <a:xfrm>
                            <a:off x="0" y="0"/>
                            <a:ext cx="2973151" cy="2675836"/>
                          </a:xfrm>
                          <a:prstGeom prst="rect">
                            <a:avLst/>
                          </a:prstGeom>
                          <a:noFill/>
                          <a:ln w="9525">
                            <a:noFill/>
                            <a:miter lim="800000"/>
                            <a:headEnd/>
                            <a:tailEnd/>
                          </a:ln>
                        </pic:spPr>
                      </pic:pic>
                    </a:graphicData>
                  </a:graphic>
                </wp:inline>
              </w:drawing>
            </w:r>
          </w:p>
        </w:tc>
      </w:tr>
      <w:tr w:rsidR="008F712C" w:rsidRPr="00BA53BE" w:rsidTr="0021784F">
        <w:trPr>
          <w:trHeight w:val="31"/>
          <w:jc w:val="center"/>
        </w:trPr>
        <w:tc>
          <w:tcPr>
            <w:tcW w:w="7800" w:type="dxa"/>
          </w:tcPr>
          <w:p w:rsidR="00E31A93" w:rsidRPr="00BA53BE" w:rsidRDefault="00E31A93" w:rsidP="00D347D3">
            <w:pPr>
              <w:pStyle w:val="Tabletext"/>
              <w:spacing w:line="276" w:lineRule="auto"/>
              <w:ind w:left="340"/>
              <w:jc w:val="center"/>
              <w:rPr>
                <w:rFonts w:ascii="Arial" w:hAnsi="Arial" w:cs="Arial"/>
                <w:bCs/>
              </w:rPr>
            </w:pPr>
          </w:p>
        </w:tc>
      </w:tr>
      <w:tr w:rsidR="008F712C" w:rsidRPr="00BA53BE" w:rsidTr="0021784F">
        <w:trPr>
          <w:trHeight w:val="238"/>
          <w:jc w:val="center"/>
        </w:trPr>
        <w:tc>
          <w:tcPr>
            <w:tcW w:w="7800" w:type="dxa"/>
          </w:tcPr>
          <w:p w:rsidR="008F712C" w:rsidRPr="00BA53BE" w:rsidRDefault="008F712C" w:rsidP="00BF5F85">
            <w:pPr>
              <w:pStyle w:val="Tabletext"/>
              <w:spacing w:line="276" w:lineRule="auto"/>
              <w:jc w:val="center"/>
              <w:rPr>
                <w:rFonts w:ascii="Arial" w:hAnsi="Arial" w:cs="Arial"/>
                <w:b/>
                <w:color w:val="FF0000"/>
              </w:rPr>
            </w:pPr>
          </w:p>
          <w:p w:rsidR="00933B7F" w:rsidRPr="00BA53BE" w:rsidRDefault="00933B7F" w:rsidP="00933B7F">
            <w:pPr>
              <w:pStyle w:val="BodyText1"/>
              <w:rPr>
                <w:rFonts w:ascii="Arial" w:hAnsi="Arial" w:cs="Arial"/>
              </w:rPr>
            </w:pPr>
          </w:p>
        </w:tc>
      </w:tr>
    </w:tbl>
    <w:p w:rsidR="00933B7F" w:rsidRPr="00BA53BE" w:rsidRDefault="00B61F77" w:rsidP="00933B7F">
      <w:pPr>
        <w:pStyle w:val="BodyText1"/>
        <w:rPr>
          <w:rFonts w:ascii="Arial" w:hAnsi="Arial" w:cs="Arial"/>
          <w:b w:val="0"/>
        </w:rPr>
      </w:pPr>
      <w:fldSimple w:instr=" REF _Ref330562501 \r \h  \* MERGEFORMAT ">
        <w:r w:rsidR="003D08CB" w:rsidRPr="003D08CB">
          <w:rPr>
            <w:rFonts w:ascii="Arial" w:hAnsi="Arial" w:cs="Arial"/>
            <w:b w:val="0"/>
          </w:rPr>
          <w:t>Figure 3.11</w:t>
        </w:r>
      </w:fldSimple>
      <w:r w:rsidR="00933B7F" w:rsidRPr="00BA53BE">
        <w:rPr>
          <w:rFonts w:ascii="Arial" w:hAnsi="Arial" w:cs="Arial"/>
          <w:b w:val="0"/>
        </w:rPr>
        <w:t xml:space="preserve"> reveals a modest improvement in student performance in 27 measurable competencies. However, we do not know the reasons for the observed improvement and what factors may have limited improvement over time. To this end, Asadullah (2012) carried out a decomposition analysis in an effort to analyse the </w:t>
      </w:r>
      <w:r w:rsidR="00C10254" w:rsidRPr="00BA53BE">
        <w:rPr>
          <w:rFonts w:ascii="Arial" w:hAnsi="Arial" w:cs="Arial"/>
          <w:b w:val="0"/>
        </w:rPr>
        <w:t xml:space="preserve">factors driving the </w:t>
      </w:r>
      <w:r w:rsidR="00933B7F" w:rsidRPr="00BA53BE">
        <w:rPr>
          <w:rFonts w:ascii="Arial" w:hAnsi="Arial" w:cs="Arial"/>
          <w:b w:val="0"/>
        </w:rPr>
        <w:t>increase in measurable competencies in primary school</w:t>
      </w:r>
      <w:r w:rsidR="006911A4">
        <w:rPr>
          <w:rFonts w:ascii="Arial" w:hAnsi="Arial" w:cs="Arial"/>
          <w:b w:val="0"/>
        </w:rPr>
        <w:t>.</w:t>
      </w:r>
      <w:r w:rsidR="00C10254" w:rsidRPr="00BA53BE">
        <w:rPr>
          <w:rStyle w:val="FootnoteReference"/>
          <w:rFonts w:ascii="Arial" w:hAnsi="Arial" w:cs="Arial"/>
          <w:b w:val="0"/>
        </w:rPr>
        <w:footnoteReference w:id="7"/>
      </w:r>
      <w:r w:rsidR="00933B7F" w:rsidRPr="00BA53BE">
        <w:rPr>
          <w:rFonts w:ascii="Arial" w:hAnsi="Arial" w:cs="Arial"/>
          <w:b w:val="0"/>
        </w:rPr>
        <w:t xml:space="preserve"> Between 2000 and 2008, </w:t>
      </w:r>
      <w:r w:rsidR="00994364">
        <w:rPr>
          <w:rFonts w:ascii="Arial" w:hAnsi="Arial" w:cs="Arial"/>
          <w:b w:val="0"/>
        </w:rPr>
        <w:t xml:space="preserve">the </w:t>
      </w:r>
      <w:r w:rsidR="00933B7F" w:rsidRPr="00BA53BE">
        <w:rPr>
          <w:rFonts w:ascii="Arial" w:hAnsi="Arial" w:cs="Arial"/>
          <w:b w:val="0"/>
        </w:rPr>
        <w:t xml:space="preserve">overall test score increased by 0.17 of a standard deviation. The decomposition results suggest that almost the entire test score increase is explained by the returns to characteristics and institution type. Learning growth is highest in non-formal schools and lowest in RNGPS, However, observed student backgrounds account for only 4% of the changes in learning in </w:t>
      </w:r>
      <w:r w:rsidR="00994364">
        <w:rPr>
          <w:rFonts w:ascii="Arial" w:hAnsi="Arial" w:cs="Arial"/>
          <w:b w:val="0"/>
        </w:rPr>
        <w:t xml:space="preserve">the </w:t>
      </w:r>
      <w:r w:rsidR="00933B7F" w:rsidRPr="00BA53BE">
        <w:rPr>
          <w:rFonts w:ascii="Arial" w:hAnsi="Arial" w:cs="Arial"/>
          <w:b w:val="0"/>
        </w:rPr>
        <w:t>non-formal school sample</w:t>
      </w:r>
      <w:r w:rsidR="00994364">
        <w:rPr>
          <w:rFonts w:ascii="Arial" w:hAnsi="Arial" w:cs="Arial"/>
          <w:b w:val="0"/>
        </w:rPr>
        <w:t>,</w:t>
      </w:r>
      <w:r w:rsidR="00933B7F" w:rsidRPr="00BA53BE">
        <w:rPr>
          <w:rFonts w:ascii="Arial" w:hAnsi="Arial" w:cs="Arial"/>
          <w:b w:val="0"/>
        </w:rPr>
        <w:t xml:space="preserve"> whilst the share is much larger (13%) for the GPS sample.</w:t>
      </w:r>
    </w:p>
    <w:p w:rsidR="002B4FF0" w:rsidRPr="00BA53BE" w:rsidRDefault="002B4FF0" w:rsidP="005F4C84">
      <w:pPr>
        <w:pStyle w:val="Heading2"/>
        <w:rPr>
          <w:rFonts w:ascii="Arial" w:hAnsi="Arial" w:cs="Arial"/>
          <w:color w:val="000000" w:themeColor="text1"/>
        </w:rPr>
      </w:pPr>
      <w:bookmarkStart w:id="152" w:name="_Toc338839516"/>
      <w:bookmarkStart w:id="153" w:name="_Toc338856165"/>
      <w:r w:rsidRPr="00BA53BE">
        <w:rPr>
          <w:rFonts w:ascii="Arial" w:hAnsi="Arial" w:cs="Arial"/>
          <w:color w:val="000000" w:themeColor="text1"/>
        </w:rPr>
        <w:t>Class 5 terminal examination</w:t>
      </w:r>
      <w:r w:rsidR="006C4655" w:rsidRPr="00BA53BE">
        <w:rPr>
          <w:rFonts w:ascii="Arial" w:hAnsi="Arial" w:cs="Arial"/>
          <w:color w:val="000000" w:themeColor="text1"/>
        </w:rPr>
        <w:t xml:space="preserve"> 2011</w:t>
      </w:r>
      <w:bookmarkEnd w:id="152"/>
      <w:bookmarkEnd w:id="153"/>
    </w:p>
    <w:p w:rsidR="001E09AD" w:rsidRPr="00BA53BE" w:rsidRDefault="001E09AD" w:rsidP="001E09AD">
      <w:pPr>
        <w:pStyle w:val="BodyText1"/>
        <w:rPr>
          <w:rFonts w:ascii="Arial" w:hAnsi="Arial" w:cs="Arial"/>
          <w:b w:val="0"/>
          <w:color w:val="000000" w:themeColor="text1"/>
        </w:rPr>
      </w:pPr>
      <w:r w:rsidRPr="00BA53BE">
        <w:rPr>
          <w:rFonts w:ascii="Arial" w:hAnsi="Arial" w:cs="Arial"/>
          <w:b w:val="0"/>
          <w:color w:val="000000" w:themeColor="text1"/>
        </w:rPr>
        <w:t xml:space="preserve">The Grade 5 scholarship examination was replaced by a nationwide terminal examination for the first time in 2009. The main objective of the terminal examination is to certify that a child has successfully completed the primary education cycle. </w:t>
      </w:r>
    </w:p>
    <w:p w:rsidR="001E09AD" w:rsidRPr="00BA53BE" w:rsidRDefault="001E09AD" w:rsidP="001E09AD">
      <w:pPr>
        <w:pStyle w:val="BodyText1"/>
        <w:rPr>
          <w:rFonts w:ascii="Arial" w:hAnsi="Arial" w:cs="Arial"/>
          <w:b w:val="0"/>
          <w:color w:val="000000" w:themeColor="text1"/>
        </w:rPr>
      </w:pPr>
    </w:p>
    <w:p w:rsidR="00432118" w:rsidRPr="00BA53BE" w:rsidRDefault="00432118" w:rsidP="00BB0433">
      <w:pPr>
        <w:pStyle w:val="BodyText1"/>
        <w:keepLines/>
        <w:rPr>
          <w:rFonts w:ascii="Arial" w:hAnsi="Arial" w:cs="Arial"/>
          <w:b w:val="0"/>
        </w:rPr>
      </w:pPr>
      <w:r w:rsidRPr="00BA53BE">
        <w:rPr>
          <w:rFonts w:ascii="Arial" w:hAnsi="Arial" w:cs="Arial"/>
          <w:b w:val="0"/>
          <w:color w:val="000000" w:themeColor="text1"/>
        </w:rPr>
        <w:t>The</w:t>
      </w:r>
      <w:r w:rsidR="00664B79">
        <w:rPr>
          <w:rFonts w:ascii="Arial" w:hAnsi="Arial" w:cs="Arial"/>
          <w:b w:val="0"/>
          <w:color w:val="000000" w:themeColor="text1"/>
        </w:rPr>
        <w:t xml:space="preserve"> </w:t>
      </w:r>
      <w:r w:rsidR="00BB0433" w:rsidRPr="00BA53BE">
        <w:rPr>
          <w:rFonts w:ascii="Arial" w:hAnsi="Arial" w:cs="Arial"/>
          <w:b w:val="0"/>
          <w:color w:val="000000" w:themeColor="text1"/>
        </w:rPr>
        <w:t xml:space="preserve">primary terminal examination </w:t>
      </w:r>
      <w:r w:rsidR="00994364">
        <w:rPr>
          <w:rFonts w:ascii="Arial" w:hAnsi="Arial" w:cs="Arial"/>
          <w:b w:val="0"/>
          <w:color w:val="000000" w:themeColor="text1"/>
        </w:rPr>
        <w:t xml:space="preserve">for </w:t>
      </w:r>
      <w:r w:rsidR="00BB0433" w:rsidRPr="00BA53BE">
        <w:rPr>
          <w:rFonts w:ascii="Arial" w:hAnsi="Arial" w:cs="Arial"/>
          <w:b w:val="0"/>
          <w:color w:val="000000" w:themeColor="text1"/>
        </w:rPr>
        <w:t xml:space="preserve">2011 </w:t>
      </w:r>
      <w:r w:rsidRPr="00BA53BE">
        <w:rPr>
          <w:rFonts w:ascii="Arial" w:hAnsi="Arial" w:cs="Arial"/>
          <w:b w:val="0"/>
          <w:color w:val="000000" w:themeColor="text1"/>
        </w:rPr>
        <w:t>was held in</w:t>
      </w:r>
      <w:r w:rsidR="00BB0433" w:rsidRPr="00BA53BE">
        <w:rPr>
          <w:rFonts w:ascii="Arial" w:hAnsi="Arial" w:cs="Arial"/>
          <w:b w:val="0"/>
          <w:color w:val="000000" w:themeColor="text1"/>
        </w:rPr>
        <w:t xml:space="preserve"> November 2011</w:t>
      </w:r>
      <w:r w:rsidRPr="00BA53BE">
        <w:rPr>
          <w:rFonts w:ascii="Arial" w:hAnsi="Arial" w:cs="Arial"/>
          <w:b w:val="0"/>
          <w:color w:val="000000" w:themeColor="text1"/>
        </w:rPr>
        <w:t>.</w:t>
      </w:r>
      <w:r w:rsidR="00BB0433" w:rsidRPr="00BA53BE">
        <w:rPr>
          <w:rFonts w:ascii="Arial" w:hAnsi="Arial" w:cs="Arial"/>
          <w:b w:val="0"/>
          <w:color w:val="000000" w:themeColor="text1"/>
        </w:rPr>
        <w:t xml:space="preserve"> The total marks </w:t>
      </w:r>
      <w:r w:rsidR="00DF1DD0" w:rsidRPr="00BA53BE">
        <w:rPr>
          <w:rFonts w:ascii="Arial" w:hAnsi="Arial" w:cs="Arial"/>
          <w:b w:val="0"/>
          <w:color w:val="000000" w:themeColor="text1"/>
        </w:rPr>
        <w:t>for</w:t>
      </w:r>
      <w:r w:rsidR="00BB0433" w:rsidRPr="00BA53BE">
        <w:rPr>
          <w:rFonts w:ascii="Arial" w:hAnsi="Arial" w:cs="Arial"/>
          <w:b w:val="0"/>
          <w:color w:val="000000" w:themeColor="text1"/>
        </w:rPr>
        <w:t xml:space="preserve"> the exam was 600, </w:t>
      </w:r>
      <w:r w:rsidR="00994364">
        <w:rPr>
          <w:rFonts w:ascii="Arial" w:hAnsi="Arial" w:cs="Arial"/>
          <w:b w:val="0"/>
          <w:color w:val="000000" w:themeColor="text1"/>
        </w:rPr>
        <w:t xml:space="preserve">comprising </w:t>
      </w:r>
      <w:r w:rsidR="00BB0433" w:rsidRPr="00BA53BE">
        <w:rPr>
          <w:rFonts w:ascii="Arial" w:hAnsi="Arial" w:cs="Arial"/>
          <w:b w:val="0"/>
          <w:color w:val="000000" w:themeColor="text1"/>
        </w:rPr>
        <w:t>100 marks in each subject of Bengali, English, Mathematics, Environmental Social Science, Environmental Science and Religion. The exam was held at 6,</w:t>
      </w:r>
      <w:r w:rsidR="00BB0433" w:rsidRPr="00BA53BE">
        <w:rPr>
          <w:rFonts w:ascii="Arial" w:hAnsi="Arial" w:cs="Arial"/>
          <w:b w:val="0"/>
        </w:rPr>
        <w:t>176 exam cent</w:t>
      </w:r>
      <w:r w:rsidR="00830A24" w:rsidRPr="00BA53BE">
        <w:rPr>
          <w:rFonts w:ascii="Arial" w:hAnsi="Arial" w:cs="Arial"/>
          <w:b w:val="0"/>
        </w:rPr>
        <w:t>res</w:t>
      </w:r>
      <w:r w:rsidR="00BB0433" w:rsidRPr="00BA53BE">
        <w:rPr>
          <w:rFonts w:ascii="Arial" w:hAnsi="Arial" w:cs="Arial"/>
          <w:b w:val="0"/>
        </w:rPr>
        <w:t xml:space="preserve"> cove</w:t>
      </w:r>
      <w:r w:rsidR="00DF1DD0" w:rsidRPr="00BA53BE">
        <w:rPr>
          <w:rFonts w:ascii="Arial" w:hAnsi="Arial" w:cs="Arial"/>
          <w:b w:val="0"/>
        </w:rPr>
        <w:t>ring</w:t>
      </w:r>
      <w:r w:rsidR="00664B79">
        <w:rPr>
          <w:rFonts w:ascii="Arial" w:hAnsi="Arial" w:cs="Arial"/>
          <w:b w:val="0"/>
        </w:rPr>
        <w:t xml:space="preserve"> </w:t>
      </w:r>
      <w:r w:rsidR="00DF1DD0" w:rsidRPr="00BA53BE">
        <w:rPr>
          <w:rFonts w:ascii="Arial" w:hAnsi="Arial" w:cs="Arial"/>
          <w:b w:val="0"/>
        </w:rPr>
        <w:t>seven</w:t>
      </w:r>
      <w:r w:rsidR="00BB0433" w:rsidRPr="00BA53BE">
        <w:rPr>
          <w:rFonts w:ascii="Arial" w:hAnsi="Arial" w:cs="Arial"/>
          <w:b w:val="0"/>
        </w:rPr>
        <w:t xml:space="preserve"> divisions </w:t>
      </w:r>
      <w:r w:rsidR="00DF1DD0" w:rsidRPr="00BA53BE">
        <w:rPr>
          <w:rFonts w:ascii="Arial" w:hAnsi="Arial" w:cs="Arial"/>
          <w:b w:val="0"/>
        </w:rPr>
        <w:t xml:space="preserve">and </w:t>
      </w:r>
      <w:r w:rsidR="00BB0433" w:rsidRPr="00BA53BE">
        <w:rPr>
          <w:rFonts w:ascii="Arial" w:hAnsi="Arial" w:cs="Arial"/>
          <w:b w:val="0"/>
        </w:rPr>
        <w:t xml:space="preserve">including </w:t>
      </w:r>
      <w:r w:rsidR="00830A24" w:rsidRPr="00BA53BE">
        <w:rPr>
          <w:rFonts w:ascii="Arial" w:hAnsi="Arial" w:cs="Arial"/>
          <w:b w:val="0"/>
        </w:rPr>
        <w:t>e</w:t>
      </w:r>
      <w:r w:rsidR="00DF1DD0" w:rsidRPr="00BA53BE">
        <w:rPr>
          <w:rFonts w:ascii="Arial" w:hAnsi="Arial" w:cs="Arial"/>
          <w:b w:val="0"/>
        </w:rPr>
        <w:t>igh</w:t>
      </w:r>
      <w:r w:rsidR="00830A24" w:rsidRPr="00BA53BE">
        <w:rPr>
          <w:rFonts w:ascii="Arial" w:hAnsi="Arial" w:cs="Arial"/>
          <w:b w:val="0"/>
        </w:rPr>
        <w:t>t</w:t>
      </w:r>
      <w:r w:rsidR="00BB0433" w:rsidRPr="00BA53BE">
        <w:rPr>
          <w:rFonts w:ascii="Arial" w:hAnsi="Arial" w:cs="Arial"/>
          <w:b w:val="0"/>
        </w:rPr>
        <w:t xml:space="preserve"> centr</w:t>
      </w:r>
      <w:r w:rsidR="00DF1DD0" w:rsidRPr="00BA53BE">
        <w:rPr>
          <w:rFonts w:ascii="Arial" w:hAnsi="Arial" w:cs="Arial"/>
          <w:b w:val="0"/>
        </w:rPr>
        <w:t>e</w:t>
      </w:r>
      <w:r w:rsidR="00BB0433" w:rsidRPr="00BA53BE">
        <w:rPr>
          <w:rFonts w:ascii="Arial" w:hAnsi="Arial" w:cs="Arial"/>
          <w:b w:val="0"/>
        </w:rPr>
        <w:t>s abroad.</w:t>
      </w:r>
      <w:r w:rsidR="00664B79">
        <w:rPr>
          <w:rFonts w:ascii="Arial" w:hAnsi="Arial" w:cs="Arial"/>
          <w:b w:val="0"/>
        </w:rPr>
        <w:t xml:space="preserve"> </w:t>
      </w:r>
      <w:r w:rsidR="00994364">
        <w:rPr>
          <w:rFonts w:ascii="Arial" w:hAnsi="Arial" w:cs="Arial"/>
          <w:b w:val="0"/>
        </w:rPr>
        <w:t>The c</w:t>
      </w:r>
      <w:r w:rsidR="00994364" w:rsidRPr="00BA53BE">
        <w:rPr>
          <w:rFonts w:ascii="Arial" w:hAnsi="Arial" w:cs="Arial"/>
          <w:b w:val="0"/>
        </w:rPr>
        <w:t xml:space="preserve">overage </w:t>
      </w:r>
      <w:r w:rsidR="001E09AD" w:rsidRPr="00BA53BE">
        <w:rPr>
          <w:rFonts w:ascii="Arial" w:hAnsi="Arial" w:cs="Arial"/>
          <w:b w:val="0"/>
        </w:rPr>
        <w:t xml:space="preserve">of the exam </w:t>
      </w:r>
      <w:r w:rsidR="00994364">
        <w:rPr>
          <w:rFonts w:ascii="Arial" w:hAnsi="Arial" w:cs="Arial"/>
          <w:b w:val="0"/>
          <w:color w:val="000000" w:themeColor="text1"/>
        </w:rPr>
        <w:t xml:space="preserve">– </w:t>
      </w:r>
      <w:r w:rsidR="001E09AD" w:rsidRPr="00BA53BE">
        <w:rPr>
          <w:rFonts w:ascii="Arial" w:hAnsi="Arial" w:cs="Arial"/>
          <w:b w:val="0"/>
        </w:rPr>
        <w:t xml:space="preserve">especially </w:t>
      </w:r>
      <w:r w:rsidR="00DF1DD0" w:rsidRPr="00BA53BE">
        <w:rPr>
          <w:rFonts w:ascii="Arial" w:hAnsi="Arial" w:cs="Arial"/>
          <w:b w:val="0"/>
        </w:rPr>
        <w:t xml:space="preserve">in the </w:t>
      </w:r>
      <w:r w:rsidR="001E09AD" w:rsidRPr="00BA53BE">
        <w:rPr>
          <w:rFonts w:ascii="Arial" w:hAnsi="Arial" w:cs="Arial"/>
          <w:b w:val="0"/>
        </w:rPr>
        <w:t>n</w:t>
      </w:r>
      <w:r w:rsidR="00DF1DD0" w:rsidRPr="00BA53BE">
        <w:rPr>
          <w:rFonts w:ascii="Arial" w:hAnsi="Arial" w:cs="Arial"/>
          <w:b w:val="0"/>
        </w:rPr>
        <w:t>umber</w:t>
      </w:r>
      <w:r w:rsidR="001E09AD" w:rsidRPr="00BA53BE">
        <w:rPr>
          <w:rFonts w:ascii="Arial" w:hAnsi="Arial" w:cs="Arial"/>
          <w:b w:val="0"/>
        </w:rPr>
        <w:t xml:space="preserve"> of institutes </w:t>
      </w:r>
      <w:r w:rsidR="00DF1DD0" w:rsidRPr="00BA53BE">
        <w:rPr>
          <w:rFonts w:ascii="Arial" w:hAnsi="Arial" w:cs="Arial"/>
          <w:b w:val="0"/>
        </w:rPr>
        <w:t xml:space="preserve">and </w:t>
      </w:r>
      <w:r w:rsidR="001E09AD" w:rsidRPr="00BA53BE">
        <w:rPr>
          <w:rFonts w:ascii="Arial" w:hAnsi="Arial" w:cs="Arial"/>
          <w:b w:val="0"/>
        </w:rPr>
        <w:t>n</w:t>
      </w:r>
      <w:r w:rsidR="00DF1DD0" w:rsidRPr="00BA53BE">
        <w:rPr>
          <w:rFonts w:ascii="Arial" w:hAnsi="Arial" w:cs="Arial"/>
          <w:b w:val="0"/>
        </w:rPr>
        <w:t>umber</w:t>
      </w:r>
      <w:r w:rsidR="001E09AD" w:rsidRPr="00BA53BE">
        <w:rPr>
          <w:rFonts w:ascii="Arial" w:hAnsi="Arial" w:cs="Arial"/>
          <w:b w:val="0"/>
        </w:rPr>
        <w:t xml:space="preserve"> of students </w:t>
      </w:r>
      <w:r w:rsidR="00994364">
        <w:rPr>
          <w:rFonts w:ascii="Arial" w:hAnsi="Arial" w:cs="Arial"/>
          <w:b w:val="0"/>
          <w:color w:val="000000" w:themeColor="text1"/>
        </w:rPr>
        <w:t xml:space="preserve">– </w:t>
      </w:r>
      <w:r w:rsidR="001E09AD" w:rsidRPr="00BA53BE">
        <w:rPr>
          <w:rFonts w:ascii="Arial" w:hAnsi="Arial" w:cs="Arial"/>
          <w:b w:val="0"/>
        </w:rPr>
        <w:t xml:space="preserve">has increased </w:t>
      </w:r>
      <w:r w:rsidR="00141DD5" w:rsidRPr="00BA53BE">
        <w:rPr>
          <w:rFonts w:ascii="Arial" w:hAnsi="Arial" w:cs="Arial"/>
          <w:b w:val="0"/>
        </w:rPr>
        <w:t xml:space="preserve">considerably </w:t>
      </w:r>
      <w:r w:rsidRPr="00BA53BE">
        <w:rPr>
          <w:rFonts w:ascii="Arial" w:hAnsi="Arial" w:cs="Arial"/>
          <w:b w:val="0"/>
        </w:rPr>
        <w:t>on the previous year.</w:t>
      </w:r>
    </w:p>
    <w:p w:rsidR="00432118" w:rsidRPr="00BA53BE" w:rsidRDefault="00432118" w:rsidP="00BB0433">
      <w:pPr>
        <w:pStyle w:val="BodyText1"/>
        <w:keepLines/>
        <w:rPr>
          <w:rFonts w:ascii="Arial" w:hAnsi="Arial" w:cs="Arial"/>
          <w:b w:val="0"/>
        </w:rPr>
      </w:pPr>
    </w:p>
    <w:p w:rsidR="00BB0433" w:rsidRPr="00BA53BE" w:rsidRDefault="00432118" w:rsidP="006B67E7">
      <w:pPr>
        <w:pStyle w:val="BodyText1"/>
        <w:keepLines/>
        <w:jc w:val="left"/>
        <w:rPr>
          <w:rFonts w:ascii="Arial" w:hAnsi="Arial" w:cs="Arial"/>
          <w:b w:val="0"/>
        </w:rPr>
      </w:pPr>
      <w:r w:rsidRPr="00BA53BE">
        <w:rPr>
          <w:rFonts w:ascii="Arial" w:hAnsi="Arial" w:cs="Arial"/>
          <w:b w:val="0"/>
        </w:rPr>
        <w:t xml:space="preserve">The results of the 2011 terminal examination are in </w:t>
      </w:r>
      <w:fldSimple w:instr=" REF _Ref291418528 \r \h  \* MERGEFORMAT ">
        <w:r w:rsidR="003D08CB" w:rsidRPr="003D08CB">
          <w:rPr>
            <w:rFonts w:ascii="Arial" w:hAnsi="Arial" w:cs="Arial"/>
            <w:b w:val="0"/>
          </w:rPr>
          <w:t>Table 3.12</w:t>
        </w:r>
      </w:fldSimple>
      <w:r w:rsidR="00141DD5" w:rsidRPr="00BA53BE">
        <w:rPr>
          <w:rFonts w:ascii="Arial" w:hAnsi="Arial" w:cs="Arial"/>
          <w:b w:val="0"/>
        </w:rPr>
        <w:t xml:space="preserve">and </w:t>
      </w:r>
      <w:fldSimple w:instr=" REF _Ref291601784 \r \h  \* MERGEFORMAT ">
        <w:r w:rsidR="003D08CB" w:rsidRPr="003D08CB">
          <w:rPr>
            <w:rFonts w:ascii="Arial" w:hAnsi="Arial" w:cs="Arial"/>
            <w:b w:val="0"/>
          </w:rPr>
          <w:t>Figure 3.12</w:t>
        </w:r>
      </w:fldSimple>
      <w:r w:rsidR="00141DD5" w:rsidRPr="00BA53BE">
        <w:rPr>
          <w:rFonts w:ascii="Arial" w:hAnsi="Arial" w:cs="Arial"/>
          <w:b w:val="0"/>
        </w:rPr>
        <w:t>. The key findings are:</w:t>
      </w:r>
      <w:r w:rsidR="00141DD5" w:rsidRPr="00BA53BE">
        <w:rPr>
          <w:rFonts w:ascii="Arial" w:hAnsi="Arial" w:cs="Arial"/>
          <w:b w:val="0"/>
        </w:rPr>
        <w:br/>
      </w:r>
    </w:p>
    <w:p w:rsidR="00A0795C" w:rsidRPr="00BA53BE" w:rsidRDefault="00141DD5" w:rsidP="00A0795C">
      <w:pPr>
        <w:pStyle w:val="Listbulletfinal"/>
        <w:numPr>
          <w:ilvl w:val="0"/>
          <w:numId w:val="1"/>
        </w:numPr>
        <w:spacing w:after="0" w:line="276" w:lineRule="auto"/>
        <w:jc w:val="both"/>
        <w:rPr>
          <w:rFonts w:ascii="Arial" w:hAnsi="Arial" w:cs="Arial"/>
          <w:color w:val="000000" w:themeColor="text1"/>
        </w:rPr>
      </w:pPr>
      <w:r w:rsidRPr="00BA53BE">
        <w:rPr>
          <w:rFonts w:ascii="Arial" w:hAnsi="Arial" w:cs="Arial"/>
          <w:color w:val="000000" w:themeColor="text1"/>
        </w:rPr>
        <w:t xml:space="preserve">The overall pass rate for students </w:t>
      </w:r>
      <w:r w:rsidR="0006088F" w:rsidRPr="00BA53BE">
        <w:rPr>
          <w:rFonts w:ascii="Arial" w:hAnsi="Arial" w:cs="Arial"/>
          <w:color w:val="000000" w:themeColor="text1"/>
        </w:rPr>
        <w:t xml:space="preserve">taking the examination </w:t>
      </w:r>
      <w:r w:rsidRPr="00BA53BE">
        <w:rPr>
          <w:rFonts w:ascii="Arial" w:hAnsi="Arial" w:cs="Arial"/>
          <w:color w:val="000000" w:themeColor="text1"/>
        </w:rPr>
        <w:t xml:space="preserve">from formal and non-formal schools was 97.3%. There is no gender difference in the pass rate. </w:t>
      </w:r>
      <w:r w:rsidR="00A0795C" w:rsidRPr="00BA53BE">
        <w:rPr>
          <w:rFonts w:ascii="Arial" w:hAnsi="Arial" w:cs="Arial"/>
          <w:color w:val="000000" w:themeColor="text1"/>
        </w:rPr>
        <w:t>The pass rate is lower (91.3%) for students from madrasahs</w:t>
      </w:r>
      <w:r w:rsidR="0045100A" w:rsidRPr="00BA53BE">
        <w:rPr>
          <w:rFonts w:ascii="Arial" w:hAnsi="Arial" w:cs="Arial"/>
          <w:color w:val="000000" w:themeColor="text1"/>
        </w:rPr>
        <w:t>.</w:t>
      </w:r>
      <w:r w:rsidR="00664B79">
        <w:rPr>
          <w:rFonts w:ascii="Arial" w:hAnsi="Arial" w:cs="Arial"/>
          <w:color w:val="000000" w:themeColor="text1"/>
        </w:rPr>
        <w:t xml:space="preserve"> </w:t>
      </w:r>
      <w:r w:rsidR="0045100A" w:rsidRPr="00BA53BE">
        <w:rPr>
          <w:rFonts w:ascii="Arial" w:hAnsi="Arial" w:cs="Arial"/>
          <w:color w:val="000000" w:themeColor="text1"/>
        </w:rPr>
        <w:t>F</w:t>
      </w:r>
      <w:r w:rsidR="00A0795C" w:rsidRPr="00BA53BE">
        <w:rPr>
          <w:rFonts w:ascii="Arial" w:hAnsi="Arial" w:cs="Arial"/>
          <w:color w:val="000000" w:themeColor="text1"/>
        </w:rPr>
        <w:t xml:space="preserve">emale </w:t>
      </w:r>
      <w:r w:rsidR="000B04AA">
        <w:rPr>
          <w:rFonts w:ascii="Arial" w:hAnsi="Arial" w:cs="Arial"/>
          <w:color w:val="000000" w:themeColor="text1"/>
        </w:rPr>
        <w:t>M</w:t>
      </w:r>
      <w:r w:rsidR="00A0795C" w:rsidRPr="00BA53BE">
        <w:rPr>
          <w:rFonts w:ascii="Arial" w:hAnsi="Arial" w:cs="Arial"/>
          <w:color w:val="000000" w:themeColor="text1"/>
        </w:rPr>
        <w:t xml:space="preserve">adrasah students had a slightly higher pass rate than their male counterparts. </w:t>
      </w:r>
      <w:r w:rsidRPr="00BA53BE">
        <w:rPr>
          <w:rFonts w:ascii="Arial" w:hAnsi="Arial" w:cs="Arial"/>
          <w:color w:val="000000" w:themeColor="text1"/>
        </w:rPr>
        <w:t>Students are required to pass all six subjects</w:t>
      </w:r>
      <w:r w:rsidR="00971E51">
        <w:rPr>
          <w:rFonts w:ascii="Arial" w:hAnsi="Arial" w:cs="Arial"/>
          <w:color w:val="000000" w:themeColor="text1"/>
        </w:rPr>
        <w:t>,</w:t>
      </w:r>
      <w:r w:rsidRPr="00BA53BE">
        <w:rPr>
          <w:rFonts w:ascii="Arial" w:hAnsi="Arial" w:cs="Arial"/>
          <w:color w:val="000000" w:themeColor="text1"/>
        </w:rPr>
        <w:t xml:space="preserve"> which means that they must score at least </w:t>
      </w:r>
      <w:r w:rsidR="002A6A04" w:rsidRPr="00BA53BE">
        <w:rPr>
          <w:rFonts w:ascii="Arial" w:hAnsi="Arial" w:cs="Arial"/>
          <w:color w:val="000000" w:themeColor="text1"/>
        </w:rPr>
        <w:t>33</w:t>
      </w:r>
      <w:r w:rsidRPr="00BA53BE">
        <w:rPr>
          <w:rFonts w:ascii="Arial" w:hAnsi="Arial" w:cs="Arial"/>
          <w:color w:val="000000" w:themeColor="text1"/>
        </w:rPr>
        <w:t>% in each.</w:t>
      </w:r>
    </w:p>
    <w:p w:rsidR="00A0795C" w:rsidRPr="00BA53BE" w:rsidRDefault="00A0795C" w:rsidP="00141DD5">
      <w:pPr>
        <w:pStyle w:val="Listbulletfinal"/>
        <w:numPr>
          <w:ilvl w:val="0"/>
          <w:numId w:val="1"/>
        </w:numPr>
        <w:spacing w:after="0" w:line="276" w:lineRule="auto"/>
        <w:jc w:val="both"/>
        <w:rPr>
          <w:rFonts w:ascii="Arial" w:hAnsi="Arial" w:cs="Arial"/>
          <w:color w:val="000000" w:themeColor="text1"/>
        </w:rPr>
      </w:pPr>
      <w:r w:rsidRPr="00BA53BE">
        <w:rPr>
          <w:rFonts w:ascii="Arial" w:hAnsi="Arial" w:cs="Arial"/>
          <w:color w:val="000000" w:themeColor="text1"/>
        </w:rPr>
        <w:t xml:space="preserve">Not all eligible </w:t>
      </w:r>
      <w:r w:rsidR="000B04AA">
        <w:rPr>
          <w:rFonts w:ascii="Arial" w:hAnsi="Arial" w:cs="Arial"/>
          <w:color w:val="000000" w:themeColor="text1"/>
        </w:rPr>
        <w:t>G</w:t>
      </w:r>
      <w:r w:rsidR="000B04AA" w:rsidRPr="00BA53BE">
        <w:rPr>
          <w:rFonts w:ascii="Arial" w:hAnsi="Arial" w:cs="Arial"/>
          <w:color w:val="000000" w:themeColor="text1"/>
        </w:rPr>
        <w:t xml:space="preserve">rade </w:t>
      </w:r>
      <w:r w:rsidRPr="00BA53BE">
        <w:rPr>
          <w:rFonts w:ascii="Arial" w:hAnsi="Arial" w:cs="Arial"/>
          <w:color w:val="000000" w:themeColor="text1"/>
        </w:rPr>
        <w:t xml:space="preserve">5 students take the examination. The participation rate is 94% for both boys and girls from the schooling system and only 85% for children studying in madrasahs. The reasons for the far lower participation rate for students in madrasahs merits further investigation. </w:t>
      </w:r>
    </w:p>
    <w:p w:rsidR="0006088F" w:rsidRPr="00BA53BE" w:rsidRDefault="0045100A" w:rsidP="001E09AD">
      <w:pPr>
        <w:pStyle w:val="ListBullet1"/>
        <w:spacing w:line="276" w:lineRule="auto"/>
        <w:jc w:val="both"/>
        <w:rPr>
          <w:rFonts w:ascii="Arial" w:hAnsi="Arial" w:cs="Arial"/>
          <w:color w:val="000000" w:themeColor="text1"/>
        </w:rPr>
      </w:pPr>
      <w:r w:rsidRPr="00BA53BE">
        <w:rPr>
          <w:rFonts w:ascii="Arial" w:hAnsi="Arial" w:cs="Arial"/>
          <w:color w:val="000000" w:themeColor="text1"/>
        </w:rPr>
        <w:t xml:space="preserve">There is not much variation in the pass rates by type of school. Almost all </w:t>
      </w:r>
      <w:r w:rsidR="0006088F" w:rsidRPr="00BA53BE">
        <w:rPr>
          <w:rFonts w:ascii="Arial" w:hAnsi="Arial" w:cs="Arial"/>
          <w:color w:val="000000" w:themeColor="text1"/>
        </w:rPr>
        <w:t xml:space="preserve">formal and non-formal </w:t>
      </w:r>
      <w:r w:rsidRPr="00BA53BE">
        <w:rPr>
          <w:rFonts w:ascii="Arial" w:hAnsi="Arial" w:cs="Arial"/>
          <w:color w:val="000000" w:themeColor="text1"/>
        </w:rPr>
        <w:t xml:space="preserve">school types have pass rates above 90%. The clear exception to this is </w:t>
      </w:r>
      <w:r w:rsidRPr="006B67E7">
        <w:rPr>
          <w:rFonts w:ascii="Arial" w:hAnsi="Arial" w:cs="Arial"/>
          <w:i/>
          <w:color w:val="000000" w:themeColor="text1"/>
        </w:rPr>
        <w:t>Ananda</w:t>
      </w:r>
      <w:r w:rsidRPr="00BA53BE">
        <w:rPr>
          <w:rFonts w:ascii="Arial" w:hAnsi="Arial" w:cs="Arial"/>
          <w:color w:val="000000" w:themeColor="text1"/>
        </w:rPr>
        <w:t xml:space="preserve"> schools</w:t>
      </w:r>
      <w:r w:rsidR="00971E51">
        <w:rPr>
          <w:rFonts w:ascii="Arial" w:hAnsi="Arial" w:cs="Arial"/>
          <w:color w:val="000000" w:themeColor="text1"/>
        </w:rPr>
        <w:t>,</w:t>
      </w:r>
      <w:r w:rsidRPr="00BA53BE">
        <w:rPr>
          <w:rFonts w:ascii="Arial" w:hAnsi="Arial" w:cs="Arial"/>
          <w:color w:val="000000" w:themeColor="text1"/>
        </w:rPr>
        <w:t xml:space="preserve"> where only 73% of students </w:t>
      </w:r>
      <w:r w:rsidR="0006088F" w:rsidRPr="00BA53BE">
        <w:rPr>
          <w:rFonts w:ascii="Arial" w:hAnsi="Arial" w:cs="Arial"/>
          <w:color w:val="000000" w:themeColor="text1"/>
        </w:rPr>
        <w:t xml:space="preserve">taking the examination </w:t>
      </w:r>
      <w:r w:rsidRPr="00BA53BE">
        <w:rPr>
          <w:rFonts w:ascii="Arial" w:hAnsi="Arial" w:cs="Arial"/>
          <w:color w:val="000000" w:themeColor="text1"/>
        </w:rPr>
        <w:t xml:space="preserve">passed (and only 63% of eligible </w:t>
      </w:r>
      <w:r w:rsidR="000B04AA">
        <w:rPr>
          <w:rFonts w:ascii="Arial" w:hAnsi="Arial" w:cs="Arial"/>
          <w:color w:val="000000" w:themeColor="text1"/>
        </w:rPr>
        <w:t>G</w:t>
      </w:r>
      <w:r w:rsidR="000B04AA" w:rsidRPr="00BA53BE">
        <w:rPr>
          <w:rFonts w:ascii="Arial" w:hAnsi="Arial" w:cs="Arial"/>
          <w:color w:val="000000" w:themeColor="text1"/>
        </w:rPr>
        <w:t xml:space="preserve">rade </w:t>
      </w:r>
      <w:r w:rsidRPr="00BA53BE">
        <w:rPr>
          <w:rFonts w:ascii="Arial" w:hAnsi="Arial" w:cs="Arial"/>
          <w:color w:val="000000" w:themeColor="text1"/>
        </w:rPr>
        <w:t xml:space="preserve">5 students participated). </w:t>
      </w:r>
      <w:r w:rsidR="0006088F" w:rsidRPr="006B67E7">
        <w:rPr>
          <w:rFonts w:ascii="Arial" w:hAnsi="Arial" w:cs="Arial"/>
          <w:i/>
          <w:color w:val="000000" w:themeColor="text1"/>
        </w:rPr>
        <w:t>Ananda</w:t>
      </w:r>
      <w:r w:rsidR="0006088F" w:rsidRPr="00BA53BE">
        <w:rPr>
          <w:rFonts w:ascii="Arial" w:hAnsi="Arial" w:cs="Arial"/>
          <w:color w:val="000000" w:themeColor="text1"/>
        </w:rPr>
        <w:t xml:space="preserve"> schools were established under the ROSC project and target some of the most marginalised children in Bangladesh. The home background of these students may well explain a large part of their poorer performance (for example, having to combine work and school), but the teaching and learning practices in </w:t>
      </w:r>
      <w:r w:rsidR="0006088F" w:rsidRPr="006B67E7">
        <w:rPr>
          <w:rFonts w:ascii="Arial" w:hAnsi="Arial" w:cs="Arial"/>
          <w:i/>
          <w:color w:val="000000" w:themeColor="text1"/>
        </w:rPr>
        <w:t>Ananda</w:t>
      </w:r>
      <w:r w:rsidR="0006088F" w:rsidRPr="00BA53BE">
        <w:rPr>
          <w:rFonts w:ascii="Arial" w:hAnsi="Arial" w:cs="Arial"/>
          <w:color w:val="000000" w:themeColor="text1"/>
        </w:rPr>
        <w:t xml:space="preserve"> schools merit further scrutiny too.</w:t>
      </w:r>
    </w:p>
    <w:p w:rsidR="001E09AD" w:rsidRPr="00BA53BE" w:rsidRDefault="00BF4200" w:rsidP="001E09AD">
      <w:pPr>
        <w:pStyle w:val="Listbulletfinal"/>
        <w:numPr>
          <w:ilvl w:val="0"/>
          <w:numId w:val="1"/>
        </w:numPr>
        <w:spacing w:after="0" w:line="276" w:lineRule="auto"/>
        <w:jc w:val="both"/>
        <w:rPr>
          <w:rFonts w:ascii="Arial" w:hAnsi="Arial" w:cs="Arial"/>
          <w:color w:val="000000" w:themeColor="text1"/>
        </w:rPr>
      </w:pPr>
      <w:r w:rsidRPr="00BA53BE">
        <w:rPr>
          <w:rFonts w:ascii="Arial" w:hAnsi="Arial" w:cs="Arial"/>
          <w:color w:val="000000" w:themeColor="text1"/>
        </w:rPr>
        <w:t xml:space="preserve">Looking at </w:t>
      </w:r>
      <w:fldSimple w:instr=" REF _Ref291601784 \r \h  \* MERGEFORMAT ">
        <w:r w:rsidR="003D08CB" w:rsidRPr="003D08CB">
          <w:rPr>
            <w:rFonts w:ascii="Arial" w:hAnsi="Arial" w:cs="Arial"/>
            <w:color w:val="000000" w:themeColor="text1"/>
          </w:rPr>
          <w:t>Figure 3.12</w:t>
        </w:r>
      </w:fldSimple>
      <w:r w:rsidRPr="00BA53BE">
        <w:rPr>
          <w:rFonts w:ascii="Arial" w:hAnsi="Arial" w:cs="Arial"/>
          <w:color w:val="000000" w:themeColor="text1"/>
        </w:rPr>
        <w:t xml:space="preserve">, it is clear that the vast majority of </w:t>
      </w:r>
      <w:r w:rsidR="00436088" w:rsidRPr="00436088">
        <w:rPr>
          <w:rFonts w:ascii="Arial" w:hAnsi="Arial" w:cs="Arial"/>
          <w:i/>
          <w:color w:val="000000" w:themeColor="text1"/>
        </w:rPr>
        <w:t>Upazilas</w:t>
      </w:r>
      <w:r w:rsidRPr="00BA53BE">
        <w:rPr>
          <w:rFonts w:ascii="Arial" w:hAnsi="Arial" w:cs="Arial"/>
          <w:color w:val="000000" w:themeColor="text1"/>
        </w:rPr>
        <w:t xml:space="preserve"> have pass rates in the terminal examination of more than 92.5%.  </w:t>
      </w:r>
      <w:r w:rsidR="006C4655" w:rsidRPr="00BA53BE">
        <w:rPr>
          <w:rFonts w:ascii="Arial" w:hAnsi="Arial" w:cs="Arial"/>
          <w:color w:val="000000" w:themeColor="text1"/>
        </w:rPr>
        <w:t>Barisal</w:t>
      </w:r>
      <w:r w:rsidR="00664B79">
        <w:rPr>
          <w:rFonts w:ascii="Arial" w:hAnsi="Arial" w:cs="Arial"/>
          <w:color w:val="000000" w:themeColor="text1"/>
        </w:rPr>
        <w:t xml:space="preserve"> </w:t>
      </w:r>
      <w:r w:rsidR="00062FC7">
        <w:rPr>
          <w:rFonts w:ascii="Arial" w:hAnsi="Arial" w:cs="Arial"/>
          <w:color w:val="000000" w:themeColor="text1"/>
        </w:rPr>
        <w:t>D</w:t>
      </w:r>
      <w:r w:rsidR="002B4FF0" w:rsidRPr="00BA53BE">
        <w:rPr>
          <w:rFonts w:ascii="Arial" w:hAnsi="Arial" w:cs="Arial"/>
          <w:color w:val="000000" w:themeColor="text1"/>
        </w:rPr>
        <w:t xml:space="preserve">ivision </w:t>
      </w:r>
      <w:r w:rsidR="00271819" w:rsidRPr="00BA53BE">
        <w:rPr>
          <w:rFonts w:ascii="Arial" w:hAnsi="Arial" w:cs="Arial"/>
          <w:color w:val="000000" w:themeColor="text1"/>
        </w:rPr>
        <w:t xml:space="preserve">has </w:t>
      </w:r>
      <w:r w:rsidR="002B4FF0" w:rsidRPr="00BA53BE">
        <w:rPr>
          <w:rFonts w:ascii="Arial" w:hAnsi="Arial" w:cs="Arial"/>
          <w:color w:val="000000" w:themeColor="text1"/>
        </w:rPr>
        <w:t>the best performance</w:t>
      </w:r>
      <w:r w:rsidR="00CC2D69" w:rsidRPr="00BA53BE">
        <w:rPr>
          <w:rFonts w:ascii="Arial" w:hAnsi="Arial" w:cs="Arial"/>
          <w:color w:val="000000" w:themeColor="text1"/>
        </w:rPr>
        <w:t xml:space="preserve"> (pass rate</w:t>
      </w:r>
      <w:r w:rsidR="00971E51">
        <w:rPr>
          <w:rFonts w:ascii="Arial" w:hAnsi="Arial" w:cs="Arial"/>
          <w:color w:val="000000" w:themeColor="text1"/>
        </w:rPr>
        <w:t>:</w:t>
      </w:r>
      <w:r w:rsidR="00CC2D69" w:rsidRPr="00BA53BE">
        <w:rPr>
          <w:rFonts w:ascii="Arial" w:hAnsi="Arial" w:cs="Arial"/>
          <w:color w:val="000000" w:themeColor="text1"/>
        </w:rPr>
        <w:t xml:space="preserve"> 99.</w:t>
      </w:r>
      <w:r w:rsidR="00271819" w:rsidRPr="00BA53BE">
        <w:rPr>
          <w:rFonts w:ascii="Arial" w:hAnsi="Arial" w:cs="Arial"/>
          <w:color w:val="000000" w:themeColor="text1"/>
        </w:rPr>
        <w:t>1</w:t>
      </w:r>
      <w:r w:rsidR="00CC2D69" w:rsidRPr="00BA53BE">
        <w:rPr>
          <w:rFonts w:ascii="Arial" w:hAnsi="Arial" w:cs="Arial"/>
          <w:color w:val="000000" w:themeColor="text1"/>
        </w:rPr>
        <w:t>%)</w:t>
      </w:r>
      <w:r w:rsidR="00664B79">
        <w:rPr>
          <w:rFonts w:ascii="Arial" w:hAnsi="Arial" w:cs="Arial"/>
          <w:color w:val="000000" w:themeColor="text1"/>
        </w:rPr>
        <w:t xml:space="preserve"> </w:t>
      </w:r>
      <w:r w:rsidR="002B4FF0" w:rsidRPr="00BA53BE">
        <w:rPr>
          <w:rFonts w:ascii="Arial" w:hAnsi="Arial" w:cs="Arial"/>
          <w:color w:val="000000" w:themeColor="text1"/>
        </w:rPr>
        <w:t xml:space="preserve">while schools in Sylhet </w:t>
      </w:r>
      <w:r w:rsidR="00062FC7">
        <w:rPr>
          <w:rFonts w:ascii="Arial" w:hAnsi="Arial" w:cs="Arial"/>
          <w:color w:val="000000" w:themeColor="text1"/>
        </w:rPr>
        <w:t>D</w:t>
      </w:r>
      <w:r w:rsidR="002B4FF0" w:rsidRPr="00BA53BE">
        <w:rPr>
          <w:rFonts w:ascii="Arial" w:hAnsi="Arial" w:cs="Arial"/>
          <w:color w:val="000000" w:themeColor="text1"/>
        </w:rPr>
        <w:t xml:space="preserve">ivision (especially in </w:t>
      </w:r>
      <w:r w:rsidR="002B4FF0" w:rsidRPr="006B67E7">
        <w:rPr>
          <w:rFonts w:ascii="Arial" w:hAnsi="Arial" w:cs="Arial"/>
          <w:i/>
          <w:color w:val="000000" w:themeColor="text1"/>
        </w:rPr>
        <w:t>haor</w:t>
      </w:r>
      <w:r w:rsidR="002B4FF0" w:rsidRPr="00BA53BE">
        <w:rPr>
          <w:rFonts w:ascii="Arial" w:hAnsi="Arial" w:cs="Arial"/>
          <w:color w:val="000000" w:themeColor="text1"/>
        </w:rPr>
        <w:t xml:space="preserve"> areas) and along the </w:t>
      </w:r>
      <w:r w:rsidR="002B4FF0" w:rsidRPr="006B67E7">
        <w:rPr>
          <w:rFonts w:ascii="Arial" w:hAnsi="Arial" w:cs="Arial"/>
          <w:i/>
          <w:color w:val="000000" w:themeColor="text1"/>
        </w:rPr>
        <w:t>char</w:t>
      </w:r>
      <w:r w:rsidR="002B4FF0" w:rsidRPr="00BA53BE">
        <w:rPr>
          <w:rFonts w:ascii="Arial" w:hAnsi="Arial" w:cs="Arial"/>
          <w:color w:val="000000" w:themeColor="text1"/>
        </w:rPr>
        <w:t xml:space="preserve"> areas along the Jamuna </w:t>
      </w:r>
      <w:r w:rsidR="00DC55AE" w:rsidRPr="00BA53BE">
        <w:rPr>
          <w:rFonts w:ascii="Arial" w:hAnsi="Arial" w:cs="Arial"/>
          <w:color w:val="000000" w:themeColor="text1"/>
        </w:rPr>
        <w:t>River</w:t>
      </w:r>
      <w:r w:rsidR="002B4FF0" w:rsidRPr="00BA53BE">
        <w:rPr>
          <w:rFonts w:ascii="Arial" w:hAnsi="Arial" w:cs="Arial"/>
          <w:color w:val="000000" w:themeColor="text1"/>
        </w:rPr>
        <w:t xml:space="preserve"> have the lowest performance</w:t>
      </w:r>
      <w:r w:rsidR="00271819" w:rsidRPr="00BA53BE">
        <w:rPr>
          <w:rFonts w:ascii="Arial" w:hAnsi="Arial" w:cs="Arial"/>
          <w:color w:val="000000" w:themeColor="text1"/>
        </w:rPr>
        <w:t>.</w:t>
      </w:r>
      <w:r w:rsidR="00664B79">
        <w:rPr>
          <w:rFonts w:ascii="Arial" w:hAnsi="Arial" w:cs="Arial"/>
          <w:color w:val="000000" w:themeColor="text1"/>
        </w:rPr>
        <w:t xml:space="preserve"> </w:t>
      </w:r>
      <w:r w:rsidR="00271819" w:rsidRPr="00BA53BE">
        <w:rPr>
          <w:rFonts w:ascii="Arial" w:hAnsi="Arial" w:cs="Arial"/>
          <w:color w:val="000000" w:themeColor="text1"/>
        </w:rPr>
        <w:t xml:space="preserve">Considering the 64 districts, Munshiganj district is ranked </w:t>
      </w:r>
      <w:r w:rsidR="006911A4">
        <w:rPr>
          <w:rFonts w:ascii="Arial" w:hAnsi="Arial" w:cs="Arial"/>
          <w:color w:val="000000" w:themeColor="text1"/>
        </w:rPr>
        <w:t xml:space="preserve">first </w:t>
      </w:r>
      <w:r w:rsidR="00271819" w:rsidRPr="00BA53BE">
        <w:rPr>
          <w:rFonts w:ascii="Arial" w:hAnsi="Arial" w:cs="Arial"/>
          <w:color w:val="000000" w:themeColor="text1"/>
        </w:rPr>
        <w:t>(pass rate</w:t>
      </w:r>
      <w:r w:rsidR="003D7113">
        <w:rPr>
          <w:rFonts w:ascii="Arial" w:hAnsi="Arial" w:cs="Arial"/>
          <w:color w:val="000000" w:themeColor="text1"/>
        </w:rPr>
        <w:t>:</w:t>
      </w:r>
      <w:r w:rsidR="00271819" w:rsidRPr="00BA53BE">
        <w:rPr>
          <w:rFonts w:ascii="Arial" w:hAnsi="Arial" w:cs="Arial"/>
          <w:color w:val="000000" w:themeColor="text1"/>
        </w:rPr>
        <w:t xml:space="preserve"> 99.9%) and Hobiganj district is the lowest (pass rate</w:t>
      </w:r>
      <w:r w:rsidR="003D7113">
        <w:rPr>
          <w:rFonts w:ascii="Arial" w:hAnsi="Arial" w:cs="Arial"/>
          <w:color w:val="000000" w:themeColor="text1"/>
        </w:rPr>
        <w:t>:</w:t>
      </w:r>
      <w:r w:rsidR="00271819" w:rsidRPr="00BA53BE">
        <w:rPr>
          <w:rFonts w:ascii="Arial" w:hAnsi="Arial" w:cs="Arial"/>
          <w:color w:val="000000" w:themeColor="text1"/>
        </w:rPr>
        <w:t xml:space="preserve"> 89.6%). </w:t>
      </w:r>
    </w:p>
    <w:p w:rsidR="006C3C1B" w:rsidRDefault="00A750CB" w:rsidP="00632511">
      <w:pPr>
        <w:pStyle w:val="Listbulletfinal"/>
        <w:numPr>
          <w:ilvl w:val="0"/>
          <w:numId w:val="1"/>
        </w:numPr>
        <w:spacing w:after="0" w:line="276" w:lineRule="auto"/>
        <w:jc w:val="both"/>
        <w:rPr>
          <w:rFonts w:ascii="Arial" w:hAnsi="Arial" w:cs="Arial"/>
          <w:color w:val="000000" w:themeColor="text1"/>
        </w:rPr>
      </w:pPr>
      <w:r w:rsidRPr="00BA53BE">
        <w:rPr>
          <w:rFonts w:ascii="Arial" w:hAnsi="Arial" w:cs="Arial"/>
          <w:color w:val="000000" w:themeColor="text1"/>
        </w:rPr>
        <w:t xml:space="preserve">4,785 </w:t>
      </w:r>
      <w:r w:rsidR="0045100A" w:rsidRPr="00BA53BE">
        <w:rPr>
          <w:rFonts w:ascii="Arial" w:hAnsi="Arial" w:cs="Arial"/>
          <w:color w:val="000000" w:themeColor="text1"/>
        </w:rPr>
        <w:t xml:space="preserve">children with </w:t>
      </w:r>
      <w:r w:rsidR="00664B79">
        <w:rPr>
          <w:rFonts w:ascii="Arial" w:hAnsi="Arial" w:cs="Arial"/>
          <w:color w:val="000000" w:themeColor="text1"/>
        </w:rPr>
        <w:t>special</w:t>
      </w:r>
      <w:r w:rsidR="00664B79" w:rsidRPr="00BA53BE">
        <w:rPr>
          <w:rFonts w:ascii="Arial" w:hAnsi="Arial" w:cs="Arial"/>
          <w:color w:val="000000" w:themeColor="text1"/>
        </w:rPr>
        <w:t xml:space="preserve"> needs</w:t>
      </w:r>
      <w:r w:rsidR="00664B79">
        <w:rPr>
          <w:rFonts w:ascii="Arial" w:hAnsi="Arial" w:cs="Arial"/>
          <w:color w:val="000000" w:themeColor="text1"/>
        </w:rPr>
        <w:t xml:space="preserve"> </w:t>
      </w:r>
      <w:r w:rsidR="00DF1DD0" w:rsidRPr="00BA53BE">
        <w:rPr>
          <w:rFonts w:ascii="Arial" w:hAnsi="Arial" w:cs="Arial"/>
          <w:color w:val="000000" w:themeColor="text1"/>
        </w:rPr>
        <w:t>took</w:t>
      </w:r>
      <w:r w:rsidRPr="00BA53BE">
        <w:rPr>
          <w:rFonts w:ascii="Arial" w:hAnsi="Arial" w:cs="Arial"/>
          <w:color w:val="000000" w:themeColor="text1"/>
        </w:rPr>
        <w:t xml:space="preserve"> the exam and 4,561 students passed</w:t>
      </w:r>
      <w:r w:rsidR="006C3C1B">
        <w:rPr>
          <w:rFonts w:ascii="Arial" w:hAnsi="Arial" w:cs="Arial"/>
          <w:color w:val="000000" w:themeColor="text1"/>
        </w:rPr>
        <w:t>.</w:t>
      </w:r>
      <w:r w:rsidR="00B76B66" w:rsidRPr="00BA53BE">
        <w:rPr>
          <w:rStyle w:val="FootnoteReference"/>
          <w:rFonts w:ascii="Arial" w:hAnsi="Arial" w:cs="Arial"/>
          <w:color w:val="000000" w:themeColor="text1"/>
        </w:rPr>
        <w:footnoteReference w:id="8"/>
      </w:r>
    </w:p>
    <w:p w:rsidR="006C3C1B" w:rsidRDefault="006C3C1B">
      <w:pPr>
        <w:rPr>
          <w:rFonts w:ascii="Arial" w:eastAsia="Times New Roman" w:hAnsi="Arial" w:cs="Arial"/>
          <w:color w:val="000000" w:themeColor="text1"/>
          <w:szCs w:val="20"/>
        </w:rPr>
      </w:pPr>
      <w:r>
        <w:rPr>
          <w:rFonts w:ascii="Arial" w:hAnsi="Arial" w:cs="Arial"/>
          <w:color w:val="000000" w:themeColor="text1"/>
        </w:rPr>
        <w:br w:type="page"/>
      </w:r>
    </w:p>
    <w:p w:rsidR="00B12433" w:rsidRPr="00E5068C" w:rsidRDefault="00B12433" w:rsidP="002A6A04">
      <w:pPr>
        <w:pStyle w:val="Table"/>
        <w:rPr>
          <w:rFonts w:ascii="Arial" w:hAnsi="Arial" w:cs="Arial"/>
          <w:i w:val="0"/>
        </w:rPr>
      </w:pPr>
      <w:bookmarkStart w:id="154" w:name="_Ref291418528"/>
      <w:bookmarkStart w:id="155" w:name="_Toc338839608"/>
      <w:r w:rsidRPr="00E5068C">
        <w:rPr>
          <w:rFonts w:ascii="Arial" w:hAnsi="Arial" w:cs="Arial"/>
          <w:i w:val="0"/>
        </w:rPr>
        <w:t>Results of 2011 terminal examination</w:t>
      </w:r>
      <w:bookmarkEnd w:id="154"/>
      <w:bookmarkEnd w:id="1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9"/>
        <w:gridCol w:w="986"/>
        <w:gridCol w:w="1040"/>
        <w:gridCol w:w="1017"/>
        <w:gridCol w:w="1207"/>
        <w:gridCol w:w="1122"/>
        <w:gridCol w:w="1117"/>
        <w:gridCol w:w="1117"/>
      </w:tblGrid>
      <w:tr w:rsidR="00B12433" w:rsidRPr="00BA53BE" w:rsidTr="00227EA6">
        <w:trPr>
          <w:tblHeader/>
          <w:jc w:val="center"/>
        </w:trPr>
        <w:tc>
          <w:tcPr>
            <w:tcW w:w="894" w:type="pct"/>
            <w:tcBorders>
              <w:left w:val="single" w:sz="4" w:space="0" w:color="auto"/>
              <w:bottom w:val="nil"/>
            </w:tcBorders>
          </w:tcPr>
          <w:p w:rsidR="00B12433" w:rsidRPr="00BA53BE" w:rsidRDefault="00B12433" w:rsidP="005F4C84">
            <w:pPr>
              <w:pStyle w:val="Tabletext"/>
              <w:keepNext/>
              <w:spacing w:line="276" w:lineRule="auto"/>
              <w:jc w:val="center"/>
              <w:rPr>
                <w:rFonts w:ascii="Arial" w:hAnsi="Arial" w:cs="Arial"/>
                <w:color w:val="000000" w:themeColor="text1"/>
                <w:sz w:val="18"/>
                <w:szCs w:val="18"/>
              </w:rPr>
            </w:pPr>
          </w:p>
        </w:tc>
        <w:tc>
          <w:tcPr>
            <w:tcW w:w="541" w:type="pct"/>
            <w:tcBorders>
              <w:bottom w:val="nil"/>
            </w:tcBorders>
          </w:tcPr>
          <w:p w:rsidR="00B12433" w:rsidRPr="00BA53BE" w:rsidRDefault="00B12433" w:rsidP="005F4C84">
            <w:pPr>
              <w:pStyle w:val="Tabletext"/>
              <w:keepN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Schools</w:t>
            </w:r>
          </w:p>
        </w:tc>
        <w:tc>
          <w:tcPr>
            <w:tcW w:w="570" w:type="pct"/>
            <w:tcBorders>
              <w:bottom w:val="nil"/>
            </w:tcBorders>
          </w:tcPr>
          <w:p w:rsidR="00B12433" w:rsidRPr="00BA53BE" w:rsidRDefault="00B12433" w:rsidP="005F4C84">
            <w:pPr>
              <w:pStyle w:val="Tabletext"/>
              <w:keepN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Eligible students (DR)</w:t>
            </w:r>
          </w:p>
        </w:tc>
        <w:tc>
          <w:tcPr>
            <w:tcW w:w="552" w:type="pct"/>
            <w:tcBorders>
              <w:bottom w:val="nil"/>
            </w:tcBorders>
          </w:tcPr>
          <w:p w:rsidR="00B12433" w:rsidRPr="00BA53BE" w:rsidRDefault="00B12433" w:rsidP="005F4C84">
            <w:pPr>
              <w:pStyle w:val="Tabletext"/>
              <w:keepN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Present students</w:t>
            </w:r>
          </w:p>
        </w:tc>
        <w:tc>
          <w:tcPr>
            <w:tcW w:w="608" w:type="pct"/>
            <w:tcBorders>
              <w:bottom w:val="nil"/>
            </w:tcBorders>
          </w:tcPr>
          <w:p w:rsidR="00B12433" w:rsidRPr="00BA53BE" w:rsidRDefault="00B12433" w:rsidP="005F4C84">
            <w:pPr>
              <w:pStyle w:val="Tabletext"/>
              <w:keepN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Participation rate</w:t>
            </w:r>
          </w:p>
        </w:tc>
        <w:tc>
          <w:tcPr>
            <w:tcW w:w="618" w:type="pct"/>
            <w:tcBorders>
              <w:bottom w:val="nil"/>
            </w:tcBorders>
          </w:tcPr>
          <w:p w:rsidR="00B12433" w:rsidRPr="00BA53BE" w:rsidRDefault="00B12433" w:rsidP="005F4C84">
            <w:pPr>
              <w:pStyle w:val="Tabletext"/>
              <w:keepN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Students passed</w:t>
            </w:r>
          </w:p>
        </w:tc>
        <w:tc>
          <w:tcPr>
            <w:tcW w:w="608" w:type="pct"/>
            <w:tcBorders>
              <w:bottom w:val="nil"/>
            </w:tcBorders>
          </w:tcPr>
          <w:p w:rsidR="00B12433" w:rsidRPr="00BA53BE" w:rsidRDefault="00B12433" w:rsidP="005F4C84">
            <w:pPr>
              <w:pStyle w:val="Tabletext"/>
              <w:keepN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Pass rate, as percentage of present students</w:t>
            </w:r>
          </w:p>
        </w:tc>
        <w:tc>
          <w:tcPr>
            <w:tcW w:w="608" w:type="pct"/>
            <w:tcBorders>
              <w:bottom w:val="nil"/>
              <w:right w:val="single" w:sz="4" w:space="0" w:color="auto"/>
            </w:tcBorders>
          </w:tcPr>
          <w:p w:rsidR="00B12433" w:rsidRPr="00BA53BE" w:rsidRDefault="00B12433" w:rsidP="005F4C84">
            <w:pPr>
              <w:pStyle w:val="Tabletext"/>
              <w:keepN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Pass rate, as percentage of eligible students</w:t>
            </w:r>
          </w:p>
        </w:tc>
      </w:tr>
      <w:tr w:rsidR="00B12433" w:rsidRPr="00BA53BE" w:rsidTr="00227EA6">
        <w:trPr>
          <w:tblHeader/>
          <w:jc w:val="center"/>
        </w:trPr>
        <w:tc>
          <w:tcPr>
            <w:tcW w:w="894" w:type="pct"/>
            <w:tcBorders>
              <w:top w:val="nil"/>
              <w:left w:val="single" w:sz="4" w:space="0" w:color="auto"/>
              <w:bottom w:val="single" w:sz="4" w:space="0" w:color="auto"/>
            </w:tcBorders>
          </w:tcPr>
          <w:p w:rsidR="00B12433" w:rsidRPr="00BA53BE" w:rsidRDefault="00B12433" w:rsidP="005F4C84">
            <w:pPr>
              <w:pStyle w:val="Tabletext"/>
              <w:keepNext/>
              <w:spacing w:line="276" w:lineRule="auto"/>
              <w:jc w:val="center"/>
              <w:rPr>
                <w:rFonts w:ascii="Arial" w:hAnsi="Arial" w:cs="Arial"/>
                <w:color w:val="000000" w:themeColor="text1"/>
                <w:sz w:val="18"/>
                <w:szCs w:val="18"/>
              </w:rPr>
            </w:pPr>
          </w:p>
        </w:tc>
        <w:tc>
          <w:tcPr>
            <w:tcW w:w="541" w:type="pct"/>
            <w:tcBorders>
              <w:top w:val="nil"/>
              <w:bottom w:val="single" w:sz="4" w:space="0" w:color="auto"/>
            </w:tcBorders>
          </w:tcPr>
          <w:p w:rsidR="00B12433" w:rsidRPr="00BA53BE" w:rsidRDefault="00B12433" w:rsidP="005F4C84">
            <w:pPr>
              <w:pStyle w:val="Tabletext"/>
              <w:keepN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(1)</w:t>
            </w:r>
          </w:p>
        </w:tc>
        <w:tc>
          <w:tcPr>
            <w:tcW w:w="570" w:type="pct"/>
            <w:tcBorders>
              <w:top w:val="nil"/>
              <w:bottom w:val="single" w:sz="4" w:space="0" w:color="auto"/>
            </w:tcBorders>
          </w:tcPr>
          <w:p w:rsidR="00B12433" w:rsidRPr="00BA53BE" w:rsidRDefault="00B12433" w:rsidP="005F4C84">
            <w:pPr>
              <w:pStyle w:val="Tabletext"/>
              <w:keepN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(2)</w:t>
            </w:r>
          </w:p>
        </w:tc>
        <w:tc>
          <w:tcPr>
            <w:tcW w:w="552" w:type="pct"/>
            <w:tcBorders>
              <w:top w:val="nil"/>
              <w:bottom w:val="single" w:sz="4" w:space="0" w:color="auto"/>
            </w:tcBorders>
          </w:tcPr>
          <w:p w:rsidR="00B12433" w:rsidRPr="00BA53BE" w:rsidRDefault="00B12433" w:rsidP="005F4C84">
            <w:pPr>
              <w:pStyle w:val="Tabletext"/>
              <w:keepN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(3)</w:t>
            </w:r>
          </w:p>
        </w:tc>
        <w:tc>
          <w:tcPr>
            <w:tcW w:w="608" w:type="pct"/>
            <w:tcBorders>
              <w:top w:val="nil"/>
              <w:bottom w:val="single" w:sz="4" w:space="0" w:color="auto"/>
            </w:tcBorders>
          </w:tcPr>
          <w:p w:rsidR="00B12433" w:rsidRPr="00BA53BE" w:rsidRDefault="00B12433" w:rsidP="005F4C84">
            <w:pPr>
              <w:pStyle w:val="Tabletext"/>
              <w:keepN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=(3)/(2)</w:t>
            </w:r>
          </w:p>
        </w:tc>
        <w:tc>
          <w:tcPr>
            <w:tcW w:w="618" w:type="pct"/>
            <w:tcBorders>
              <w:top w:val="nil"/>
              <w:bottom w:val="single" w:sz="4" w:space="0" w:color="auto"/>
            </w:tcBorders>
          </w:tcPr>
          <w:p w:rsidR="00B12433" w:rsidRPr="00BA53BE" w:rsidRDefault="00B12433" w:rsidP="005F4C84">
            <w:pPr>
              <w:pStyle w:val="Tabletext"/>
              <w:keepN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(4)</w:t>
            </w:r>
          </w:p>
        </w:tc>
        <w:tc>
          <w:tcPr>
            <w:tcW w:w="608" w:type="pct"/>
            <w:tcBorders>
              <w:top w:val="nil"/>
              <w:bottom w:val="single" w:sz="4" w:space="0" w:color="auto"/>
            </w:tcBorders>
          </w:tcPr>
          <w:p w:rsidR="00B12433" w:rsidRPr="00BA53BE" w:rsidRDefault="00B12433" w:rsidP="005F4C84">
            <w:pPr>
              <w:pStyle w:val="Tabletext"/>
              <w:keepN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=(4)/(3)</w:t>
            </w:r>
          </w:p>
        </w:tc>
        <w:tc>
          <w:tcPr>
            <w:tcW w:w="608" w:type="pct"/>
            <w:tcBorders>
              <w:top w:val="nil"/>
              <w:bottom w:val="single" w:sz="4" w:space="0" w:color="auto"/>
              <w:right w:val="single" w:sz="4" w:space="0" w:color="auto"/>
            </w:tcBorders>
          </w:tcPr>
          <w:p w:rsidR="00B12433" w:rsidRPr="00BA53BE" w:rsidRDefault="00B12433" w:rsidP="005F4C84">
            <w:pPr>
              <w:pStyle w:val="Tabletext"/>
              <w:keepN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=(4)/(2)</w:t>
            </w:r>
          </w:p>
        </w:tc>
      </w:tr>
      <w:tr w:rsidR="00D72FF2" w:rsidRPr="00BA53BE" w:rsidTr="00227EA6">
        <w:trPr>
          <w:trHeight w:hRule="exact" w:val="432"/>
          <w:jc w:val="center"/>
        </w:trPr>
        <w:tc>
          <w:tcPr>
            <w:tcW w:w="894" w:type="pct"/>
            <w:tcBorders>
              <w:top w:val="single" w:sz="4" w:space="0" w:color="auto"/>
              <w:left w:val="single" w:sz="4" w:space="0" w:color="auto"/>
              <w:bottom w:val="nil"/>
              <w:right w:val="single" w:sz="4" w:space="0" w:color="auto"/>
            </w:tcBorders>
          </w:tcPr>
          <w:p w:rsidR="00B12433" w:rsidRPr="00BA53BE" w:rsidRDefault="00B12433" w:rsidP="00BF5F85">
            <w:pPr>
              <w:rPr>
                <w:rFonts w:ascii="Arial" w:hAnsi="Arial" w:cs="Arial"/>
                <w:b/>
                <w:bCs/>
                <w:color w:val="000000" w:themeColor="text1"/>
                <w:sz w:val="18"/>
                <w:szCs w:val="18"/>
              </w:rPr>
            </w:pPr>
            <w:r w:rsidRPr="00BA53BE">
              <w:rPr>
                <w:rFonts w:ascii="Arial" w:hAnsi="Arial" w:cs="Arial"/>
                <w:b/>
                <w:bCs/>
                <w:color w:val="000000" w:themeColor="text1"/>
                <w:sz w:val="18"/>
                <w:szCs w:val="18"/>
              </w:rPr>
              <w:t>Formal schools</w:t>
            </w:r>
          </w:p>
        </w:tc>
        <w:tc>
          <w:tcPr>
            <w:tcW w:w="541" w:type="pct"/>
            <w:tcBorders>
              <w:top w:val="single" w:sz="4" w:space="0" w:color="auto"/>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20"/>
                <w:szCs w:val="20"/>
              </w:rPr>
            </w:pPr>
          </w:p>
        </w:tc>
        <w:tc>
          <w:tcPr>
            <w:tcW w:w="570" w:type="pct"/>
            <w:tcBorders>
              <w:top w:val="single" w:sz="4" w:space="0" w:color="auto"/>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20"/>
                <w:szCs w:val="20"/>
              </w:rPr>
            </w:pPr>
          </w:p>
        </w:tc>
        <w:tc>
          <w:tcPr>
            <w:tcW w:w="552" w:type="pct"/>
            <w:tcBorders>
              <w:top w:val="single" w:sz="4" w:space="0" w:color="auto"/>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20"/>
                <w:szCs w:val="20"/>
              </w:rPr>
            </w:pPr>
          </w:p>
        </w:tc>
        <w:tc>
          <w:tcPr>
            <w:tcW w:w="608" w:type="pct"/>
            <w:tcBorders>
              <w:top w:val="single" w:sz="4" w:space="0" w:color="auto"/>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20"/>
                <w:szCs w:val="20"/>
              </w:rPr>
            </w:pPr>
          </w:p>
        </w:tc>
        <w:tc>
          <w:tcPr>
            <w:tcW w:w="618" w:type="pct"/>
            <w:tcBorders>
              <w:top w:val="single" w:sz="4" w:space="0" w:color="auto"/>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20"/>
                <w:szCs w:val="20"/>
              </w:rPr>
            </w:pPr>
          </w:p>
        </w:tc>
        <w:tc>
          <w:tcPr>
            <w:tcW w:w="608" w:type="pct"/>
            <w:tcBorders>
              <w:top w:val="single" w:sz="4" w:space="0" w:color="auto"/>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20"/>
                <w:szCs w:val="20"/>
              </w:rPr>
            </w:pPr>
          </w:p>
        </w:tc>
        <w:tc>
          <w:tcPr>
            <w:tcW w:w="608" w:type="pct"/>
            <w:tcBorders>
              <w:top w:val="single" w:sz="4" w:space="0" w:color="auto"/>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20"/>
                <w:szCs w:val="20"/>
              </w:rPr>
            </w:pPr>
          </w:p>
        </w:tc>
      </w:tr>
      <w:tr w:rsidR="00D72FF2" w:rsidRPr="00BA53BE" w:rsidTr="00227EA6">
        <w:trPr>
          <w:trHeight w:hRule="exact" w:val="432"/>
          <w:jc w:val="center"/>
        </w:trPr>
        <w:tc>
          <w:tcPr>
            <w:tcW w:w="894" w:type="pct"/>
            <w:tcBorders>
              <w:top w:val="nil"/>
              <w:left w:val="single" w:sz="4" w:space="0" w:color="auto"/>
              <w:bottom w:val="nil"/>
              <w:right w:val="single" w:sz="4" w:space="0" w:color="auto"/>
            </w:tcBorders>
          </w:tcPr>
          <w:p w:rsidR="00B12433" w:rsidRPr="00BA53BE" w:rsidRDefault="00B12433" w:rsidP="00BF5F85">
            <w:pPr>
              <w:rPr>
                <w:rFonts w:ascii="Arial" w:hAnsi="Arial" w:cs="Arial"/>
                <w:color w:val="000000" w:themeColor="text1"/>
                <w:sz w:val="18"/>
                <w:szCs w:val="18"/>
              </w:rPr>
            </w:pPr>
            <w:r w:rsidRPr="00BA53BE">
              <w:rPr>
                <w:rFonts w:ascii="Arial" w:hAnsi="Arial" w:cs="Arial"/>
                <w:color w:val="000000" w:themeColor="text1"/>
                <w:sz w:val="18"/>
                <w:szCs w:val="18"/>
              </w:rPr>
              <w:t>1. GPS</w:t>
            </w:r>
          </w:p>
        </w:tc>
        <w:tc>
          <w:tcPr>
            <w:tcW w:w="541" w:type="pct"/>
            <w:tcBorders>
              <w:top w:val="nil"/>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37,153</w:t>
            </w:r>
          </w:p>
        </w:tc>
        <w:tc>
          <w:tcPr>
            <w:tcW w:w="570" w:type="pct"/>
            <w:tcBorders>
              <w:top w:val="nil"/>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1,246,567</w:t>
            </w:r>
          </w:p>
        </w:tc>
        <w:tc>
          <w:tcPr>
            <w:tcW w:w="552" w:type="pct"/>
            <w:tcBorders>
              <w:top w:val="nil"/>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1,192,817</w:t>
            </w:r>
          </w:p>
        </w:tc>
        <w:tc>
          <w:tcPr>
            <w:tcW w:w="608" w:type="pct"/>
            <w:tcBorders>
              <w:top w:val="nil"/>
              <w:left w:val="single" w:sz="4" w:space="0" w:color="auto"/>
              <w:bottom w:val="nil"/>
              <w:right w:val="single" w:sz="4" w:space="0" w:color="auto"/>
            </w:tcBorders>
          </w:tcPr>
          <w:p w:rsidR="00B12433" w:rsidRPr="00BA53BE" w:rsidRDefault="002A6A04"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95.7</w:t>
            </w:r>
            <w:r w:rsidR="00B12433" w:rsidRPr="00BA53BE">
              <w:rPr>
                <w:rFonts w:ascii="Arial" w:hAnsi="Arial" w:cs="Arial"/>
                <w:color w:val="000000" w:themeColor="text1"/>
                <w:sz w:val="18"/>
                <w:szCs w:val="18"/>
              </w:rPr>
              <w:t>%</w:t>
            </w:r>
          </w:p>
        </w:tc>
        <w:tc>
          <w:tcPr>
            <w:tcW w:w="618" w:type="pct"/>
            <w:tcBorders>
              <w:top w:val="nil"/>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1,167,664</w:t>
            </w:r>
          </w:p>
        </w:tc>
        <w:tc>
          <w:tcPr>
            <w:tcW w:w="608" w:type="pct"/>
            <w:tcBorders>
              <w:top w:val="nil"/>
              <w:left w:val="single" w:sz="4" w:space="0" w:color="auto"/>
              <w:bottom w:val="nil"/>
              <w:right w:val="single" w:sz="4" w:space="0" w:color="auto"/>
            </w:tcBorders>
          </w:tcPr>
          <w:p w:rsidR="00B12433" w:rsidRPr="00BA53BE" w:rsidRDefault="002A6A04"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97.9</w:t>
            </w:r>
            <w:r w:rsidR="00B12433" w:rsidRPr="00BA53BE">
              <w:rPr>
                <w:rFonts w:ascii="Arial" w:hAnsi="Arial" w:cs="Arial"/>
                <w:color w:val="000000" w:themeColor="text1"/>
                <w:sz w:val="18"/>
                <w:szCs w:val="18"/>
              </w:rPr>
              <w:t>%</w:t>
            </w:r>
          </w:p>
        </w:tc>
        <w:tc>
          <w:tcPr>
            <w:tcW w:w="608" w:type="pct"/>
            <w:tcBorders>
              <w:top w:val="nil"/>
              <w:left w:val="single" w:sz="4" w:space="0" w:color="auto"/>
              <w:bottom w:val="nil"/>
              <w:right w:val="single" w:sz="4" w:space="0" w:color="auto"/>
            </w:tcBorders>
          </w:tcPr>
          <w:p w:rsidR="00B12433" w:rsidRPr="00BA53BE" w:rsidRDefault="002A6A04"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93.7</w:t>
            </w:r>
            <w:r w:rsidR="00B12433" w:rsidRPr="00BA53BE">
              <w:rPr>
                <w:rFonts w:ascii="Arial" w:hAnsi="Arial" w:cs="Arial"/>
                <w:color w:val="000000" w:themeColor="text1"/>
                <w:sz w:val="18"/>
                <w:szCs w:val="18"/>
              </w:rPr>
              <w:t>%</w:t>
            </w:r>
          </w:p>
        </w:tc>
      </w:tr>
      <w:tr w:rsidR="00D72FF2" w:rsidRPr="00BA53BE" w:rsidTr="00227EA6">
        <w:trPr>
          <w:trHeight w:hRule="exact" w:val="432"/>
          <w:jc w:val="center"/>
        </w:trPr>
        <w:tc>
          <w:tcPr>
            <w:tcW w:w="894" w:type="pct"/>
            <w:tcBorders>
              <w:top w:val="nil"/>
              <w:left w:val="single" w:sz="4" w:space="0" w:color="auto"/>
              <w:bottom w:val="nil"/>
              <w:right w:val="single" w:sz="4" w:space="0" w:color="auto"/>
            </w:tcBorders>
          </w:tcPr>
          <w:p w:rsidR="00B12433" w:rsidRPr="00BA53BE" w:rsidRDefault="00B12433" w:rsidP="00BF5F85">
            <w:pPr>
              <w:rPr>
                <w:rFonts w:ascii="Arial" w:hAnsi="Arial" w:cs="Arial"/>
                <w:color w:val="000000" w:themeColor="text1"/>
                <w:sz w:val="18"/>
                <w:szCs w:val="18"/>
              </w:rPr>
            </w:pPr>
            <w:r w:rsidRPr="00BA53BE">
              <w:rPr>
                <w:rFonts w:ascii="Arial" w:hAnsi="Arial" w:cs="Arial"/>
                <w:color w:val="000000" w:themeColor="text1"/>
                <w:sz w:val="18"/>
                <w:szCs w:val="18"/>
              </w:rPr>
              <w:t>2. RNGPS</w:t>
            </w:r>
          </w:p>
        </w:tc>
        <w:tc>
          <w:tcPr>
            <w:tcW w:w="541" w:type="pct"/>
            <w:tcBorders>
              <w:top w:val="nil"/>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21,336</w:t>
            </w:r>
          </w:p>
        </w:tc>
        <w:tc>
          <w:tcPr>
            <w:tcW w:w="570" w:type="pct"/>
            <w:tcBorders>
              <w:top w:val="nil"/>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410,741</w:t>
            </w:r>
          </w:p>
        </w:tc>
        <w:tc>
          <w:tcPr>
            <w:tcW w:w="552" w:type="pct"/>
            <w:tcBorders>
              <w:top w:val="nil"/>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384,861</w:t>
            </w:r>
          </w:p>
        </w:tc>
        <w:tc>
          <w:tcPr>
            <w:tcW w:w="608" w:type="pct"/>
            <w:tcBorders>
              <w:top w:val="nil"/>
              <w:left w:val="single" w:sz="4" w:space="0" w:color="auto"/>
              <w:bottom w:val="nil"/>
              <w:right w:val="single" w:sz="4" w:space="0" w:color="auto"/>
            </w:tcBorders>
          </w:tcPr>
          <w:p w:rsidR="00B12433" w:rsidRPr="00BA53BE" w:rsidRDefault="002A6A04"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93.7</w:t>
            </w:r>
            <w:r w:rsidR="00B12433" w:rsidRPr="00BA53BE">
              <w:rPr>
                <w:rFonts w:ascii="Arial" w:hAnsi="Arial" w:cs="Arial"/>
                <w:color w:val="000000" w:themeColor="text1"/>
                <w:sz w:val="18"/>
                <w:szCs w:val="18"/>
              </w:rPr>
              <w:t>%</w:t>
            </w:r>
          </w:p>
        </w:tc>
        <w:tc>
          <w:tcPr>
            <w:tcW w:w="618" w:type="pct"/>
            <w:tcBorders>
              <w:top w:val="nil"/>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369,279</w:t>
            </w:r>
          </w:p>
        </w:tc>
        <w:tc>
          <w:tcPr>
            <w:tcW w:w="608" w:type="pct"/>
            <w:tcBorders>
              <w:top w:val="nil"/>
              <w:left w:val="single" w:sz="4" w:space="0" w:color="auto"/>
              <w:bottom w:val="nil"/>
              <w:right w:val="single" w:sz="4" w:space="0" w:color="auto"/>
            </w:tcBorders>
          </w:tcPr>
          <w:p w:rsidR="00B12433" w:rsidRPr="00BA53BE" w:rsidRDefault="002A6A04"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96.0</w:t>
            </w:r>
            <w:r w:rsidR="00B12433" w:rsidRPr="00BA53BE">
              <w:rPr>
                <w:rFonts w:ascii="Arial" w:hAnsi="Arial" w:cs="Arial"/>
                <w:color w:val="000000" w:themeColor="text1"/>
                <w:sz w:val="18"/>
                <w:szCs w:val="18"/>
              </w:rPr>
              <w:t>%</w:t>
            </w:r>
          </w:p>
        </w:tc>
        <w:tc>
          <w:tcPr>
            <w:tcW w:w="608" w:type="pct"/>
            <w:tcBorders>
              <w:top w:val="nil"/>
              <w:left w:val="single" w:sz="4" w:space="0" w:color="auto"/>
              <w:bottom w:val="nil"/>
              <w:right w:val="single" w:sz="4" w:space="0" w:color="auto"/>
            </w:tcBorders>
          </w:tcPr>
          <w:p w:rsidR="00B12433" w:rsidRPr="00BA53BE" w:rsidRDefault="002A6A04"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89.9</w:t>
            </w:r>
            <w:r w:rsidR="00B12433" w:rsidRPr="00BA53BE">
              <w:rPr>
                <w:rFonts w:ascii="Arial" w:hAnsi="Arial" w:cs="Arial"/>
                <w:color w:val="000000" w:themeColor="text1"/>
                <w:sz w:val="18"/>
                <w:szCs w:val="18"/>
              </w:rPr>
              <w:t>%</w:t>
            </w:r>
          </w:p>
        </w:tc>
      </w:tr>
      <w:tr w:rsidR="00D72FF2" w:rsidRPr="00BA53BE" w:rsidTr="00227EA6">
        <w:trPr>
          <w:trHeight w:hRule="exact" w:val="432"/>
          <w:jc w:val="center"/>
        </w:trPr>
        <w:tc>
          <w:tcPr>
            <w:tcW w:w="894" w:type="pct"/>
            <w:tcBorders>
              <w:top w:val="nil"/>
              <w:left w:val="single" w:sz="4" w:space="0" w:color="auto"/>
              <w:bottom w:val="nil"/>
              <w:right w:val="single" w:sz="4" w:space="0" w:color="auto"/>
            </w:tcBorders>
          </w:tcPr>
          <w:p w:rsidR="00B12433" w:rsidRPr="00BA53BE" w:rsidRDefault="00B12433" w:rsidP="00BF5F85">
            <w:pPr>
              <w:rPr>
                <w:rFonts w:ascii="Arial" w:hAnsi="Arial" w:cs="Arial"/>
                <w:color w:val="000000" w:themeColor="text1"/>
                <w:sz w:val="18"/>
                <w:szCs w:val="18"/>
              </w:rPr>
            </w:pPr>
            <w:r w:rsidRPr="00BA53BE">
              <w:rPr>
                <w:rFonts w:ascii="Arial" w:hAnsi="Arial" w:cs="Arial"/>
                <w:color w:val="000000" w:themeColor="text1"/>
                <w:sz w:val="18"/>
                <w:szCs w:val="18"/>
              </w:rPr>
              <w:t>3. Model Govt.</w:t>
            </w:r>
          </w:p>
        </w:tc>
        <w:tc>
          <w:tcPr>
            <w:tcW w:w="541" w:type="pct"/>
            <w:tcBorders>
              <w:top w:val="nil"/>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498</w:t>
            </w:r>
          </w:p>
        </w:tc>
        <w:tc>
          <w:tcPr>
            <w:tcW w:w="570" w:type="pct"/>
            <w:tcBorders>
              <w:top w:val="nil"/>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43,414</w:t>
            </w:r>
          </w:p>
        </w:tc>
        <w:tc>
          <w:tcPr>
            <w:tcW w:w="552" w:type="pct"/>
            <w:tcBorders>
              <w:top w:val="nil"/>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42119</w:t>
            </w:r>
          </w:p>
        </w:tc>
        <w:tc>
          <w:tcPr>
            <w:tcW w:w="608" w:type="pct"/>
            <w:tcBorders>
              <w:top w:val="nil"/>
              <w:left w:val="single" w:sz="4" w:space="0" w:color="auto"/>
              <w:bottom w:val="nil"/>
              <w:right w:val="single" w:sz="4" w:space="0" w:color="auto"/>
            </w:tcBorders>
          </w:tcPr>
          <w:p w:rsidR="00B12433" w:rsidRPr="00BA53BE" w:rsidRDefault="002A6A04"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97.0</w:t>
            </w:r>
            <w:r w:rsidR="00B12433" w:rsidRPr="00BA53BE">
              <w:rPr>
                <w:rFonts w:ascii="Arial" w:hAnsi="Arial" w:cs="Arial"/>
                <w:color w:val="000000" w:themeColor="text1"/>
                <w:sz w:val="18"/>
                <w:szCs w:val="18"/>
              </w:rPr>
              <w:t>%</w:t>
            </w:r>
          </w:p>
        </w:tc>
        <w:tc>
          <w:tcPr>
            <w:tcW w:w="618" w:type="pct"/>
            <w:tcBorders>
              <w:top w:val="nil"/>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41,541</w:t>
            </w:r>
          </w:p>
        </w:tc>
        <w:tc>
          <w:tcPr>
            <w:tcW w:w="608" w:type="pct"/>
            <w:tcBorders>
              <w:top w:val="nil"/>
              <w:left w:val="single" w:sz="4" w:space="0" w:color="auto"/>
              <w:bottom w:val="nil"/>
              <w:right w:val="single" w:sz="4" w:space="0" w:color="auto"/>
            </w:tcBorders>
          </w:tcPr>
          <w:p w:rsidR="00B12433" w:rsidRPr="00BA53BE" w:rsidRDefault="002A6A04"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98.6</w:t>
            </w:r>
            <w:r w:rsidR="00B12433" w:rsidRPr="00BA53BE">
              <w:rPr>
                <w:rFonts w:ascii="Arial" w:hAnsi="Arial" w:cs="Arial"/>
                <w:color w:val="000000" w:themeColor="text1"/>
                <w:sz w:val="18"/>
                <w:szCs w:val="18"/>
              </w:rPr>
              <w:t>%</w:t>
            </w:r>
          </w:p>
        </w:tc>
        <w:tc>
          <w:tcPr>
            <w:tcW w:w="608" w:type="pct"/>
            <w:tcBorders>
              <w:top w:val="nil"/>
              <w:left w:val="single" w:sz="4" w:space="0" w:color="auto"/>
              <w:bottom w:val="nil"/>
              <w:right w:val="single" w:sz="4" w:space="0" w:color="auto"/>
            </w:tcBorders>
          </w:tcPr>
          <w:p w:rsidR="00B12433" w:rsidRPr="00BA53BE" w:rsidRDefault="002A6A04"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95.7</w:t>
            </w:r>
            <w:r w:rsidR="00B12433" w:rsidRPr="00BA53BE">
              <w:rPr>
                <w:rFonts w:ascii="Arial" w:hAnsi="Arial" w:cs="Arial"/>
                <w:color w:val="000000" w:themeColor="text1"/>
                <w:sz w:val="18"/>
                <w:szCs w:val="18"/>
              </w:rPr>
              <w:t>%</w:t>
            </w:r>
          </w:p>
        </w:tc>
      </w:tr>
      <w:tr w:rsidR="00D72FF2" w:rsidRPr="00BA53BE" w:rsidTr="00227EA6">
        <w:trPr>
          <w:trHeight w:hRule="exact" w:val="432"/>
          <w:jc w:val="center"/>
        </w:trPr>
        <w:tc>
          <w:tcPr>
            <w:tcW w:w="894" w:type="pct"/>
            <w:tcBorders>
              <w:top w:val="nil"/>
              <w:left w:val="single" w:sz="4" w:space="0" w:color="auto"/>
              <w:bottom w:val="nil"/>
              <w:right w:val="single" w:sz="4" w:space="0" w:color="auto"/>
            </w:tcBorders>
          </w:tcPr>
          <w:p w:rsidR="00B12433" w:rsidRPr="00BA53BE" w:rsidRDefault="00B12433" w:rsidP="00BF5F85">
            <w:pPr>
              <w:rPr>
                <w:rFonts w:ascii="Arial" w:hAnsi="Arial" w:cs="Arial"/>
                <w:color w:val="000000" w:themeColor="text1"/>
                <w:sz w:val="18"/>
                <w:szCs w:val="18"/>
              </w:rPr>
            </w:pPr>
            <w:r w:rsidRPr="00BA53BE">
              <w:rPr>
                <w:rFonts w:ascii="Arial" w:hAnsi="Arial" w:cs="Arial"/>
                <w:color w:val="000000" w:themeColor="text1"/>
                <w:sz w:val="18"/>
                <w:szCs w:val="18"/>
              </w:rPr>
              <w:t>4. Experimental</w:t>
            </w:r>
          </w:p>
        </w:tc>
        <w:tc>
          <w:tcPr>
            <w:tcW w:w="541" w:type="pct"/>
            <w:tcBorders>
              <w:top w:val="nil"/>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55</w:t>
            </w:r>
          </w:p>
        </w:tc>
        <w:tc>
          <w:tcPr>
            <w:tcW w:w="570" w:type="pct"/>
            <w:tcBorders>
              <w:top w:val="nil"/>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1,756</w:t>
            </w:r>
          </w:p>
        </w:tc>
        <w:tc>
          <w:tcPr>
            <w:tcW w:w="552" w:type="pct"/>
            <w:tcBorders>
              <w:top w:val="nil"/>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1730</w:t>
            </w:r>
          </w:p>
        </w:tc>
        <w:tc>
          <w:tcPr>
            <w:tcW w:w="608" w:type="pct"/>
            <w:tcBorders>
              <w:top w:val="nil"/>
              <w:left w:val="single" w:sz="4" w:space="0" w:color="auto"/>
              <w:bottom w:val="nil"/>
              <w:right w:val="single" w:sz="4" w:space="0" w:color="auto"/>
            </w:tcBorders>
          </w:tcPr>
          <w:p w:rsidR="00B12433" w:rsidRPr="00BA53BE" w:rsidRDefault="002A6A04"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98.5</w:t>
            </w:r>
            <w:r w:rsidR="00B12433" w:rsidRPr="00BA53BE">
              <w:rPr>
                <w:rFonts w:ascii="Arial" w:hAnsi="Arial" w:cs="Arial"/>
                <w:color w:val="000000" w:themeColor="text1"/>
                <w:sz w:val="18"/>
                <w:szCs w:val="18"/>
              </w:rPr>
              <w:t>%</w:t>
            </w:r>
          </w:p>
        </w:tc>
        <w:tc>
          <w:tcPr>
            <w:tcW w:w="618" w:type="pct"/>
            <w:tcBorders>
              <w:top w:val="nil"/>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1,728</w:t>
            </w:r>
          </w:p>
        </w:tc>
        <w:tc>
          <w:tcPr>
            <w:tcW w:w="608" w:type="pct"/>
            <w:tcBorders>
              <w:top w:val="nil"/>
              <w:left w:val="single" w:sz="4" w:space="0" w:color="auto"/>
              <w:bottom w:val="nil"/>
              <w:right w:val="single" w:sz="4" w:space="0" w:color="auto"/>
            </w:tcBorders>
          </w:tcPr>
          <w:p w:rsidR="00B12433" w:rsidRPr="00BA53BE" w:rsidRDefault="002A6A04"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99.9</w:t>
            </w:r>
            <w:r w:rsidR="00B12433" w:rsidRPr="00BA53BE">
              <w:rPr>
                <w:rFonts w:ascii="Arial" w:hAnsi="Arial" w:cs="Arial"/>
                <w:color w:val="000000" w:themeColor="text1"/>
                <w:sz w:val="18"/>
                <w:szCs w:val="18"/>
              </w:rPr>
              <w:t>%</w:t>
            </w:r>
          </w:p>
        </w:tc>
        <w:tc>
          <w:tcPr>
            <w:tcW w:w="608" w:type="pct"/>
            <w:tcBorders>
              <w:top w:val="nil"/>
              <w:left w:val="single" w:sz="4" w:space="0" w:color="auto"/>
              <w:bottom w:val="nil"/>
              <w:right w:val="single" w:sz="4" w:space="0" w:color="auto"/>
            </w:tcBorders>
          </w:tcPr>
          <w:p w:rsidR="00B12433" w:rsidRPr="00BA53BE" w:rsidRDefault="002A6A04"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98.4</w:t>
            </w:r>
            <w:r w:rsidR="00B12433" w:rsidRPr="00BA53BE">
              <w:rPr>
                <w:rFonts w:ascii="Arial" w:hAnsi="Arial" w:cs="Arial"/>
                <w:color w:val="000000" w:themeColor="text1"/>
                <w:sz w:val="18"/>
                <w:szCs w:val="18"/>
              </w:rPr>
              <w:t>%</w:t>
            </w:r>
          </w:p>
        </w:tc>
      </w:tr>
      <w:tr w:rsidR="00D72FF2" w:rsidRPr="00BA53BE" w:rsidTr="00227EA6">
        <w:trPr>
          <w:trHeight w:hRule="exact" w:val="432"/>
          <w:jc w:val="center"/>
        </w:trPr>
        <w:tc>
          <w:tcPr>
            <w:tcW w:w="894" w:type="pct"/>
            <w:tcBorders>
              <w:top w:val="nil"/>
              <w:left w:val="single" w:sz="4" w:space="0" w:color="auto"/>
              <w:bottom w:val="nil"/>
              <w:right w:val="single" w:sz="4" w:space="0" w:color="auto"/>
            </w:tcBorders>
          </w:tcPr>
          <w:p w:rsidR="00B12433" w:rsidRPr="00BA53BE" w:rsidRDefault="00B12433" w:rsidP="00BF5F85">
            <w:pPr>
              <w:rPr>
                <w:rFonts w:ascii="Arial" w:hAnsi="Arial" w:cs="Arial"/>
                <w:color w:val="000000" w:themeColor="text1"/>
                <w:sz w:val="18"/>
                <w:szCs w:val="18"/>
              </w:rPr>
            </w:pPr>
            <w:r w:rsidRPr="00BA53BE">
              <w:rPr>
                <w:rFonts w:ascii="Arial" w:hAnsi="Arial" w:cs="Arial"/>
                <w:color w:val="000000" w:themeColor="text1"/>
                <w:sz w:val="18"/>
                <w:szCs w:val="18"/>
              </w:rPr>
              <w:t>8. Community</w:t>
            </w:r>
          </w:p>
        </w:tc>
        <w:tc>
          <w:tcPr>
            <w:tcW w:w="541" w:type="pct"/>
            <w:tcBorders>
              <w:top w:val="nil"/>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2,360</w:t>
            </w:r>
          </w:p>
        </w:tc>
        <w:tc>
          <w:tcPr>
            <w:tcW w:w="570" w:type="pct"/>
            <w:tcBorders>
              <w:top w:val="nil"/>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33048</w:t>
            </w:r>
          </w:p>
        </w:tc>
        <w:tc>
          <w:tcPr>
            <w:tcW w:w="552" w:type="pct"/>
            <w:tcBorders>
              <w:top w:val="nil"/>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30254</w:t>
            </w:r>
          </w:p>
        </w:tc>
        <w:tc>
          <w:tcPr>
            <w:tcW w:w="608" w:type="pct"/>
            <w:tcBorders>
              <w:top w:val="nil"/>
              <w:left w:val="single" w:sz="4" w:space="0" w:color="auto"/>
              <w:bottom w:val="nil"/>
              <w:right w:val="single" w:sz="4" w:space="0" w:color="auto"/>
            </w:tcBorders>
          </w:tcPr>
          <w:p w:rsidR="00B12433" w:rsidRPr="00BA53BE" w:rsidRDefault="002A6A04"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91.6</w:t>
            </w:r>
            <w:r w:rsidR="00B12433" w:rsidRPr="00BA53BE">
              <w:rPr>
                <w:rFonts w:ascii="Arial" w:hAnsi="Arial" w:cs="Arial"/>
                <w:color w:val="000000" w:themeColor="text1"/>
                <w:sz w:val="18"/>
                <w:szCs w:val="18"/>
              </w:rPr>
              <w:t>%</w:t>
            </w:r>
          </w:p>
        </w:tc>
        <w:tc>
          <w:tcPr>
            <w:tcW w:w="618" w:type="pct"/>
            <w:tcBorders>
              <w:top w:val="nil"/>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28,676</w:t>
            </w:r>
          </w:p>
        </w:tc>
        <w:tc>
          <w:tcPr>
            <w:tcW w:w="608" w:type="pct"/>
            <w:tcBorders>
              <w:top w:val="nil"/>
              <w:left w:val="single" w:sz="4" w:space="0" w:color="auto"/>
              <w:bottom w:val="nil"/>
              <w:right w:val="single" w:sz="4" w:space="0" w:color="auto"/>
            </w:tcBorders>
          </w:tcPr>
          <w:p w:rsidR="00B12433" w:rsidRPr="00BA53BE" w:rsidRDefault="002A6A04"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94.8</w:t>
            </w:r>
            <w:r w:rsidR="00B12433" w:rsidRPr="00BA53BE">
              <w:rPr>
                <w:rFonts w:ascii="Arial" w:hAnsi="Arial" w:cs="Arial"/>
                <w:color w:val="000000" w:themeColor="text1"/>
                <w:sz w:val="18"/>
                <w:szCs w:val="18"/>
              </w:rPr>
              <w:t>%</w:t>
            </w:r>
          </w:p>
        </w:tc>
        <w:tc>
          <w:tcPr>
            <w:tcW w:w="608" w:type="pct"/>
            <w:tcBorders>
              <w:top w:val="nil"/>
              <w:left w:val="single" w:sz="4" w:space="0" w:color="auto"/>
              <w:bottom w:val="nil"/>
              <w:right w:val="single" w:sz="4" w:space="0" w:color="auto"/>
            </w:tcBorders>
          </w:tcPr>
          <w:p w:rsidR="00B12433" w:rsidRPr="00BA53BE" w:rsidRDefault="002A6A04"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86.8</w:t>
            </w:r>
            <w:r w:rsidR="00B12433" w:rsidRPr="00BA53BE">
              <w:rPr>
                <w:rFonts w:ascii="Arial" w:hAnsi="Arial" w:cs="Arial"/>
                <w:color w:val="000000" w:themeColor="text1"/>
                <w:sz w:val="18"/>
                <w:szCs w:val="18"/>
              </w:rPr>
              <w:t>%</w:t>
            </w:r>
          </w:p>
        </w:tc>
      </w:tr>
      <w:tr w:rsidR="00D72FF2" w:rsidRPr="00BA53BE" w:rsidTr="00227EA6">
        <w:trPr>
          <w:trHeight w:hRule="exact" w:val="432"/>
          <w:jc w:val="center"/>
        </w:trPr>
        <w:tc>
          <w:tcPr>
            <w:tcW w:w="894" w:type="pct"/>
            <w:tcBorders>
              <w:top w:val="nil"/>
              <w:left w:val="single" w:sz="4" w:space="0" w:color="auto"/>
              <w:bottom w:val="nil"/>
              <w:right w:val="single" w:sz="4" w:space="0" w:color="auto"/>
            </w:tcBorders>
          </w:tcPr>
          <w:p w:rsidR="00B12433" w:rsidRPr="00BA53BE" w:rsidRDefault="00B12433" w:rsidP="00BF5F85">
            <w:pPr>
              <w:rPr>
                <w:rFonts w:ascii="Arial" w:hAnsi="Arial" w:cs="Arial"/>
                <w:color w:val="000000" w:themeColor="text1"/>
                <w:sz w:val="18"/>
                <w:szCs w:val="18"/>
              </w:rPr>
            </w:pPr>
            <w:r w:rsidRPr="00BA53BE">
              <w:rPr>
                <w:rFonts w:ascii="Arial" w:hAnsi="Arial" w:cs="Arial"/>
                <w:color w:val="000000" w:themeColor="text1"/>
                <w:sz w:val="18"/>
                <w:szCs w:val="18"/>
              </w:rPr>
              <w:t>10. NRNGPS</w:t>
            </w:r>
          </w:p>
        </w:tc>
        <w:tc>
          <w:tcPr>
            <w:tcW w:w="541" w:type="pct"/>
            <w:tcBorders>
              <w:top w:val="nil"/>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2,237</w:t>
            </w:r>
          </w:p>
        </w:tc>
        <w:tc>
          <w:tcPr>
            <w:tcW w:w="570" w:type="pct"/>
            <w:tcBorders>
              <w:top w:val="nil"/>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26,165</w:t>
            </w:r>
          </w:p>
        </w:tc>
        <w:tc>
          <w:tcPr>
            <w:tcW w:w="552" w:type="pct"/>
            <w:tcBorders>
              <w:top w:val="nil"/>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23398</w:t>
            </w:r>
          </w:p>
        </w:tc>
        <w:tc>
          <w:tcPr>
            <w:tcW w:w="608" w:type="pct"/>
            <w:tcBorders>
              <w:top w:val="nil"/>
              <w:left w:val="single" w:sz="4" w:space="0" w:color="auto"/>
              <w:bottom w:val="nil"/>
              <w:right w:val="single" w:sz="4" w:space="0" w:color="auto"/>
            </w:tcBorders>
          </w:tcPr>
          <w:p w:rsidR="00B12433" w:rsidRPr="00BA53BE" w:rsidRDefault="002A6A04"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89.4</w:t>
            </w:r>
            <w:r w:rsidR="00B12433" w:rsidRPr="00BA53BE">
              <w:rPr>
                <w:rFonts w:ascii="Arial" w:hAnsi="Arial" w:cs="Arial"/>
                <w:color w:val="000000" w:themeColor="text1"/>
                <w:sz w:val="18"/>
                <w:szCs w:val="18"/>
              </w:rPr>
              <w:t>%</w:t>
            </w:r>
          </w:p>
        </w:tc>
        <w:tc>
          <w:tcPr>
            <w:tcW w:w="618" w:type="pct"/>
            <w:tcBorders>
              <w:top w:val="nil"/>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21,933</w:t>
            </w:r>
          </w:p>
        </w:tc>
        <w:tc>
          <w:tcPr>
            <w:tcW w:w="608" w:type="pct"/>
            <w:tcBorders>
              <w:top w:val="nil"/>
              <w:left w:val="single" w:sz="4" w:space="0" w:color="auto"/>
              <w:bottom w:val="nil"/>
              <w:right w:val="single" w:sz="4" w:space="0" w:color="auto"/>
            </w:tcBorders>
          </w:tcPr>
          <w:p w:rsidR="00B12433" w:rsidRPr="00BA53BE" w:rsidRDefault="002A6A04"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93.7</w:t>
            </w:r>
            <w:r w:rsidR="00B12433" w:rsidRPr="00BA53BE">
              <w:rPr>
                <w:rFonts w:ascii="Arial" w:hAnsi="Arial" w:cs="Arial"/>
                <w:color w:val="000000" w:themeColor="text1"/>
                <w:sz w:val="18"/>
                <w:szCs w:val="18"/>
              </w:rPr>
              <w:t>%</w:t>
            </w:r>
          </w:p>
        </w:tc>
        <w:tc>
          <w:tcPr>
            <w:tcW w:w="608" w:type="pct"/>
            <w:tcBorders>
              <w:top w:val="nil"/>
              <w:left w:val="single" w:sz="4" w:space="0" w:color="auto"/>
              <w:bottom w:val="nil"/>
              <w:right w:val="single" w:sz="4" w:space="0" w:color="auto"/>
            </w:tcBorders>
          </w:tcPr>
          <w:p w:rsidR="00B12433" w:rsidRPr="00BA53BE" w:rsidRDefault="002A6A04"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83.8</w:t>
            </w:r>
            <w:r w:rsidR="00B12433" w:rsidRPr="00BA53BE">
              <w:rPr>
                <w:rFonts w:ascii="Arial" w:hAnsi="Arial" w:cs="Arial"/>
                <w:color w:val="000000" w:themeColor="text1"/>
                <w:sz w:val="18"/>
                <w:szCs w:val="18"/>
              </w:rPr>
              <w:t>%</w:t>
            </w:r>
          </w:p>
        </w:tc>
      </w:tr>
      <w:tr w:rsidR="00D72FF2" w:rsidRPr="00BA53BE" w:rsidTr="00227EA6">
        <w:trPr>
          <w:trHeight w:hRule="exact" w:val="432"/>
          <w:jc w:val="center"/>
        </w:trPr>
        <w:tc>
          <w:tcPr>
            <w:tcW w:w="894" w:type="pct"/>
            <w:tcBorders>
              <w:top w:val="nil"/>
              <w:left w:val="single" w:sz="4" w:space="0" w:color="auto"/>
              <w:bottom w:val="single" w:sz="4" w:space="0" w:color="auto"/>
              <w:right w:val="single" w:sz="4" w:space="0" w:color="auto"/>
            </w:tcBorders>
          </w:tcPr>
          <w:p w:rsidR="00B12433" w:rsidRPr="00BA53BE" w:rsidRDefault="00D72FF2" w:rsidP="00BF5F85">
            <w:pPr>
              <w:rPr>
                <w:rFonts w:ascii="Arial" w:hAnsi="Arial" w:cs="Arial"/>
                <w:color w:val="000000" w:themeColor="text1"/>
                <w:sz w:val="18"/>
                <w:szCs w:val="18"/>
              </w:rPr>
            </w:pPr>
            <w:r w:rsidRPr="00BA53BE">
              <w:rPr>
                <w:rFonts w:ascii="Arial" w:hAnsi="Arial" w:cs="Arial"/>
                <w:color w:val="000000" w:themeColor="text1"/>
                <w:sz w:val="18"/>
                <w:szCs w:val="18"/>
              </w:rPr>
              <w:t>11. High school att.</w:t>
            </w:r>
          </w:p>
        </w:tc>
        <w:tc>
          <w:tcPr>
            <w:tcW w:w="541" w:type="pct"/>
            <w:tcBorders>
              <w:top w:val="nil"/>
              <w:left w:val="single" w:sz="4" w:space="0" w:color="auto"/>
              <w:bottom w:val="single" w:sz="4" w:space="0" w:color="auto"/>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1,770</w:t>
            </w:r>
          </w:p>
        </w:tc>
        <w:tc>
          <w:tcPr>
            <w:tcW w:w="570" w:type="pct"/>
            <w:tcBorders>
              <w:top w:val="nil"/>
              <w:left w:val="single" w:sz="4" w:space="0" w:color="auto"/>
              <w:bottom w:val="single" w:sz="4" w:space="0" w:color="auto"/>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133,606</w:t>
            </w:r>
          </w:p>
        </w:tc>
        <w:tc>
          <w:tcPr>
            <w:tcW w:w="552" w:type="pct"/>
            <w:tcBorders>
              <w:top w:val="nil"/>
              <w:left w:val="single" w:sz="4" w:space="0" w:color="auto"/>
              <w:bottom w:val="single" w:sz="4" w:space="0" w:color="auto"/>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127642</w:t>
            </w:r>
          </w:p>
        </w:tc>
        <w:tc>
          <w:tcPr>
            <w:tcW w:w="608" w:type="pct"/>
            <w:tcBorders>
              <w:top w:val="nil"/>
              <w:left w:val="single" w:sz="4" w:space="0" w:color="auto"/>
              <w:bottom w:val="single" w:sz="4" w:space="0" w:color="auto"/>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95.</w:t>
            </w:r>
            <w:r w:rsidR="002A6A04" w:rsidRPr="00BA53BE">
              <w:rPr>
                <w:rFonts w:ascii="Arial" w:hAnsi="Arial" w:cs="Arial"/>
                <w:color w:val="000000" w:themeColor="text1"/>
                <w:sz w:val="18"/>
                <w:szCs w:val="18"/>
              </w:rPr>
              <w:t>5</w:t>
            </w:r>
            <w:r w:rsidRPr="00BA53BE">
              <w:rPr>
                <w:rFonts w:ascii="Arial" w:hAnsi="Arial" w:cs="Arial"/>
                <w:color w:val="000000" w:themeColor="text1"/>
                <w:sz w:val="18"/>
                <w:szCs w:val="18"/>
              </w:rPr>
              <w:t>%</w:t>
            </w:r>
          </w:p>
        </w:tc>
        <w:tc>
          <w:tcPr>
            <w:tcW w:w="618" w:type="pct"/>
            <w:tcBorders>
              <w:top w:val="nil"/>
              <w:left w:val="single" w:sz="4" w:space="0" w:color="auto"/>
              <w:bottom w:val="single" w:sz="4" w:space="0" w:color="auto"/>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125,310</w:t>
            </w:r>
          </w:p>
        </w:tc>
        <w:tc>
          <w:tcPr>
            <w:tcW w:w="608" w:type="pct"/>
            <w:tcBorders>
              <w:top w:val="nil"/>
              <w:left w:val="single" w:sz="4" w:space="0" w:color="auto"/>
              <w:bottom w:val="single" w:sz="4" w:space="0" w:color="auto"/>
              <w:right w:val="single" w:sz="4" w:space="0" w:color="auto"/>
            </w:tcBorders>
          </w:tcPr>
          <w:p w:rsidR="00B12433" w:rsidRPr="00BA53BE" w:rsidRDefault="002A6A04"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98.2</w:t>
            </w:r>
            <w:r w:rsidR="00B12433" w:rsidRPr="00BA53BE">
              <w:rPr>
                <w:rFonts w:ascii="Arial" w:hAnsi="Arial" w:cs="Arial"/>
                <w:color w:val="000000" w:themeColor="text1"/>
                <w:sz w:val="18"/>
                <w:szCs w:val="18"/>
              </w:rPr>
              <w:t>%</w:t>
            </w:r>
          </w:p>
        </w:tc>
        <w:tc>
          <w:tcPr>
            <w:tcW w:w="608" w:type="pct"/>
            <w:tcBorders>
              <w:top w:val="nil"/>
              <w:left w:val="single" w:sz="4" w:space="0" w:color="auto"/>
              <w:bottom w:val="single" w:sz="4" w:space="0" w:color="auto"/>
              <w:right w:val="single" w:sz="4" w:space="0" w:color="auto"/>
            </w:tcBorders>
          </w:tcPr>
          <w:p w:rsidR="00B12433" w:rsidRPr="00BA53BE" w:rsidRDefault="002A6A04"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93.8</w:t>
            </w:r>
            <w:r w:rsidR="00B12433" w:rsidRPr="00BA53BE">
              <w:rPr>
                <w:rFonts w:ascii="Arial" w:hAnsi="Arial" w:cs="Arial"/>
                <w:color w:val="000000" w:themeColor="text1"/>
                <w:sz w:val="18"/>
                <w:szCs w:val="18"/>
              </w:rPr>
              <w:t>%</w:t>
            </w:r>
          </w:p>
        </w:tc>
      </w:tr>
      <w:tr w:rsidR="00B12433" w:rsidRPr="00BA53BE" w:rsidTr="00227EA6">
        <w:trPr>
          <w:trHeight w:hRule="exact" w:val="432"/>
          <w:jc w:val="center"/>
        </w:trPr>
        <w:tc>
          <w:tcPr>
            <w:tcW w:w="894" w:type="pct"/>
            <w:tcBorders>
              <w:top w:val="single" w:sz="4" w:space="0" w:color="auto"/>
              <w:left w:val="single" w:sz="4" w:space="0" w:color="auto"/>
              <w:bottom w:val="nil"/>
              <w:right w:val="single" w:sz="4" w:space="0" w:color="auto"/>
            </w:tcBorders>
          </w:tcPr>
          <w:p w:rsidR="00B12433" w:rsidRPr="00BA53BE" w:rsidRDefault="00B12433" w:rsidP="00BF5F85">
            <w:pPr>
              <w:rPr>
                <w:rFonts w:ascii="Arial" w:hAnsi="Arial" w:cs="Arial"/>
                <w:b/>
                <w:bCs/>
                <w:color w:val="000000" w:themeColor="text1"/>
                <w:sz w:val="18"/>
                <w:szCs w:val="18"/>
              </w:rPr>
            </w:pPr>
            <w:r w:rsidRPr="00BA53BE">
              <w:rPr>
                <w:rFonts w:ascii="Arial" w:hAnsi="Arial" w:cs="Arial"/>
                <w:b/>
                <w:bCs/>
                <w:color w:val="000000" w:themeColor="text1"/>
                <w:sz w:val="18"/>
                <w:szCs w:val="18"/>
              </w:rPr>
              <w:t>Non-formal schools</w:t>
            </w:r>
          </w:p>
        </w:tc>
        <w:tc>
          <w:tcPr>
            <w:tcW w:w="541" w:type="pct"/>
            <w:tcBorders>
              <w:top w:val="single" w:sz="4" w:space="0" w:color="auto"/>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18"/>
                <w:szCs w:val="18"/>
              </w:rPr>
            </w:pPr>
          </w:p>
        </w:tc>
        <w:tc>
          <w:tcPr>
            <w:tcW w:w="570" w:type="pct"/>
            <w:tcBorders>
              <w:top w:val="single" w:sz="4" w:space="0" w:color="auto"/>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18"/>
                <w:szCs w:val="18"/>
              </w:rPr>
            </w:pPr>
          </w:p>
        </w:tc>
        <w:tc>
          <w:tcPr>
            <w:tcW w:w="552" w:type="pct"/>
            <w:tcBorders>
              <w:top w:val="single" w:sz="4" w:space="0" w:color="auto"/>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18"/>
                <w:szCs w:val="18"/>
              </w:rPr>
            </w:pPr>
          </w:p>
        </w:tc>
        <w:tc>
          <w:tcPr>
            <w:tcW w:w="608" w:type="pct"/>
            <w:tcBorders>
              <w:top w:val="single" w:sz="4" w:space="0" w:color="auto"/>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18"/>
                <w:szCs w:val="18"/>
              </w:rPr>
            </w:pPr>
          </w:p>
        </w:tc>
        <w:tc>
          <w:tcPr>
            <w:tcW w:w="618" w:type="pct"/>
            <w:tcBorders>
              <w:top w:val="single" w:sz="4" w:space="0" w:color="auto"/>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18"/>
                <w:szCs w:val="18"/>
              </w:rPr>
            </w:pPr>
          </w:p>
        </w:tc>
        <w:tc>
          <w:tcPr>
            <w:tcW w:w="608" w:type="pct"/>
            <w:tcBorders>
              <w:top w:val="single" w:sz="4" w:space="0" w:color="auto"/>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18"/>
                <w:szCs w:val="18"/>
              </w:rPr>
            </w:pPr>
          </w:p>
        </w:tc>
        <w:tc>
          <w:tcPr>
            <w:tcW w:w="608" w:type="pct"/>
            <w:tcBorders>
              <w:top w:val="single" w:sz="4" w:space="0" w:color="auto"/>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18"/>
                <w:szCs w:val="18"/>
              </w:rPr>
            </w:pPr>
          </w:p>
        </w:tc>
      </w:tr>
      <w:tr w:rsidR="00B12433" w:rsidRPr="00BA53BE" w:rsidTr="00227EA6">
        <w:trPr>
          <w:trHeight w:hRule="exact" w:val="432"/>
          <w:jc w:val="center"/>
        </w:trPr>
        <w:tc>
          <w:tcPr>
            <w:tcW w:w="894" w:type="pct"/>
            <w:tcBorders>
              <w:top w:val="nil"/>
              <w:left w:val="single" w:sz="4" w:space="0" w:color="auto"/>
              <w:bottom w:val="nil"/>
              <w:right w:val="single" w:sz="4" w:space="0" w:color="auto"/>
            </w:tcBorders>
          </w:tcPr>
          <w:p w:rsidR="00B12433" w:rsidRPr="00BA53BE" w:rsidRDefault="00B12433" w:rsidP="00BF5F85">
            <w:pPr>
              <w:rPr>
                <w:rFonts w:ascii="Arial" w:hAnsi="Arial" w:cs="Arial"/>
                <w:color w:val="000000" w:themeColor="text1"/>
                <w:sz w:val="18"/>
                <w:szCs w:val="18"/>
              </w:rPr>
            </w:pPr>
            <w:r w:rsidRPr="00BA53BE">
              <w:rPr>
                <w:rFonts w:ascii="Arial" w:hAnsi="Arial" w:cs="Arial"/>
                <w:color w:val="000000" w:themeColor="text1"/>
                <w:sz w:val="18"/>
                <w:szCs w:val="18"/>
              </w:rPr>
              <w:t>6. Kindergarten</w:t>
            </w:r>
          </w:p>
        </w:tc>
        <w:tc>
          <w:tcPr>
            <w:tcW w:w="541" w:type="pct"/>
            <w:tcBorders>
              <w:top w:val="nil"/>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11,229</w:t>
            </w:r>
          </w:p>
        </w:tc>
        <w:tc>
          <w:tcPr>
            <w:tcW w:w="570" w:type="pct"/>
            <w:tcBorders>
              <w:top w:val="nil"/>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161,293</w:t>
            </w:r>
          </w:p>
        </w:tc>
        <w:tc>
          <w:tcPr>
            <w:tcW w:w="552" w:type="pct"/>
            <w:tcBorders>
              <w:top w:val="nil"/>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153,002</w:t>
            </w:r>
          </w:p>
        </w:tc>
        <w:tc>
          <w:tcPr>
            <w:tcW w:w="608" w:type="pct"/>
            <w:tcBorders>
              <w:top w:val="nil"/>
              <w:left w:val="single" w:sz="4" w:space="0" w:color="auto"/>
              <w:bottom w:val="nil"/>
              <w:right w:val="single" w:sz="4" w:space="0" w:color="auto"/>
            </w:tcBorders>
          </w:tcPr>
          <w:p w:rsidR="00B12433" w:rsidRPr="00BA53BE" w:rsidRDefault="002A6A04"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94.9</w:t>
            </w:r>
            <w:r w:rsidR="00B12433" w:rsidRPr="00BA53BE">
              <w:rPr>
                <w:rFonts w:ascii="Arial" w:hAnsi="Arial" w:cs="Arial"/>
                <w:color w:val="000000" w:themeColor="text1"/>
                <w:sz w:val="18"/>
                <w:szCs w:val="18"/>
              </w:rPr>
              <w:t>%</w:t>
            </w:r>
          </w:p>
        </w:tc>
        <w:tc>
          <w:tcPr>
            <w:tcW w:w="618" w:type="pct"/>
            <w:tcBorders>
              <w:top w:val="nil"/>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151,105</w:t>
            </w:r>
          </w:p>
        </w:tc>
        <w:tc>
          <w:tcPr>
            <w:tcW w:w="608" w:type="pct"/>
            <w:tcBorders>
              <w:top w:val="nil"/>
              <w:left w:val="single" w:sz="4" w:space="0" w:color="auto"/>
              <w:bottom w:val="nil"/>
              <w:right w:val="single" w:sz="4" w:space="0" w:color="auto"/>
            </w:tcBorders>
          </w:tcPr>
          <w:p w:rsidR="00B12433" w:rsidRPr="00BA53BE" w:rsidRDefault="002A6A04"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98.8</w:t>
            </w:r>
            <w:r w:rsidR="00B12433" w:rsidRPr="00BA53BE">
              <w:rPr>
                <w:rFonts w:ascii="Arial" w:hAnsi="Arial" w:cs="Arial"/>
                <w:color w:val="000000" w:themeColor="text1"/>
                <w:sz w:val="18"/>
                <w:szCs w:val="18"/>
              </w:rPr>
              <w:t>%</w:t>
            </w:r>
          </w:p>
        </w:tc>
        <w:tc>
          <w:tcPr>
            <w:tcW w:w="608" w:type="pct"/>
            <w:tcBorders>
              <w:top w:val="nil"/>
              <w:left w:val="single" w:sz="4" w:space="0" w:color="auto"/>
              <w:bottom w:val="nil"/>
              <w:right w:val="single" w:sz="4" w:space="0" w:color="auto"/>
            </w:tcBorders>
          </w:tcPr>
          <w:p w:rsidR="00B12433" w:rsidRPr="00BA53BE" w:rsidRDefault="002A6A04"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93.7</w:t>
            </w:r>
            <w:r w:rsidR="00B12433" w:rsidRPr="00BA53BE">
              <w:rPr>
                <w:rFonts w:ascii="Arial" w:hAnsi="Arial" w:cs="Arial"/>
                <w:color w:val="000000" w:themeColor="text1"/>
                <w:sz w:val="18"/>
                <w:szCs w:val="18"/>
              </w:rPr>
              <w:t>%</w:t>
            </w:r>
          </w:p>
        </w:tc>
      </w:tr>
      <w:tr w:rsidR="00B12433" w:rsidRPr="00BA53BE" w:rsidTr="00227EA6">
        <w:trPr>
          <w:trHeight w:hRule="exact" w:val="432"/>
          <w:jc w:val="center"/>
        </w:trPr>
        <w:tc>
          <w:tcPr>
            <w:tcW w:w="894" w:type="pct"/>
            <w:tcBorders>
              <w:top w:val="nil"/>
              <w:left w:val="single" w:sz="4" w:space="0" w:color="auto"/>
              <w:bottom w:val="nil"/>
              <w:right w:val="single" w:sz="4" w:space="0" w:color="auto"/>
            </w:tcBorders>
          </w:tcPr>
          <w:p w:rsidR="00B12433" w:rsidRPr="00BA53BE" w:rsidRDefault="00B12433" w:rsidP="00BF5F85">
            <w:pPr>
              <w:rPr>
                <w:rFonts w:ascii="Arial" w:hAnsi="Arial" w:cs="Arial"/>
                <w:color w:val="000000" w:themeColor="text1"/>
                <w:sz w:val="18"/>
                <w:szCs w:val="18"/>
              </w:rPr>
            </w:pPr>
            <w:r w:rsidRPr="00BA53BE">
              <w:rPr>
                <w:rFonts w:ascii="Arial" w:hAnsi="Arial" w:cs="Arial"/>
                <w:color w:val="000000" w:themeColor="text1"/>
                <w:sz w:val="18"/>
                <w:szCs w:val="18"/>
              </w:rPr>
              <w:t>7. NGO</w:t>
            </w:r>
          </w:p>
        </w:tc>
        <w:tc>
          <w:tcPr>
            <w:tcW w:w="541" w:type="pct"/>
            <w:tcBorders>
              <w:top w:val="nil"/>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2,486</w:t>
            </w:r>
          </w:p>
        </w:tc>
        <w:tc>
          <w:tcPr>
            <w:tcW w:w="570" w:type="pct"/>
            <w:tcBorders>
              <w:top w:val="nil"/>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41,632</w:t>
            </w:r>
          </w:p>
        </w:tc>
        <w:tc>
          <w:tcPr>
            <w:tcW w:w="552" w:type="pct"/>
            <w:tcBorders>
              <w:top w:val="nil"/>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37,191</w:t>
            </w:r>
          </w:p>
        </w:tc>
        <w:tc>
          <w:tcPr>
            <w:tcW w:w="608" w:type="pct"/>
            <w:tcBorders>
              <w:top w:val="nil"/>
              <w:left w:val="single" w:sz="4" w:space="0" w:color="auto"/>
              <w:bottom w:val="nil"/>
              <w:right w:val="single" w:sz="4" w:space="0" w:color="auto"/>
            </w:tcBorders>
          </w:tcPr>
          <w:p w:rsidR="00B12433" w:rsidRPr="00BA53BE" w:rsidRDefault="002A6A04"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89.3</w:t>
            </w:r>
            <w:r w:rsidR="00B12433" w:rsidRPr="00BA53BE">
              <w:rPr>
                <w:rFonts w:ascii="Arial" w:hAnsi="Arial" w:cs="Arial"/>
                <w:color w:val="000000" w:themeColor="text1"/>
                <w:sz w:val="18"/>
                <w:szCs w:val="18"/>
              </w:rPr>
              <w:t>%</w:t>
            </w:r>
          </w:p>
        </w:tc>
        <w:tc>
          <w:tcPr>
            <w:tcW w:w="618" w:type="pct"/>
            <w:tcBorders>
              <w:top w:val="nil"/>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34,010</w:t>
            </w:r>
          </w:p>
        </w:tc>
        <w:tc>
          <w:tcPr>
            <w:tcW w:w="608" w:type="pct"/>
            <w:tcBorders>
              <w:top w:val="nil"/>
              <w:left w:val="single" w:sz="4" w:space="0" w:color="auto"/>
              <w:bottom w:val="nil"/>
              <w:right w:val="single" w:sz="4" w:space="0" w:color="auto"/>
            </w:tcBorders>
          </w:tcPr>
          <w:p w:rsidR="00B12433" w:rsidRPr="00BA53BE" w:rsidRDefault="002A6A04"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91.5</w:t>
            </w:r>
            <w:r w:rsidR="00B12433" w:rsidRPr="00BA53BE">
              <w:rPr>
                <w:rFonts w:ascii="Arial" w:hAnsi="Arial" w:cs="Arial"/>
                <w:color w:val="000000" w:themeColor="text1"/>
                <w:sz w:val="18"/>
                <w:szCs w:val="18"/>
              </w:rPr>
              <w:t>%</w:t>
            </w:r>
          </w:p>
        </w:tc>
        <w:tc>
          <w:tcPr>
            <w:tcW w:w="608" w:type="pct"/>
            <w:tcBorders>
              <w:top w:val="nil"/>
              <w:left w:val="single" w:sz="4" w:space="0" w:color="auto"/>
              <w:bottom w:val="nil"/>
              <w:right w:val="single" w:sz="4" w:space="0" w:color="auto"/>
            </w:tcBorders>
          </w:tcPr>
          <w:p w:rsidR="00B12433" w:rsidRPr="00BA53BE" w:rsidRDefault="002A6A04"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81.7</w:t>
            </w:r>
            <w:r w:rsidR="00B12433" w:rsidRPr="00BA53BE">
              <w:rPr>
                <w:rFonts w:ascii="Arial" w:hAnsi="Arial" w:cs="Arial"/>
                <w:color w:val="000000" w:themeColor="text1"/>
                <w:sz w:val="18"/>
                <w:szCs w:val="18"/>
              </w:rPr>
              <w:t>%</w:t>
            </w:r>
          </w:p>
        </w:tc>
      </w:tr>
      <w:tr w:rsidR="00B12433" w:rsidRPr="00BA53BE" w:rsidTr="00227EA6">
        <w:trPr>
          <w:trHeight w:hRule="exact" w:val="432"/>
          <w:jc w:val="center"/>
        </w:trPr>
        <w:tc>
          <w:tcPr>
            <w:tcW w:w="894" w:type="pct"/>
            <w:tcBorders>
              <w:top w:val="nil"/>
              <w:left w:val="single" w:sz="4" w:space="0" w:color="auto"/>
              <w:bottom w:val="nil"/>
              <w:right w:val="single" w:sz="4" w:space="0" w:color="auto"/>
            </w:tcBorders>
          </w:tcPr>
          <w:p w:rsidR="00B12433" w:rsidRPr="00BA53BE" w:rsidRDefault="00B12433" w:rsidP="00BF5F85">
            <w:pPr>
              <w:rPr>
                <w:rFonts w:ascii="Arial" w:hAnsi="Arial" w:cs="Arial"/>
                <w:color w:val="000000" w:themeColor="text1"/>
                <w:sz w:val="18"/>
                <w:szCs w:val="18"/>
              </w:rPr>
            </w:pPr>
            <w:r w:rsidRPr="00BA53BE">
              <w:rPr>
                <w:rFonts w:ascii="Arial" w:hAnsi="Arial" w:cs="Arial"/>
                <w:color w:val="000000" w:themeColor="text1"/>
                <w:sz w:val="18"/>
                <w:szCs w:val="18"/>
              </w:rPr>
              <w:t>12. BRAC</w:t>
            </w:r>
          </w:p>
        </w:tc>
        <w:tc>
          <w:tcPr>
            <w:tcW w:w="541" w:type="pct"/>
            <w:tcBorders>
              <w:top w:val="nil"/>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6,488</w:t>
            </w:r>
          </w:p>
        </w:tc>
        <w:tc>
          <w:tcPr>
            <w:tcW w:w="570" w:type="pct"/>
            <w:tcBorders>
              <w:top w:val="nil"/>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171,785</w:t>
            </w:r>
          </w:p>
        </w:tc>
        <w:tc>
          <w:tcPr>
            <w:tcW w:w="552" w:type="pct"/>
            <w:tcBorders>
              <w:top w:val="nil"/>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163,775</w:t>
            </w:r>
          </w:p>
        </w:tc>
        <w:tc>
          <w:tcPr>
            <w:tcW w:w="608" w:type="pct"/>
            <w:tcBorders>
              <w:top w:val="nil"/>
              <w:left w:val="single" w:sz="4" w:space="0" w:color="auto"/>
              <w:bottom w:val="nil"/>
              <w:right w:val="single" w:sz="4" w:space="0" w:color="auto"/>
            </w:tcBorders>
          </w:tcPr>
          <w:p w:rsidR="00B12433" w:rsidRPr="00BA53BE" w:rsidRDefault="002A6A04"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95.3</w:t>
            </w:r>
            <w:r w:rsidR="00B12433" w:rsidRPr="00BA53BE">
              <w:rPr>
                <w:rFonts w:ascii="Arial" w:hAnsi="Arial" w:cs="Arial"/>
                <w:color w:val="000000" w:themeColor="text1"/>
                <w:sz w:val="18"/>
                <w:szCs w:val="18"/>
              </w:rPr>
              <w:t>%</w:t>
            </w:r>
          </w:p>
        </w:tc>
        <w:tc>
          <w:tcPr>
            <w:tcW w:w="618" w:type="pct"/>
            <w:tcBorders>
              <w:top w:val="nil"/>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163,335</w:t>
            </w:r>
          </w:p>
        </w:tc>
        <w:tc>
          <w:tcPr>
            <w:tcW w:w="608" w:type="pct"/>
            <w:tcBorders>
              <w:top w:val="nil"/>
              <w:left w:val="single" w:sz="4" w:space="0" w:color="auto"/>
              <w:bottom w:val="nil"/>
              <w:right w:val="single" w:sz="4" w:space="0" w:color="auto"/>
            </w:tcBorders>
          </w:tcPr>
          <w:p w:rsidR="00B12433" w:rsidRPr="00BA53BE" w:rsidRDefault="002A6A04"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99.7</w:t>
            </w:r>
            <w:r w:rsidR="00B12433" w:rsidRPr="00BA53BE">
              <w:rPr>
                <w:rFonts w:ascii="Arial" w:hAnsi="Arial" w:cs="Arial"/>
                <w:color w:val="000000" w:themeColor="text1"/>
                <w:sz w:val="18"/>
                <w:szCs w:val="18"/>
              </w:rPr>
              <w:t>%</w:t>
            </w:r>
          </w:p>
        </w:tc>
        <w:tc>
          <w:tcPr>
            <w:tcW w:w="608" w:type="pct"/>
            <w:tcBorders>
              <w:top w:val="nil"/>
              <w:left w:val="single" w:sz="4" w:space="0" w:color="auto"/>
              <w:bottom w:val="nil"/>
              <w:right w:val="single" w:sz="4" w:space="0" w:color="auto"/>
            </w:tcBorders>
          </w:tcPr>
          <w:p w:rsidR="00B12433" w:rsidRPr="00BA53BE" w:rsidRDefault="002A6A04"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95.1</w:t>
            </w:r>
            <w:r w:rsidR="00B12433" w:rsidRPr="00BA53BE">
              <w:rPr>
                <w:rFonts w:ascii="Arial" w:hAnsi="Arial" w:cs="Arial"/>
                <w:color w:val="000000" w:themeColor="text1"/>
                <w:sz w:val="18"/>
                <w:szCs w:val="18"/>
              </w:rPr>
              <w:t>%</w:t>
            </w:r>
          </w:p>
        </w:tc>
      </w:tr>
      <w:tr w:rsidR="00B12433" w:rsidRPr="00BA53BE" w:rsidTr="00227EA6">
        <w:trPr>
          <w:trHeight w:hRule="exact" w:val="432"/>
          <w:jc w:val="center"/>
        </w:trPr>
        <w:tc>
          <w:tcPr>
            <w:tcW w:w="894" w:type="pct"/>
            <w:tcBorders>
              <w:top w:val="nil"/>
              <w:left w:val="single" w:sz="4" w:space="0" w:color="auto"/>
              <w:bottom w:val="nil"/>
              <w:right w:val="single" w:sz="4" w:space="0" w:color="auto"/>
            </w:tcBorders>
          </w:tcPr>
          <w:p w:rsidR="00B12433" w:rsidRPr="00BA53BE" w:rsidRDefault="00B12433" w:rsidP="00BF5F85">
            <w:pPr>
              <w:rPr>
                <w:rFonts w:ascii="Arial" w:hAnsi="Arial" w:cs="Arial"/>
                <w:color w:val="000000" w:themeColor="text1"/>
                <w:sz w:val="18"/>
                <w:szCs w:val="18"/>
              </w:rPr>
            </w:pPr>
            <w:r w:rsidRPr="00BA53BE">
              <w:rPr>
                <w:rFonts w:ascii="Arial" w:hAnsi="Arial" w:cs="Arial"/>
                <w:color w:val="000000" w:themeColor="text1"/>
                <w:sz w:val="18"/>
                <w:szCs w:val="18"/>
              </w:rPr>
              <w:t xml:space="preserve">13. </w:t>
            </w:r>
            <w:r w:rsidRPr="006B67E7">
              <w:rPr>
                <w:rFonts w:ascii="Arial" w:hAnsi="Arial" w:cs="Arial"/>
                <w:i/>
                <w:color w:val="000000" w:themeColor="text1"/>
                <w:sz w:val="18"/>
                <w:szCs w:val="18"/>
              </w:rPr>
              <w:t>Ananda</w:t>
            </w:r>
          </w:p>
        </w:tc>
        <w:tc>
          <w:tcPr>
            <w:tcW w:w="541" w:type="pct"/>
            <w:tcBorders>
              <w:top w:val="nil"/>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2,134</w:t>
            </w:r>
          </w:p>
        </w:tc>
        <w:tc>
          <w:tcPr>
            <w:tcW w:w="570" w:type="pct"/>
            <w:tcBorders>
              <w:top w:val="nil"/>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45,118</w:t>
            </w:r>
          </w:p>
        </w:tc>
        <w:tc>
          <w:tcPr>
            <w:tcW w:w="552" w:type="pct"/>
            <w:tcBorders>
              <w:top w:val="nil"/>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28,459</w:t>
            </w:r>
          </w:p>
        </w:tc>
        <w:tc>
          <w:tcPr>
            <w:tcW w:w="608" w:type="pct"/>
            <w:tcBorders>
              <w:top w:val="nil"/>
              <w:left w:val="single" w:sz="4" w:space="0" w:color="auto"/>
              <w:bottom w:val="nil"/>
              <w:right w:val="single" w:sz="4" w:space="0" w:color="auto"/>
            </w:tcBorders>
          </w:tcPr>
          <w:p w:rsidR="00B12433" w:rsidRPr="00BA53BE" w:rsidRDefault="002A6A04"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63.1</w:t>
            </w:r>
            <w:r w:rsidR="00B12433" w:rsidRPr="00BA53BE">
              <w:rPr>
                <w:rFonts w:ascii="Arial" w:hAnsi="Arial" w:cs="Arial"/>
                <w:color w:val="000000" w:themeColor="text1"/>
                <w:sz w:val="18"/>
                <w:szCs w:val="18"/>
              </w:rPr>
              <w:t>%</w:t>
            </w:r>
          </w:p>
        </w:tc>
        <w:tc>
          <w:tcPr>
            <w:tcW w:w="618" w:type="pct"/>
            <w:tcBorders>
              <w:top w:val="nil"/>
              <w:left w:val="single" w:sz="4" w:space="0" w:color="auto"/>
              <w:bottom w:val="nil"/>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20,880</w:t>
            </w:r>
          </w:p>
        </w:tc>
        <w:tc>
          <w:tcPr>
            <w:tcW w:w="608" w:type="pct"/>
            <w:tcBorders>
              <w:top w:val="nil"/>
              <w:left w:val="single" w:sz="4" w:space="0" w:color="auto"/>
              <w:bottom w:val="nil"/>
              <w:right w:val="single" w:sz="4" w:space="0" w:color="auto"/>
            </w:tcBorders>
          </w:tcPr>
          <w:p w:rsidR="00B12433" w:rsidRPr="00BA53BE" w:rsidRDefault="002A6A04"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73.4</w:t>
            </w:r>
            <w:r w:rsidR="00B12433" w:rsidRPr="00BA53BE">
              <w:rPr>
                <w:rFonts w:ascii="Arial" w:hAnsi="Arial" w:cs="Arial"/>
                <w:color w:val="000000" w:themeColor="text1"/>
                <w:sz w:val="18"/>
                <w:szCs w:val="18"/>
              </w:rPr>
              <w:t>%</w:t>
            </w:r>
          </w:p>
        </w:tc>
        <w:tc>
          <w:tcPr>
            <w:tcW w:w="608" w:type="pct"/>
            <w:tcBorders>
              <w:top w:val="nil"/>
              <w:left w:val="single" w:sz="4" w:space="0" w:color="auto"/>
              <w:bottom w:val="nil"/>
              <w:right w:val="single" w:sz="4" w:space="0" w:color="auto"/>
            </w:tcBorders>
          </w:tcPr>
          <w:p w:rsidR="00B12433" w:rsidRPr="00BA53BE" w:rsidRDefault="002A6A04"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46.3</w:t>
            </w:r>
            <w:r w:rsidR="00B12433" w:rsidRPr="00BA53BE">
              <w:rPr>
                <w:rFonts w:ascii="Arial" w:hAnsi="Arial" w:cs="Arial"/>
                <w:color w:val="000000" w:themeColor="text1"/>
                <w:sz w:val="18"/>
                <w:szCs w:val="18"/>
              </w:rPr>
              <w:t>%</w:t>
            </w:r>
          </w:p>
        </w:tc>
      </w:tr>
      <w:tr w:rsidR="00B12433" w:rsidRPr="00BA53BE" w:rsidTr="00227EA6">
        <w:trPr>
          <w:trHeight w:hRule="exact" w:val="432"/>
          <w:jc w:val="center"/>
        </w:trPr>
        <w:tc>
          <w:tcPr>
            <w:tcW w:w="894" w:type="pct"/>
            <w:tcBorders>
              <w:top w:val="nil"/>
              <w:left w:val="single" w:sz="4" w:space="0" w:color="auto"/>
              <w:bottom w:val="single" w:sz="4" w:space="0" w:color="auto"/>
              <w:right w:val="single" w:sz="4" w:space="0" w:color="auto"/>
            </w:tcBorders>
          </w:tcPr>
          <w:p w:rsidR="00B12433" w:rsidRPr="00BA53BE" w:rsidRDefault="00B12433" w:rsidP="00BF5F85">
            <w:pPr>
              <w:rPr>
                <w:rFonts w:ascii="Arial" w:hAnsi="Arial" w:cs="Arial"/>
                <w:color w:val="000000" w:themeColor="text1"/>
                <w:sz w:val="18"/>
                <w:szCs w:val="18"/>
              </w:rPr>
            </w:pPr>
            <w:r w:rsidRPr="00BA53BE">
              <w:rPr>
                <w:rFonts w:ascii="Arial" w:hAnsi="Arial" w:cs="Arial"/>
                <w:color w:val="000000" w:themeColor="text1"/>
                <w:sz w:val="18"/>
                <w:szCs w:val="18"/>
              </w:rPr>
              <w:t>14. Shishu</w:t>
            </w:r>
            <w:r w:rsidR="00664B79">
              <w:rPr>
                <w:rFonts w:ascii="Arial" w:hAnsi="Arial" w:cs="Arial"/>
                <w:color w:val="000000" w:themeColor="text1"/>
                <w:sz w:val="18"/>
                <w:szCs w:val="18"/>
              </w:rPr>
              <w:t xml:space="preserve"> </w:t>
            </w:r>
            <w:r w:rsidRPr="00BA53BE">
              <w:rPr>
                <w:rFonts w:ascii="Arial" w:hAnsi="Arial" w:cs="Arial"/>
                <w:color w:val="000000" w:themeColor="text1"/>
                <w:sz w:val="18"/>
                <w:szCs w:val="18"/>
              </w:rPr>
              <w:t>Kallyan</w:t>
            </w:r>
          </w:p>
        </w:tc>
        <w:tc>
          <w:tcPr>
            <w:tcW w:w="541" w:type="pct"/>
            <w:tcBorders>
              <w:top w:val="nil"/>
              <w:left w:val="single" w:sz="4" w:space="0" w:color="auto"/>
              <w:bottom w:val="single" w:sz="4" w:space="0" w:color="auto"/>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86</w:t>
            </w:r>
          </w:p>
        </w:tc>
        <w:tc>
          <w:tcPr>
            <w:tcW w:w="570" w:type="pct"/>
            <w:tcBorders>
              <w:top w:val="nil"/>
              <w:left w:val="single" w:sz="4" w:space="0" w:color="auto"/>
              <w:bottom w:val="single" w:sz="4" w:space="0" w:color="auto"/>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1,396</w:t>
            </w:r>
          </w:p>
        </w:tc>
        <w:tc>
          <w:tcPr>
            <w:tcW w:w="552" w:type="pct"/>
            <w:tcBorders>
              <w:top w:val="nil"/>
              <w:left w:val="single" w:sz="4" w:space="0" w:color="auto"/>
              <w:bottom w:val="single" w:sz="4" w:space="0" w:color="auto"/>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1217</w:t>
            </w:r>
          </w:p>
        </w:tc>
        <w:tc>
          <w:tcPr>
            <w:tcW w:w="608" w:type="pct"/>
            <w:tcBorders>
              <w:top w:val="nil"/>
              <w:left w:val="single" w:sz="4" w:space="0" w:color="auto"/>
              <w:bottom w:val="single" w:sz="4" w:space="0" w:color="auto"/>
              <w:right w:val="single" w:sz="4" w:space="0" w:color="auto"/>
            </w:tcBorders>
          </w:tcPr>
          <w:p w:rsidR="00B12433" w:rsidRPr="00BA53BE" w:rsidRDefault="002A6A04"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87.2</w:t>
            </w:r>
            <w:r w:rsidR="00B12433" w:rsidRPr="00BA53BE">
              <w:rPr>
                <w:rFonts w:ascii="Arial" w:hAnsi="Arial" w:cs="Arial"/>
                <w:color w:val="000000" w:themeColor="text1"/>
                <w:sz w:val="18"/>
                <w:szCs w:val="18"/>
              </w:rPr>
              <w:t>%</w:t>
            </w:r>
          </w:p>
        </w:tc>
        <w:tc>
          <w:tcPr>
            <w:tcW w:w="618" w:type="pct"/>
            <w:tcBorders>
              <w:top w:val="nil"/>
              <w:left w:val="single" w:sz="4" w:space="0" w:color="auto"/>
              <w:bottom w:val="single" w:sz="4" w:space="0" w:color="auto"/>
              <w:right w:val="single" w:sz="4" w:space="0" w:color="auto"/>
            </w:tcBorders>
          </w:tcPr>
          <w:p w:rsidR="00B12433" w:rsidRPr="00BA53BE" w:rsidRDefault="00B12433"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1,128</w:t>
            </w:r>
          </w:p>
        </w:tc>
        <w:tc>
          <w:tcPr>
            <w:tcW w:w="608" w:type="pct"/>
            <w:tcBorders>
              <w:top w:val="nil"/>
              <w:left w:val="single" w:sz="4" w:space="0" w:color="auto"/>
              <w:bottom w:val="single" w:sz="4" w:space="0" w:color="auto"/>
              <w:right w:val="single" w:sz="4" w:space="0" w:color="auto"/>
            </w:tcBorders>
          </w:tcPr>
          <w:p w:rsidR="00B12433" w:rsidRPr="00BA53BE" w:rsidRDefault="002A6A04"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92.7</w:t>
            </w:r>
            <w:r w:rsidR="00B12433" w:rsidRPr="00BA53BE">
              <w:rPr>
                <w:rFonts w:ascii="Arial" w:hAnsi="Arial" w:cs="Arial"/>
                <w:color w:val="000000" w:themeColor="text1"/>
                <w:sz w:val="18"/>
                <w:szCs w:val="18"/>
              </w:rPr>
              <w:t>%</w:t>
            </w:r>
          </w:p>
        </w:tc>
        <w:tc>
          <w:tcPr>
            <w:tcW w:w="608" w:type="pct"/>
            <w:tcBorders>
              <w:top w:val="nil"/>
              <w:left w:val="single" w:sz="4" w:space="0" w:color="auto"/>
              <w:bottom w:val="single" w:sz="4" w:space="0" w:color="auto"/>
              <w:right w:val="single" w:sz="4" w:space="0" w:color="auto"/>
            </w:tcBorders>
          </w:tcPr>
          <w:p w:rsidR="00B12433" w:rsidRPr="00BA53BE" w:rsidRDefault="002A6A04" w:rsidP="00BF5F85">
            <w:pPr>
              <w:jc w:val="center"/>
              <w:rPr>
                <w:rFonts w:ascii="Arial" w:hAnsi="Arial" w:cs="Arial"/>
                <w:color w:val="000000" w:themeColor="text1"/>
                <w:sz w:val="18"/>
                <w:szCs w:val="18"/>
              </w:rPr>
            </w:pPr>
            <w:r w:rsidRPr="00BA53BE">
              <w:rPr>
                <w:rFonts w:ascii="Arial" w:hAnsi="Arial" w:cs="Arial"/>
                <w:color w:val="000000" w:themeColor="text1"/>
                <w:sz w:val="18"/>
                <w:szCs w:val="18"/>
              </w:rPr>
              <w:t>80.8</w:t>
            </w:r>
            <w:r w:rsidR="00B12433" w:rsidRPr="00BA53BE">
              <w:rPr>
                <w:rFonts w:ascii="Arial" w:hAnsi="Arial" w:cs="Arial"/>
                <w:color w:val="000000" w:themeColor="text1"/>
                <w:sz w:val="18"/>
                <w:szCs w:val="18"/>
              </w:rPr>
              <w:t>%</w:t>
            </w:r>
          </w:p>
        </w:tc>
      </w:tr>
      <w:tr w:rsidR="00A4316C" w:rsidRPr="00BA53BE" w:rsidTr="00227EA6">
        <w:trPr>
          <w:trHeight w:hRule="exact" w:val="432"/>
          <w:jc w:val="center"/>
        </w:trPr>
        <w:tc>
          <w:tcPr>
            <w:tcW w:w="894" w:type="pct"/>
            <w:tcBorders>
              <w:top w:val="single" w:sz="4" w:space="0" w:color="auto"/>
              <w:left w:val="single" w:sz="4" w:space="0" w:color="auto"/>
              <w:bottom w:val="nil"/>
              <w:right w:val="single" w:sz="4" w:space="0" w:color="auto"/>
            </w:tcBorders>
          </w:tcPr>
          <w:p w:rsidR="00B12433" w:rsidRPr="00BA53BE" w:rsidRDefault="00B12433" w:rsidP="00BF5F85">
            <w:pPr>
              <w:jc w:val="right"/>
              <w:rPr>
                <w:rFonts w:ascii="Arial" w:hAnsi="Arial" w:cs="Arial"/>
                <w:b/>
                <w:bCs/>
                <w:color w:val="000000" w:themeColor="text1"/>
                <w:sz w:val="18"/>
                <w:szCs w:val="18"/>
              </w:rPr>
            </w:pPr>
            <w:r w:rsidRPr="00BA53BE">
              <w:rPr>
                <w:rFonts w:ascii="Arial" w:hAnsi="Arial" w:cs="Arial"/>
                <w:b/>
                <w:bCs/>
                <w:color w:val="000000" w:themeColor="text1"/>
                <w:sz w:val="18"/>
                <w:szCs w:val="18"/>
              </w:rPr>
              <w:t>Total</w:t>
            </w:r>
          </w:p>
        </w:tc>
        <w:tc>
          <w:tcPr>
            <w:tcW w:w="541" w:type="pct"/>
            <w:tcBorders>
              <w:top w:val="single" w:sz="4" w:space="0" w:color="auto"/>
              <w:left w:val="single" w:sz="4" w:space="0" w:color="auto"/>
              <w:bottom w:val="single" w:sz="4" w:space="0" w:color="auto"/>
              <w:right w:val="single" w:sz="4" w:space="0" w:color="auto"/>
            </w:tcBorders>
            <w:vAlign w:val="center"/>
          </w:tcPr>
          <w:p w:rsidR="00B12433" w:rsidRPr="00BA53BE" w:rsidRDefault="00B12433" w:rsidP="00013002">
            <w:pPr>
              <w:jc w:val="center"/>
              <w:rPr>
                <w:rFonts w:ascii="Arial" w:hAnsi="Arial" w:cs="Arial"/>
                <w:color w:val="000000" w:themeColor="text1"/>
                <w:sz w:val="18"/>
                <w:szCs w:val="18"/>
              </w:rPr>
            </w:pPr>
            <w:r w:rsidRPr="00BA53BE">
              <w:rPr>
                <w:rFonts w:ascii="Arial" w:hAnsi="Arial" w:cs="Arial"/>
                <w:color w:val="000000" w:themeColor="text1"/>
                <w:sz w:val="18"/>
                <w:szCs w:val="18"/>
              </w:rPr>
              <w:t>87,832</w:t>
            </w:r>
          </w:p>
        </w:tc>
        <w:tc>
          <w:tcPr>
            <w:tcW w:w="570" w:type="pct"/>
            <w:tcBorders>
              <w:top w:val="single" w:sz="4" w:space="0" w:color="auto"/>
              <w:left w:val="single" w:sz="4" w:space="0" w:color="auto"/>
              <w:bottom w:val="single" w:sz="4" w:space="0" w:color="auto"/>
              <w:right w:val="single" w:sz="4" w:space="0" w:color="auto"/>
            </w:tcBorders>
            <w:vAlign w:val="center"/>
          </w:tcPr>
          <w:p w:rsidR="00B12433" w:rsidRPr="00BA53BE" w:rsidRDefault="00B12433" w:rsidP="00013002">
            <w:pPr>
              <w:jc w:val="center"/>
              <w:rPr>
                <w:rFonts w:ascii="Arial" w:hAnsi="Arial" w:cs="Arial"/>
                <w:color w:val="000000" w:themeColor="text1"/>
                <w:sz w:val="18"/>
                <w:szCs w:val="18"/>
              </w:rPr>
            </w:pPr>
            <w:r w:rsidRPr="00BA53BE">
              <w:rPr>
                <w:rFonts w:ascii="Arial" w:hAnsi="Arial" w:cs="Arial"/>
                <w:color w:val="000000" w:themeColor="text1"/>
                <w:sz w:val="18"/>
                <w:szCs w:val="18"/>
              </w:rPr>
              <w:t>2,316,524</w:t>
            </w:r>
          </w:p>
        </w:tc>
        <w:tc>
          <w:tcPr>
            <w:tcW w:w="552" w:type="pct"/>
            <w:tcBorders>
              <w:top w:val="single" w:sz="4" w:space="0" w:color="auto"/>
              <w:left w:val="single" w:sz="4" w:space="0" w:color="auto"/>
              <w:bottom w:val="single" w:sz="4" w:space="0" w:color="auto"/>
              <w:right w:val="single" w:sz="4" w:space="0" w:color="auto"/>
            </w:tcBorders>
            <w:vAlign w:val="center"/>
          </w:tcPr>
          <w:p w:rsidR="00B12433" w:rsidRPr="00BA53BE" w:rsidRDefault="00B12433" w:rsidP="00013002">
            <w:pPr>
              <w:jc w:val="center"/>
              <w:rPr>
                <w:rFonts w:ascii="Arial" w:hAnsi="Arial" w:cs="Arial"/>
                <w:color w:val="000000" w:themeColor="text1"/>
                <w:sz w:val="18"/>
                <w:szCs w:val="18"/>
              </w:rPr>
            </w:pPr>
            <w:r w:rsidRPr="00BA53BE">
              <w:rPr>
                <w:rFonts w:ascii="Arial" w:hAnsi="Arial" w:cs="Arial"/>
                <w:color w:val="000000" w:themeColor="text1"/>
                <w:sz w:val="18"/>
                <w:szCs w:val="18"/>
              </w:rPr>
              <w:t>2,185,747</w:t>
            </w:r>
          </w:p>
        </w:tc>
        <w:tc>
          <w:tcPr>
            <w:tcW w:w="608" w:type="pct"/>
            <w:tcBorders>
              <w:top w:val="single" w:sz="4" w:space="0" w:color="auto"/>
              <w:left w:val="single" w:sz="4" w:space="0" w:color="auto"/>
              <w:bottom w:val="single" w:sz="4" w:space="0" w:color="auto"/>
              <w:right w:val="single" w:sz="4" w:space="0" w:color="auto"/>
            </w:tcBorders>
            <w:vAlign w:val="center"/>
          </w:tcPr>
          <w:p w:rsidR="00B12433" w:rsidRPr="00BA53BE" w:rsidRDefault="002A6A04" w:rsidP="00013002">
            <w:pPr>
              <w:jc w:val="center"/>
              <w:rPr>
                <w:rFonts w:ascii="Arial" w:hAnsi="Arial" w:cs="Arial"/>
                <w:color w:val="000000" w:themeColor="text1"/>
                <w:sz w:val="18"/>
                <w:szCs w:val="18"/>
              </w:rPr>
            </w:pPr>
            <w:r w:rsidRPr="00BA53BE">
              <w:rPr>
                <w:rFonts w:ascii="Arial" w:hAnsi="Arial" w:cs="Arial"/>
                <w:color w:val="000000" w:themeColor="text1"/>
                <w:sz w:val="18"/>
                <w:szCs w:val="18"/>
              </w:rPr>
              <w:t>94.4</w:t>
            </w:r>
            <w:r w:rsidR="00B12433" w:rsidRPr="00BA53BE">
              <w:rPr>
                <w:rFonts w:ascii="Arial" w:hAnsi="Arial" w:cs="Arial"/>
                <w:color w:val="000000" w:themeColor="text1"/>
                <w:sz w:val="18"/>
                <w:szCs w:val="18"/>
              </w:rPr>
              <w:t>%</w:t>
            </w:r>
          </w:p>
        </w:tc>
        <w:tc>
          <w:tcPr>
            <w:tcW w:w="618" w:type="pct"/>
            <w:tcBorders>
              <w:top w:val="single" w:sz="4" w:space="0" w:color="auto"/>
              <w:left w:val="single" w:sz="4" w:space="0" w:color="auto"/>
              <w:bottom w:val="single" w:sz="4" w:space="0" w:color="auto"/>
              <w:right w:val="single" w:sz="4" w:space="0" w:color="auto"/>
            </w:tcBorders>
            <w:vAlign w:val="center"/>
          </w:tcPr>
          <w:p w:rsidR="00B12433" w:rsidRPr="00BA53BE" w:rsidRDefault="00B12433" w:rsidP="00013002">
            <w:pPr>
              <w:jc w:val="center"/>
              <w:rPr>
                <w:rFonts w:ascii="Arial" w:hAnsi="Arial" w:cs="Arial"/>
                <w:color w:val="000000" w:themeColor="text1"/>
                <w:sz w:val="18"/>
                <w:szCs w:val="18"/>
              </w:rPr>
            </w:pPr>
            <w:r w:rsidRPr="00BA53BE">
              <w:rPr>
                <w:rFonts w:ascii="Arial" w:hAnsi="Arial" w:cs="Arial"/>
                <w:color w:val="000000" w:themeColor="text1"/>
                <w:sz w:val="18"/>
                <w:szCs w:val="18"/>
              </w:rPr>
              <w:t>2,126,589</w:t>
            </w:r>
          </w:p>
        </w:tc>
        <w:tc>
          <w:tcPr>
            <w:tcW w:w="608" w:type="pct"/>
            <w:tcBorders>
              <w:top w:val="single" w:sz="4" w:space="0" w:color="auto"/>
              <w:left w:val="single" w:sz="4" w:space="0" w:color="auto"/>
              <w:bottom w:val="single" w:sz="4" w:space="0" w:color="auto"/>
              <w:right w:val="single" w:sz="4" w:space="0" w:color="auto"/>
            </w:tcBorders>
            <w:vAlign w:val="center"/>
          </w:tcPr>
          <w:p w:rsidR="00B12433" w:rsidRPr="00BA53BE" w:rsidRDefault="002A6A04" w:rsidP="00013002">
            <w:pPr>
              <w:jc w:val="center"/>
              <w:rPr>
                <w:rFonts w:ascii="Arial" w:hAnsi="Arial" w:cs="Arial"/>
                <w:color w:val="000000" w:themeColor="text1"/>
                <w:sz w:val="18"/>
                <w:szCs w:val="18"/>
              </w:rPr>
            </w:pPr>
            <w:r w:rsidRPr="00BA53BE">
              <w:rPr>
                <w:rFonts w:ascii="Arial" w:hAnsi="Arial" w:cs="Arial"/>
                <w:color w:val="000000" w:themeColor="text1"/>
                <w:sz w:val="18"/>
                <w:szCs w:val="18"/>
              </w:rPr>
              <w:t>97.3</w:t>
            </w:r>
            <w:r w:rsidR="00B12433" w:rsidRPr="00BA53BE">
              <w:rPr>
                <w:rFonts w:ascii="Arial" w:hAnsi="Arial" w:cs="Arial"/>
                <w:color w:val="000000" w:themeColor="text1"/>
                <w:sz w:val="18"/>
                <w:szCs w:val="18"/>
              </w:rPr>
              <w:t>%</w:t>
            </w:r>
          </w:p>
        </w:tc>
        <w:tc>
          <w:tcPr>
            <w:tcW w:w="608" w:type="pct"/>
            <w:tcBorders>
              <w:top w:val="single" w:sz="4" w:space="0" w:color="auto"/>
              <w:left w:val="single" w:sz="4" w:space="0" w:color="auto"/>
              <w:bottom w:val="single" w:sz="4" w:space="0" w:color="auto"/>
              <w:right w:val="single" w:sz="4" w:space="0" w:color="auto"/>
            </w:tcBorders>
            <w:vAlign w:val="center"/>
          </w:tcPr>
          <w:p w:rsidR="00B12433" w:rsidRPr="00BA53BE" w:rsidRDefault="002A6A04" w:rsidP="00013002">
            <w:pPr>
              <w:jc w:val="center"/>
              <w:rPr>
                <w:rFonts w:ascii="Arial" w:hAnsi="Arial" w:cs="Arial"/>
                <w:color w:val="000000" w:themeColor="text1"/>
                <w:sz w:val="18"/>
                <w:szCs w:val="18"/>
              </w:rPr>
            </w:pPr>
            <w:r w:rsidRPr="00BA53BE">
              <w:rPr>
                <w:rFonts w:ascii="Arial" w:hAnsi="Arial" w:cs="Arial"/>
                <w:color w:val="000000" w:themeColor="text1"/>
                <w:sz w:val="18"/>
                <w:szCs w:val="18"/>
              </w:rPr>
              <w:t>91.8</w:t>
            </w:r>
            <w:r w:rsidR="00B12433" w:rsidRPr="00BA53BE">
              <w:rPr>
                <w:rFonts w:ascii="Arial" w:hAnsi="Arial" w:cs="Arial"/>
                <w:color w:val="000000" w:themeColor="text1"/>
                <w:sz w:val="18"/>
                <w:szCs w:val="18"/>
              </w:rPr>
              <w:t>%</w:t>
            </w:r>
          </w:p>
        </w:tc>
      </w:tr>
      <w:tr w:rsidR="00A4316C" w:rsidRPr="00BA53BE" w:rsidTr="00227EA6">
        <w:trPr>
          <w:trHeight w:hRule="exact" w:val="613"/>
          <w:jc w:val="center"/>
        </w:trPr>
        <w:tc>
          <w:tcPr>
            <w:tcW w:w="894" w:type="pct"/>
            <w:tcBorders>
              <w:top w:val="nil"/>
              <w:left w:val="single" w:sz="4" w:space="0" w:color="auto"/>
              <w:bottom w:val="single" w:sz="4" w:space="0" w:color="auto"/>
              <w:right w:val="single" w:sz="4" w:space="0" w:color="auto"/>
            </w:tcBorders>
          </w:tcPr>
          <w:p w:rsidR="00A4316C" w:rsidRPr="00BA53BE" w:rsidRDefault="00A4316C" w:rsidP="00BF5F85">
            <w:pPr>
              <w:jc w:val="right"/>
              <w:rPr>
                <w:rFonts w:ascii="Arial" w:hAnsi="Arial" w:cs="Arial"/>
                <w:b/>
                <w:bCs/>
                <w:color w:val="000000" w:themeColor="text1"/>
                <w:sz w:val="18"/>
                <w:szCs w:val="18"/>
              </w:rPr>
            </w:pPr>
            <w:r w:rsidRPr="00BA53BE">
              <w:rPr>
                <w:rFonts w:ascii="Arial" w:hAnsi="Arial" w:cs="Arial"/>
                <w:b/>
                <w:bCs/>
                <w:color w:val="000000" w:themeColor="text1"/>
                <w:sz w:val="18"/>
                <w:szCs w:val="18"/>
              </w:rPr>
              <w:t>Boy</w:t>
            </w:r>
          </w:p>
        </w:tc>
        <w:tc>
          <w:tcPr>
            <w:tcW w:w="541" w:type="pct"/>
            <w:tcBorders>
              <w:top w:val="single" w:sz="4" w:space="0" w:color="auto"/>
              <w:left w:val="single" w:sz="4" w:space="0" w:color="auto"/>
              <w:bottom w:val="single" w:sz="4" w:space="0" w:color="auto"/>
              <w:right w:val="single" w:sz="4" w:space="0" w:color="auto"/>
            </w:tcBorders>
            <w:vAlign w:val="center"/>
          </w:tcPr>
          <w:p w:rsidR="00A4316C" w:rsidRPr="00BA53BE" w:rsidRDefault="00A4316C" w:rsidP="00013002">
            <w:pPr>
              <w:jc w:val="center"/>
              <w:rPr>
                <w:rFonts w:ascii="Arial" w:hAnsi="Arial" w:cs="Arial"/>
                <w:color w:val="000000" w:themeColor="text1"/>
                <w:sz w:val="18"/>
                <w:szCs w:val="18"/>
              </w:rPr>
            </w:pPr>
          </w:p>
        </w:tc>
        <w:tc>
          <w:tcPr>
            <w:tcW w:w="570" w:type="pct"/>
            <w:tcBorders>
              <w:top w:val="single" w:sz="4" w:space="0" w:color="auto"/>
              <w:left w:val="single" w:sz="4" w:space="0" w:color="auto"/>
              <w:bottom w:val="single" w:sz="4" w:space="0" w:color="auto"/>
              <w:right w:val="single" w:sz="4" w:space="0" w:color="auto"/>
            </w:tcBorders>
            <w:vAlign w:val="center"/>
          </w:tcPr>
          <w:p w:rsidR="00A4316C" w:rsidRPr="00BA53BE" w:rsidRDefault="00A4316C" w:rsidP="00013002">
            <w:pPr>
              <w:spacing w:line="240" w:lineRule="auto"/>
              <w:jc w:val="center"/>
              <w:rPr>
                <w:rFonts w:ascii="Arial" w:hAnsi="Arial" w:cs="Arial"/>
                <w:color w:val="000000" w:themeColor="text1"/>
                <w:sz w:val="18"/>
                <w:szCs w:val="18"/>
              </w:rPr>
            </w:pPr>
            <w:r w:rsidRPr="00BA53BE">
              <w:rPr>
                <w:rFonts w:ascii="Arial" w:hAnsi="Arial" w:cs="Arial"/>
                <w:color w:val="000000" w:themeColor="text1"/>
                <w:sz w:val="18"/>
                <w:szCs w:val="18"/>
              </w:rPr>
              <w:t>1066,828 (46.05%)</w:t>
            </w:r>
          </w:p>
        </w:tc>
        <w:tc>
          <w:tcPr>
            <w:tcW w:w="552" w:type="pct"/>
            <w:tcBorders>
              <w:top w:val="single" w:sz="4" w:space="0" w:color="auto"/>
              <w:left w:val="single" w:sz="4" w:space="0" w:color="auto"/>
              <w:bottom w:val="single" w:sz="4" w:space="0" w:color="auto"/>
              <w:right w:val="single" w:sz="4" w:space="0" w:color="auto"/>
            </w:tcBorders>
            <w:vAlign w:val="center"/>
          </w:tcPr>
          <w:p w:rsidR="00A4316C" w:rsidRPr="00BA53BE" w:rsidRDefault="00A4316C" w:rsidP="00013002">
            <w:pPr>
              <w:jc w:val="center"/>
              <w:rPr>
                <w:rFonts w:ascii="Arial" w:hAnsi="Arial" w:cs="Arial"/>
                <w:color w:val="000000" w:themeColor="text1"/>
                <w:sz w:val="18"/>
                <w:szCs w:val="18"/>
              </w:rPr>
            </w:pPr>
            <w:r w:rsidRPr="00BA53BE">
              <w:rPr>
                <w:rFonts w:ascii="Arial" w:hAnsi="Arial" w:cs="Arial"/>
                <w:color w:val="000000" w:themeColor="text1"/>
                <w:sz w:val="18"/>
                <w:szCs w:val="18"/>
              </w:rPr>
              <w:t>1000,757 (45.79%)</w:t>
            </w:r>
          </w:p>
        </w:tc>
        <w:tc>
          <w:tcPr>
            <w:tcW w:w="608" w:type="pct"/>
            <w:tcBorders>
              <w:top w:val="single" w:sz="4" w:space="0" w:color="auto"/>
              <w:left w:val="single" w:sz="4" w:space="0" w:color="auto"/>
              <w:bottom w:val="single" w:sz="4" w:space="0" w:color="auto"/>
              <w:right w:val="single" w:sz="4" w:space="0" w:color="auto"/>
            </w:tcBorders>
            <w:vAlign w:val="center"/>
          </w:tcPr>
          <w:p w:rsidR="00A4316C" w:rsidRPr="00BA53BE" w:rsidRDefault="002A6A04" w:rsidP="00013002">
            <w:pPr>
              <w:jc w:val="center"/>
              <w:rPr>
                <w:rFonts w:ascii="Arial" w:hAnsi="Arial" w:cs="Arial"/>
                <w:color w:val="000000" w:themeColor="text1"/>
                <w:sz w:val="18"/>
                <w:szCs w:val="18"/>
              </w:rPr>
            </w:pPr>
            <w:r w:rsidRPr="00BA53BE">
              <w:rPr>
                <w:rFonts w:ascii="Arial" w:hAnsi="Arial" w:cs="Arial"/>
                <w:color w:val="000000" w:themeColor="text1"/>
                <w:sz w:val="18"/>
                <w:szCs w:val="18"/>
              </w:rPr>
              <w:t>93.8</w:t>
            </w:r>
            <w:r w:rsidR="00A4316C" w:rsidRPr="00BA53BE">
              <w:rPr>
                <w:rFonts w:ascii="Arial" w:hAnsi="Arial" w:cs="Arial"/>
                <w:color w:val="000000" w:themeColor="text1"/>
                <w:sz w:val="18"/>
                <w:szCs w:val="18"/>
              </w:rPr>
              <w:t>%</w:t>
            </w:r>
          </w:p>
        </w:tc>
        <w:tc>
          <w:tcPr>
            <w:tcW w:w="618" w:type="pct"/>
            <w:tcBorders>
              <w:top w:val="single" w:sz="4" w:space="0" w:color="auto"/>
              <w:left w:val="single" w:sz="4" w:space="0" w:color="auto"/>
              <w:bottom w:val="single" w:sz="4" w:space="0" w:color="auto"/>
              <w:right w:val="single" w:sz="4" w:space="0" w:color="auto"/>
            </w:tcBorders>
            <w:vAlign w:val="center"/>
          </w:tcPr>
          <w:p w:rsidR="00A4316C" w:rsidRPr="00BA53BE" w:rsidRDefault="00A4316C" w:rsidP="00013002">
            <w:pPr>
              <w:jc w:val="center"/>
              <w:rPr>
                <w:rFonts w:ascii="Arial" w:hAnsi="Arial" w:cs="Arial"/>
                <w:color w:val="000000" w:themeColor="text1"/>
                <w:sz w:val="18"/>
                <w:szCs w:val="18"/>
              </w:rPr>
            </w:pPr>
            <w:r w:rsidRPr="00BA53BE">
              <w:rPr>
                <w:rFonts w:ascii="Arial" w:hAnsi="Arial" w:cs="Arial"/>
                <w:color w:val="000000" w:themeColor="text1"/>
                <w:sz w:val="18"/>
                <w:szCs w:val="18"/>
              </w:rPr>
              <w:t>975,529</w:t>
            </w:r>
          </w:p>
        </w:tc>
        <w:tc>
          <w:tcPr>
            <w:tcW w:w="608" w:type="pct"/>
            <w:tcBorders>
              <w:top w:val="single" w:sz="4" w:space="0" w:color="auto"/>
              <w:left w:val="single" w:sz="4" w:space="0" w:color="auto"/>
              <w:bottom w:val="single" w:sz="4" w:space="0" w:color="auto"/>
              <w:right w:val="single" w:sz="4" w:space="0" w:color="auto"/>
            </w:tcBorders>
            <w:vAlign w:val="center"/>
          </w:tcPr>
          <w:p w:rsidR="00A4316C" w:rsidRPr="00BA53BE" w:rsidRDefault="002A6A04" w:rsidP="00013002">
            <w:pPr>
              <w:jc w:val="center"/>
              <w:rPr>
                <w:rFonts w:ascii="Arial" w:hAnsi="Arial" w:cs="Arial"/>
                <w:color w:val="000000" w:themeColor="text1"/>
                <w:sz w:val="18"/>
                <w:szCs w:val="18"/>
              </w:rPr>
            </w:pPr>
            <w:r w:rsidRPr="00BA53BE">
              <w:rPr>
                <w:rFonts w:ascii="Arial" w:hAnsi="Arial" w:cs="Arial"/>
                <w:color w:val="000000" w:themeColor="text1"/>
                <w:sz w:val="18"/>
                <w:szCs w:val="18"/>
              </w:rPr>
              <w:t>97.5</w:t>
            </w:r>
            <w:r w:rsidR="00A4316C" w:rsidRPr="00BA53BE">
              <w:rPr>
                <w:rFonts w:ascii="Arial" w:hAnsi="Arial" w:cs="Arial"/>
                <w:color w:val="000000" w:themeColor="text1"/>
                <w:sz w:val="18"/>
                <w:szCs w:val="18"/>
              </w:rPr>
              <w:t>%</w:t>
            </w:r>
          </w:p>
        </w:tc>
        <w:tc>
          <w:tcPr>
            <w:tcW w:w="608" w:type="pct"/>
            <w:tcBorders>
              <w:top w:val="single" w:sz="4" w:space="0" w:color="auto"/>
              <w:left w:val="single" w:sz="4" w:space="0" w:color="auto"/>
              <w:bottom w:val="single" w:sz="4" w:space="0" w:color="auto"/>
              <w:right w:val="single" w:sz="4" w:space="0" w:color="auto"/>
            </w:tcBorders>
            <w:vAlign w:val="center"/>
          </w:tcPr>
          <w:p w:rsidR="00A4316C" w:rsidRPr="00BA53BE" w:rsidRDefault="002A6A04" w:rsidP="00013002">
            <w:pPr>
              <w:jc w:val="center"/>
              <w:rPr>
                <w:rFonts w:ascii="Arial" w:hAnsi="Arial" w:cs="Arial"/>
                <w:color w:val="000000" w:themeColor="text1"/>
                <w:sz w:val="18"/>
                <w:szCs w:val="18"/>
              </w:rPr>
            </w:pPr>
            <w:r w:rsidRPr="00BA53BE">
              <w:rPr>
                <w:rFonts w:ascii="Arial" w:hAnsi="Arial" w:cs="Arial"/>
                <w:color w:val="000000" w:themeColor="text1"/>
                <w:sz w:val="18"/>
                <w:szCs w:val="18"/>
              </w:rPr>
              <w:t>91.4</w:t>
            </w:r>
            <w:r w:rsidR="00A4316C" w:rsidRPr="00BA53BE">
              <w:rPr>
                <w:rFonts w:ascii="Arial" w:hAnsi="Arial" w:cs="Arial"/>
                <w:color w:val="000000" w:themeColor="text1"/>
                <w:sz w:val="18"/>
                <w:szCs w:val="18"/>
              </w:rPr>
              <w:t>%</w:t>
            </w:r>
          </w:p>
        </w:tc>
      </w:tr>
      <w:tr w:rsidR="00A4316C" w:rsidRPr="00BA53BE" w:rsidTr="00227EA6">
        <w:trPr>
          <w:trHeight w:hRule="exact" w:val="532"/>
          <w:jc w:val="center"/>
        </w:trPr>
        <w:tc>
          <w:tcPr>
            <w:tcW w:w="894" w:type="pct"/>
            <w:tcBorders>
              <w:top w:val="single" w:sz="4" w:space="0" w:color="auto"/>
              <w:left w:val="single" w:sz="4" w:space="0" w:color="auto"/>
              <w:bottom w:val="single" w:sz="4" w:space="0" w:color="auto"/>
              <w:right w:val="single" w:sz="4" w:space="0" w:color="auto"/>
            </w:tcBorders>
          </w:tcPr>
          <w:p w:rsidR="00A4316C" w:rsidRPr="00BA53BE" w:rsidRDefault="00A4316C" w:rsidP="00BF5F85">
            <w:pPr>
              <w:jc w:val="right"/>
              <w:rPr>
                <w:rFonts w:ascii="Arial" w:hAnsi="Arial" w:cs="Arial"/>
                <w:b/>
                <w:bCs/>
                <w:color w:val="000000" w:themeColor="text1"/>
                <w:sz w:val="18"/>
                <w:szCs w:val="18"/>
              </w:rPr>
            </w:pPr>
            <w:r w:rsidRPr="00BA53BE">
              <w:rPr>
                <w:rFonts w:ascii="Arial" w:hAnsi="Arial" w:cs="Arial"/>
                <w:b/>
                <w:bCs/>
                <w:color w:val="000000" w:themeColor="text1"/>
                <w:sz w:val="18"/>
                <w:szCs w:val="18"/>
              </w:rPr>
              <w:t>Girl</w:t>
            </w:r>
          </w:p>
        </w:tc>
        <w:tc>
          <w:tcPr>
            <w:tcW w:w="541" w:type="pct"/>
            <w:tcBorders>
              <w:top w:val="single" w:sz="4" w:space="0" w:color="auto"/>
              <w:left w:val="single" w:sz="4" w:space="0" w:color="auto"/>
              <w:bottom w:val="single" w:sz="4" w:space="0" w:color="auto"/>
              <w:right w:val="single" w:sz="4" w:space="0" w:color="auto"/>
            </w:tcBorders>
            <w:vAlign w:val="center"/>
          </w:tcPr>
          <w:p w:rsidR="00A4316C" w:rsidRPr="00BA53BE" w:rsidRDefault="00A4316C" w:rsidP="00013002">
            <w:pPr>
              <w:jc w:val="center"/>
              <w:rPr>
                <w:rFonts w:ascii="Arial" w:hAnsi="Arial" w:cs="Arial"/>
                <w:color w:val="000000" w:themeColor="text1"/>
                <w:sz w:val="18"/>
                <w:szCs w:val="18"/>
              </w:rPr>
            </w:pPr>
          </w:p>
        </w:tc>
        <w:tc>
          <w:tcPr>
            <w:tcW w:w="570" w:type="pct"/>
            <w:tcBorders>
              <w:top w:val="single" w:sz="4" w:space="0" w:color="auto"/>
              <w:left w:val="single" w:sz="4" w:space="0" w:color="auto"/>
              <w:bottom w:val="single" w:sz="4" w:space="0" w:color="auto"/>
              <w:right w:val="single" w:sz="4" w:space="0" w:color="auto"/>
            </w:tcBorders>
            <w:vAlign w:val="center"/>
          </w:tcPr>
          <w:p w:rsidR="00A4316C" w:rsidRPr="00BA53BE" w:rsidRDefault="00A4316C" w:rsidP="00013002">
            <w:pPr>
              <w:jc w:val="center"/>
              <w:rPr>
                <w:rFonts w:ascii="Arial" w:hAnsi="Arial" w:cs="Arial"/>
                <w:color w:val="000000" w:themeColor="text1"/>
                <w:sz w:val="18"/>
                <w:szCs w:val="18"/>
              </w:rPr>
            </w:pPr>
            <w:r w:rsidRPr="00BA53BE">
              <w:rPr>
                <w:rFonts w:ascii="Arial" w:hAnsi="Arial" w:cs="Arial"/>
                <w:color w:val="000000" w:themeColor="text1"/>
                <w:sz w:val="18"/>
                <w:szCs w:val="18"/>
              </w:rPr>
              <w:t>1249,696 (53.95%)</w:t>
            </w:r>
          </w:p>
        </w:tc>
        <w:tc>
          <w:tcPr>
            <w:tcW w:w="552" w:type="pct"/>
            <w:tcBorders>
              <w:top w:val="single" w:sz="4" w:space="0" w:color="auto"/>
              <w:left w:val="single" w:sz="4" w:space="0" w:color="auto"/>
              <w:bottom w:val="single" w:sz="4" w:space="0" w:color="auto"/>
              <w:right w:val="single" w:sz="4" w:space="0" w:color="auto"/>
            </w:tcBorders>
            <w:vAlign w:val="center"/>
          </w:tcPr>
          <w:p w:rsidR="00A4316C" w:rsidRPr="00BA53BE" w:rsidRDefault="00A4316C" w:rsidP="00013002">
            <w:pPr>
              <w:jc w:val="center"/>
              <w:rPr>
                <w:rFonts w:ascii="Arial" w:hAnsi="Arial" w:cs="Arial"/>
                <w:color w:val="000000" w:themeColor="text1"/>
                <w:sz w:val="18"/>
                <w:szCs w:val="18"/>
              </w:rPr>
            </w:pPr>
            <w:r w:rsidRPr="00BA53BE">
              <w:rPr>
                <w:rFonts w:ascii="Arial" w:hAnsi="Arial" w:cs="Arial"/>
                <w:color w:val="000000" w:themeColor="text1"/>
                <w:sz w:val="18"/>
                <w:szCs w:val="18"/>
              </w:rPr>
              <w:t>1184990 (54.21%)</w:t>
            </w:r>
          </w:p>
        </w:tc>
        <w:tc>
          <w:tcPr>
            <w:tcW w:w="608" w:type="pct"/>
            <w:tcBorders>
              <w:top w:val="single" w:sz="4" w:space="0" w:color="auto"/>
              <w:left w:val="single" w:sz="4" w:space="0" w:color="auto"/>
              <w:bottom w:val="single" w:sz="4" w:space="0" w:color="auto"/>
              <w:right w:val="single" w:sz="4" w:space="0" w:color="auto"/>
            </w:tcBorders>
            <w:vAlign w:val="center"/>
          </w:tcPr>
          <w:p w:rsidR="00A4316C" w:rsidRPr="00BA53BE" w:rsidRDefault="002A6A04" w:rsidP="00013002">
            <w:pPr>
              <w:jc w:val="center"/>
              <w:rPr>
                <w:rFonts w:ascii="Arial" w:hAnsi="Arial" w:cs="Arial"/>
                <w:color w:val="000000" w:themeColor="text1"/>
                <w:sz w:val="18"/>
                <w:szCs w:val="18"/>
              </w:rPr>
            </w:pPr>
            <w:r w:rsidRPr="00BA53BE">
              <w:rPr>
                <w:rFonts w:ascii="Arial" w:hAnsi="Arial" w:cs="Arial"/>
                <w:color w:val="000000" w:themeColor="text1"/>
                <w:sz w:val="18"/>
                <w:szCs w:val="18"/>
              </w:rPr>
              <w:t>94.8</w:t>
            </w:r>
            <w:r w:rsidR="00A4316C" w:rsidRPr="00BA53BE">
              <w:rPr>
                <w:rFonts w:ascii="Arial" w:hAnsi="Arial" w:cs="Arial"/>
                <w:color w:val="000000" w:themeColor="text1"/>
                <w:sz w:val="18"/>
                <w:szCs w:val="18"/>
              </w:rPr>
              <w:t>%</w:t>
            </w:r>
          </w:p>
        </w:tc>
        <w:tc>
          <w:tcPr>
            <w:tcW w:w="618" w:type="pct"/>
            <w:tcBorders>
              <w:top w:val="single" w:sz="4" w:space="0" w:color="auto"/>
              <w:left w:val="single" w:sz="4" w:space="0" w:color="auto"/>
              <w:bottom w:val="single" w:sz="4" w:space="0" w:color="auto"/>
              <w:right w:val="single" w:sz="4" w:space="0" w:color="auto"/>
            </w:tcBorders>
            <w:vAlign w:val="center"/>
          </w:tcPr>
          <w:p w:rsidR="00A4316C" w:rsidRPr="00BA53BE" w:rsidRDefault="00A4316C" w:rsidP="00013002">
            <w:pPr>
              <w:jc w:val="center"/>
              <w:rPr>
                <w:rFonts w:ascii="Arial" w:hAnsi="Arial" w:cs="Arial"/>
                <w:color w:val="000000" w:themeColor="text1"/>
                <w:sz w:val="18"/>
                <w:szCs w:val="18"/>
              </w:rPr>
            </w:pPr>
            <w:r w:rsidRPr="00BA53BE">
              <w:rPr>
                <w:rFonts w:ascii="Arial" w:hAnsi="Arial" w:cs="Arial"/>
                <w:color w:val="000000" w:themeColor="text1"/>
                <w:sz w:val="18"/>
                <w:szCs w:val="18"/>
              </w:rPr>
              <w:t>1,150,340</w:t>
            </w:r>
          </w:p>
        </w:tc>
        <w:tc>
          <w:tcPr>
            <w:tcW w:w="608" w:type="pct"/>
            <w:tcBorders>
              <w:top w:val="single" w:sz="4" w:space="0" w:color="auto"/>
              <w:left w:val="single" w:sz="4" w:space="0" w:color="auto"/>
              <w:bottom w:val="single" w:sz="4" w:space="0" w:color="auto"/>
              <w:right w:val="single" w:sz="4" w:space="0" w:color="auto"/>
            </w:tcBorders>
            <w:vAlign w:val="center"/>
          </w:tcPr>
          <w:p w:rsidR="00A4316C" w:rsidRPr="00BA53BE" w:rsidRDefault="002A6A04" w:rsidP="00013002">
            <w:pPr>
              <w:jc w:val="center"/>
              <w:rPr>
                <w:rFonts w:ascii="Arial" w:hAnsi="Arial" w:cs="Arial"/>
                <w:color w:val="000000" w:themeColor="text1"/>
                <w:sz w:val="18"/>
                <w:szCs w:val="18"/>
              </w:rPr>
            </w:pPr>
            <w:r w:rsidRPr="00BA53BE">
              <w:rPr>
                <w:rFonts w:ascii="Arial" w:hAnsi="Arial" w:cs="Arial"/>
                <w:color w:val="000000" w:themeColor="text1"/>
                <w:sz w:val="18"/>
                <w:szCs w:val="18"/>
              </w:rPr>
              <w:t>97.1</w:t>
            </w:r>
            <w:r w:rsidR="00A4316C" w:rsidRPr="00BA53BE">
              <w:rPr>
                <w:rFonts w:ascii="Arial" w:hAnsi="Arial" w:cs="Arial"/>
                <w:color w:val="000000" w:themeColor="text1"/>
                <w:sz w:val="18"/>
                <w:szCs w:val="18"/>
              </w:rPr>
              <w:t>%</w:t>
            </w:r>
          </w:p>
        </w:tc>
        <w:tc>
          <w:tcPr>
            <w:tcW w:w="608" w:type="pct"/>
            <w:tcBorders>
              <w:top w:val="single" w:sz="4" w:space="0" w:color="auto"/>
              <w:left w:val="single" w:sz="4" w:space="0" w:color="auto"/>
              <w:bottom w:val="single" w:sz="4" w:space="0" w:color="auto"/>
              <w:right w:val="single" w:sz="4" w:space="0" w:color="auto"/>
            </w:tcBorders>
            <w:vAlign w:val="center"/>
          </w:tcPr>
          <w:p w:rsidR="00A4316C" w:rsidRPr="00BA53BE" w:rsidRDefault="002A6A04" w:rsidP="00013002">
            <w:pPr>
              <w:jc w:val="center"/>
              <w:rPr>
                <w:rFonts w:ascii="Arial" w:hAnsi="Arial" w:cs="Arial"/>
                <w:color w:val="000000" w:themeColor="text1"/>
                <w:sz w:val="18"/>
                <w:szCs w:val="18"/>
              </w:rPr>
            </w:pPr>
            <w:r w:rsidRPr="00BA53BE">
              <w:rPr>
                <w:rFonts w:ascii="Arial" w:hAnsi="Arial" w:cs="Arial"/>
                <w:color w:val="000000" w:themeColor="text1"/>
                <w:sz w:val="18"/>
                <w:szCs w:val="18"/>
              </w:rPr>
              <w:t>92.1</w:t>
            </w:r>
            <w:r w:rsidR="00A4316C" w:rsidRPr="00BA53BE">
              <w:rPr>
                <w:rFonts w:ascii="Arial" w:hAnsi="Arial" w:cs="Arial"/>
                <w:color w:val="000000" w:themeColor="text1"/>
                <w:sz w:val="18"/>
                <w:szCs w:val="18"/>
              </w:rPr>
              <w:t>%</w:t>
            </w:r>
          </w:p>
        </w:tc>
      </w:tr>
      <w:tr w:rsidR="00400446" w:rsidRPr="00BA53BE" w:rsidTr="00227EA6">
        <w:trPr>
          <w:trHeight w:hRule="exact" w:val="262"/>
          <w:jc w:val="center"/>
        </w:trPr>
        <w:tc>
          <w:tcPr>
            <w:tcW w:w="894" w:type="pct"/>
            <w:tcBorders>
              <w:top w:val="single" w:sz="4" w:space="0" w:color="auto"/>
              <w:left w:val="single" w:sz="4" w:space="0" w:color="auto"/>
              <w:bottom w:val="nil"/>
              <w:right w:val="single" w:sz="4" w:space="0" w:color="auto"/>
            </w:tcBorders>
            <w:vAlign w:val="center"/>
          </w:tcPr>
          <w:p w:rsidR="00400446" w:rsidRPr="00BA53BE" w:rsidRDefault="00400446" w:rsidP="00BF5F85">
            <w:pPr>
              <w:rPr>
                <w:rFonts w:ascii="Arial" w:hAnsi="Arial" w:cs="Arial"/>
                <w:color w:val="000000" w:themeColor="text1"/>
                <w:sz w:val="18"/>
                <w:szCs w:val="18"/>
              </w:rPr>
            </w:pPr>
            <w:r w:rsidRPr="00BA53BE">
              <w:rPr>
                <w:rFonts w:ascii="Arial" w:hAnsi="Arial" w:cs="Arial"/>
                <w:color w:val="000000" w:themeColor="text1"/>
                <w:sz w:val="18"/>
                <w:szCs w:val="18"/>
              </w:rPr>
              <w:t>Madrashah</w:t>
            </w:r>
          </w:p>
        </w:tc>
        <w:tc>
          <w:tcPr>
            <w:tcW w:w="541" w:type="pct"/>
            <w:tcBorders>
              <w:top w:val="single" w:sz="4" w:space="0" w:color="auto"/>
              <w:left w:val="single" w:sz="4" w:space="0" w:color="auto"/>
              <w:bottom w:val="nil"/>
              <w:right w:val="single" w:sz="4" w:space="0" w:color="auto"/>
            </w:tcBorders>
            <w:vAlign w:val="center"/>
          </w:tcPr>
          <w:p w:rsidR="00400446" w:rsidRPr="00BA53BE" w:rsidRDefault="00400446" w:rsidP="00013002">
            <w:pPr>
              <w:jc w:val="center"/>
              <w:rPr>
                <w:rFonts w:ascii="Arial" w:hAnsi="Arial" w:cs="Arial"/>
                <w:color w:val="000000" w:themeColor="text1"/>
                <w:sz w:val="18"/>
                <w:szCs w:val="18"/>
              </w:rPr>
            </w:pPr>
          </w:p>
        </w:tc>
        <w:tc>
          <w:tcPr>
            <w:tcW w:w="570" w:type="pct"/>
            <w:tcBorders>
              <w:top w:val="single" w:sz="4" w:space="0" w:color="auto"/>
              <w:left w:val="single" w:sz="4" w:space="0" w:color="auto"/>
              <w:bottom w:val="nil"/>
              <w:right w:val="single" w:sz="4" w:space="0" w:color="auto"/>
            </w:tcBorders>
            <w:vAlign w:val="center"/>
          </w:tcPr>
          <w:p w:rsidR="00400446" w:rsidRPr="00BA53BE" w:rsidRDefault="00400446" w:rsidP="00013002">
            <w:pPr>
              <w:jc w:val="center"/>
              <w:rPr>
                <w:rFonts w:ascii="Arial" w:hAnsi="Arial" w:cs="Arial"/>
                <w:color w:val="000000" w:themeColor="text1"/>
                <w:sz w:val="18"/>
                <w:szCs w:val="18"/>
              </w:rPr>
            </w:pPr>
          </w:p>
        </w:tc>
        <w:tc>
          <w:tcPr>
            <w:tcW w:w="552" w:type="pct"/>
            <w:tcBorders>
              <w:top w:val="single" w:sz="4" w:space="0" w:color="auto"/>
              <w:left w:val="single" w:sz="4" w:space="0" w:color="auto"/>
              <w:bottom w:val="nil"/>
              <w:right w:val="single" w:sz="4" w:space="0" w:color="auto"/>
            </w:tcBorders>
            <w:vAlign w:val="center"/>
          </w:tcPr>
          <w:p w:rsidR="00400446" w:rsidRPr="00BA53BE" w:rsidRDefault="00400446" w:rsidP="00013002">
            <w:pPr>
              <w:jc w:val="center"/>
              <w:rPr>
                <w:rFonts w:ascii="Arial" w:hAnsi="Arial" w:cs="Arial"/>
                <w:color w:val="000000" w:themeColor="text1"/>
                <w:sz w:val="18"/>
                <w:szCs w:val="18"/>
              </w:rPr>
            </w:pPr>
          </w:p>
        </w:tc>
        <w:tc>
          <w:tcPr>
            <w:tcW w:w="608" w:type="pct"/>
            <w:tcBorders>
              <w:top w:val="single" w:sz="4" w:space="0" w:color="auto"/>
              <w:left w:val="single" w:sz="4" w:space="0" w:color="auto"/>
              <w:bottom w:val="nil"/>
              <w:right w:val="single" w:sz="4" w:space="0" w:color="auto"/>
            </w:tcBorders>
            <w:vAlign w:val="center"/>
          </w:tcPr>
          <w:p w:rsidR="00400446" w:rsidRPr="00BA53BE" w:rsidRDefault="00400446" w:rsidP="00013002">
            <w:pPr>
              <w:jc w:val="center"/>
              <w:rPr>
                <w:rFonts w:ascii="Arial" w:hAnsi="Arial" w:cs="Arial"/>
                <w:color w:val="000000" w:themeColor="text1"/>
                <w:sz w:val="18"/>
                <w:szCs w:val="18"/>
              </w:rPr>
            </w:pPr>
          </w:p>
        </w:tc>
        <w:tc>
          <w:tcPr>
            <w:tcW w:w="618" w:type="pct"/>
            <w:tcBorders>
              <w:top w:val="single" w:sz="4" w:space="0" w:color="auto"/>
              <w:left w:val="single" w:sz="4" w:space="0" w:color="auto"/>
              <w:bottom w:val="nil"/>
              <w:right w:val="single" w:sz="4" w:space="0" w:color="auto"/>
            </w:tcBorders>
            <w:vAlign w:val="center"/>
          </w:tcPr>
          <w:p w:rsidR="00400446" w:rsidRPr="00BA53BE" w:rsidRDefault="00400446" w:rsidP="00013002">
            <w:pPr>
              <w:jc w:val="center"/>
              <w:rPr>
                <w:rFonts w:ascii="Arial" w:hAnsi="Arial" w:cs="Arial"/>
                <w:color w:val="000000" w:themeColor="text1"/>
                <w:sz w:val="18"/>
                <w:szCs w:val="18"/>
              </w:rPr>
            </w:pPr>
          </w:p>
        </w:tc>
        <w:tc>
          <w:tcPr>
            <w:tcW w:w="608" w:type="pct"/>
            <w:tcBorders>
              <w:top w:val="single" w:sz="4" w:space="0" w:color="auto"/>
              <w:left w:val="single" w:sz="4" w:space="0" w:color="auto"/>
              <w:bottom w:val="nil"/>
              <w:right w:val="single" w:sz="4" w:space="0" w:color="auto"/>
            </w:tcBorders>
            <w:vAlign w:val="center"/>
          </w:tcPr>
          <w:p w:rsidR="00400446" w:rsidRPr="00BA53BE" w:rsidRDefault="00400446" w:rsidP="00013002">
            <w:pPr>
              <w:jc w:val="center"/>
              <w:rPr>
                <w:rFonts w:ascii="Arial" w:hAnsi="Arial" w:cs="Arial"/>
                <w:color w:val="000000" w:themeColor="text1"/>
                <w:sz w:val="18"/>
                <w:szCs w:val="18"/>
              </w:rPr>
            </w:pPr>
          </w:p>
        </w:tc>
        <w:tc>
          <w:tcPr>
            <w:tcW w:w="608" w:type="pct"/>
            <w:tcBorders>
              <w:top w:val="single" w:sz="4" w:space="0" w:color="auto"/>
              <w:left w:val="single" w:sz="4" w:space="0" w:color="auto"/>
              <w:bottom w:val="nil"/>
              <w:right w:val="single" w:sz="4" w:space="0" w:color="auto"/>
            </w:tcBorders>
            <w:vAlign w:val="center"/>
          </w:tcPr>
          <w:p w:rsidR="00400446" w:rsidRPr="00BA53BE" w:rsidRDefault="00400446" w:rsidP="00013002">
            <w:pPr>
              <w:jc w:val="center"/>
              <w:rPr>
                <w:rFonts w:ascii="Arial" w:hAnsi="Arial" w:cs="Arial"/>
                <w:color w:val="000000" w:themeColor="text1"/>
                <w:sz w:val="18"/>
                <w:szCs w:val="18"/>
              </w:rPr>
            </w:pPr>
          </w:p>
        </w:tc>
      </w:tr>
      <w:tr w:rsidR="00400446" w:rsidRPr="00BA53BE" w:rsidTr="00227EA6">
        <w:trPr>
          <w:trHeight w:hRule="exact" w:val="351"/>
          <w:jc w:val="center"/>
        </w:trPr>
        <w:tc>
          <w:tcPr>
            <w:tcW w:w="894" w:type="pct"/>
            <w:tcBorders>
              <w:top w:val="nil"/>
              <w:left w:val="single" w:sz="4" w:space="0" w:color="auto"/>
              <w:bottom w:val="nil"/>
              <w:right w:val="single" w:sz="4" w:space="0" w:color="auto"/>
            </w:tcBorders>
            <w:vAlign w:val="center"/>
          </w:tcPr>
          <w:p w:rsidR="00A4316C" w:rsidRPr="00BA53BE" w:rsidRDefault="00664B79" w:rsidP="00BF5F85">
            <w:pPr>
              <w:rPr>
                <w:rFonts w:ascii="Arial" w:hAnsi="Arial" w:cs="Arial"/>
                <w:color w:val="000000" w:themeColor="text1"/>
                <w:sz w:val="18"/>
                <w:szCs w:val="18"/>
              </w:rPr>
            </w:pPr>
            <w:r w:rsidRPr="00BA53BE">
              <w:rPr>
                <w:rFonts w:ascii="Arial" w:hAnsi="Arial" w:cs="Arial"/>
                <w:color w:val="000000" w:themeColor="text1"/>
                <w:sz w:val="18"/>
                <w:szCs w:val="18"/>
              </w:rPr>
              <w:t>Ebtedyee</w:t>
            </w:r>
          </w:p>
        </w:tc>
        <w:tc>
          <w:tcPr>
            <w:tcW w:w="541" w:type="pct"/>
            <w:tcBorders>
              <w:top w:val="nil"/>
              <w:left w:val="single" w:sz="4" w:space="0" w:color="auto"/>
              <w:bottom w:val="nil"/>
              <w:right w:val="single" w:sz="4" w:space="0" w:color="auto"/>
            </w:tcBorders>
            <w:vAlign w:val="center"/>
          </w:tcPr>
          <w:p w:rsidR="00A4316C" w:rsidRPr="00BA53BE" w:rsidRDefault="00A4316C" w:rsidP="00013002">
            <w:pPr>
              <w:jc w:val="center"/>
              <w:rPr>
                <w:rFonts w:ascii="Arial" w:hAnsi="Arial" w:cs="Arial"/>
                <w:color w:val="000000" w:themeColor="text1"/>
                <w:sz w:val="18"/>
                <w:szCs w:val="18"/>
              </w:rPr>
            </w:pPr>
            <w:r w:rsidRPr="00BA53BE">
              <w:rPr>
                <w:rFonts w:ascii="Arial" w:hAnsi="Arial" w:cs="Arial"/>
                <w:color w:val="000000" w:themeColor="text1"/>
                <w:sz w:val="18"/>
                <w:szCs w:val="18"/>
              </w:rPr>
              <w:t>8,814</w:t>
            </w:r>
          </w:p>
        </w:tc>
        <w:tc>
          <w:tcPr>
            <w:tcW w:w="570" w:type="pct"/>
            <w:tcBorders>
              <w:top w:val="nil"/>
              <w:left w:val="single" w:sz="4" w:space="0" w:color="auto"/>
              <w:bottom w:val="nil"/>
              <w:right w:val="single" w:sz="4" w:space="0" w:color="auto"/>
            </w:tcBorders>
            <w:vAlign w:val="center"/>
          </w:tcPr>
          <w:p w:rsidR="00A4316C" w:rsidRPr="00BA53BE" w:rsidRDefault="00A4316C" w:rsidP="00013002">
            <w:pPr>
              <w:jc w:val="center"/>
              <w:rPr>
                <w:rFonts w:ascii="Arial" w:hAnsi="Arial" w:cs="Arial"/>
                <w:color w:val="000000" w:themeColor="text1"/>
                <w:sz w:val="18"/>
                <w:szCs w:val="18"/>
              </w:rPr>
            </w:pPr>
            <w:r w:rsidRPr="00BA53BE">
              <w:rPr>
                <w:rFonts w:ascii="Arial" w:hAnsi="Arial" w:cs="Arial"/>
                <w:color w:val="000000" w:themeColor="text1"/>
                <w:sz w:val="18"/>
                <w:szCs w:val="18"/>
              </w:rPr>
              <w:t>281,163</w:t>
            </w:r>
          </w:p>
        </w:tc>
        <w:tc>
          <w:tcPr>
            <w:tcW w:w="552" w:type="pct"/>
            <w:tcBorders>
              <w:top w:val="nil"/>
              <w:left w:val="single" w:sz="4" w:space="0" w:color="auto"/>
              <w:bottom w:val="nil"/>
              <w:right w:val="single" w:sz="4" w:space="0" w:color="auto"/>
            </w:tcBorders>
            <w:vAlign w:val="center"/>
          </w:tcPr>
          <w:p w:rsidR="00A4316C" w:rsidRPr="00BA53BE" w:rsidRDefault="00A4316C" w:rsidP="00013002">
            <w:pPr>
              <w:jc w:val="center"/>
              <w:rPr>
                <w:rFonts w:ascii="Arial" w:hAnsi="Arial" w:cs="Arial"/>
                <w:color w:val="000000" w:themeColor="text1"/>
                <w:sz w:val="18"/>
                <w:szCs w:val="18"/>
              </w:rPr>
            </w:pPr>
            <w:r w:rsidRPr="00BA53BE">
              <w:rPr>
                <w:rFonts w:ascii="Arial" w:hAnsi="Arial" w:cs="Arial"/>
                <w:color w:val="000000" w:themeColor="text1"/>
                <w:sz w:val="18"/>
                <w:szCs w:val="18"/>
              </w:rPr>
              <w:t>239,641</w:t>
            </w:r>
          </w:p>
        </w:tc>
        <w:tc>
          <w:tcPr>
            <w:tcW w:w="608" w:type="pct"/>
            <w:tcBorders>
              <w:top w:val="nil"/>
              <w:left w:val="single" w:sz="4" w:space="0" w:color="auto"/>
              <w:bottom w:val="nil"/>
              <w:right w:val="single" w:sz="4" w:space="0" w:color="auto"/>
            </w:tcBorders>
            <w:vAlign w:val="center"/>
          </w:tcPr>
          <w:p w:rsidR="00A4316C" w:rsidRPr="00BA53BE" w:rsidRDefault="002A6A04" w:rsidP="00013002">
            <w:pPr>
              <w:jc w:val="center"/>
              <w:rPr>
                <w:rFonts w:ascii="Arial" w:hAnsi="Arial" w:cs="Arial"/>
                <w:color w:val="000000" w:themeColor="text1"/>
                <w:sz w:val="18"/>
                <w:szCs w:val="18"/>
              </w:rPr>
            </w:pPr>
            <w:r w:rsidRPr="00BA53BE">
              <w:rPr>
                <w:rFonts w:ascii="Arial" w:hAnsi="Arial" w:cs="Arial"/>
                <w:color w:val="000000" w:themeColor="text1"/>
                <w:sz w:val="18"/>
                <w:szCs w:val="18"/>
              </w:rPr>
              <w:t>85.2</w:t>
            </w:r>
            <w:r w:rsidR="00A4316C" w:rsidRPr="00BA53BE">
              <w:rPr>
                <w:rFonts w:ascii="Arial" w:hAnsi="Arial" w:cs="Arial"/>
                <w:color w:val="000000" w:themeColor="text1"/>
                <w:sz w:val="18"/>
                <w:szCs w:val="18"/>
              </w:rPr>
              <w:t>%</w:t>
            </w:r>
          </w:p>
        </w:tc>
        <w:tc>
          <w:tcPr>
            <w:tcW w:w="618" w:type="pct"/>
            <w:tcBorders>
              <w:top w:val="nil"/>
              <w:left w:val="single" w:sz="4" w:space="0" w:color="auto"/>
              <w:bottom w:val="nil"/>
              <w:right w:val="single" w:sz="4" w:space="0" w:color="auto"/>
            </w:tcBorders>
            <w:vAlign w:val="center"/>
          </w:tcPr>
          <w:p w:rsidR="00A4316C" w:rsidRPr="00BA53BE" w:rsidRDefault="00A4316C" w:rsidP="00013002">
            <w:pPr>
              <w:jc w:val="center"/>
              <w:rPr>
                <w:rFonts w:ascii="Arial" w:hAnsi="Arial" w:cs="Arial"/>
                <w:color w:val="000000" w:themeColor="text1"/>
                <w:sz w:val="18"/>
                <w:szCs w:val="18"/>
              </w:rPr>
            </w:pPr>
            <w:r w:rsidRPr="00BA53BE">
              <w:rPr>
                <w:rFonts w:ascii="Arial" w:hAnsi="Arial" w:cs="Arial"/>
                <w:color w:val="000000" w:themeColor="text1"/>
                <w:sz w:val="18"/>
                <w:szCs w:val="18"/>
              </w:rPr>
              <w:t>219,329</w:t>
            </w:r>
          </w:p>
        </w:tc>
        <w:tc>
          <w:tcPr>
            <w:tcW w:w="608" w:type="pct"/>
            <w:tcBorders>
              <w:top w:val="nil"/>
              <w:left w:val="single" w:sz="4" w:space="0" w:color="auto"/>
              <w:bottom w:val="nil"/>
              <w:right w:val="single" w:sz="4" w:space="0" w:color="auto"/>
            </w:tcBorders>
            <w:vAlign w:val="center"/>
          </w:tcPr>
          <w:p w:rsidR="00A4316C" w:rsidRPr="00BA53BE" w:rsidRDefault="002A6A04" w:rsidP="00013002">
            <w:pPr>
              <w:jc w:val="center"/>
              <w:rPr>
                <w:rFonts w:ascii="Arial" w:hAnsi="Arial" w:cs="Arial"/>
                <w:color w:val="000000" w:themeColor="text1"/>
                <w:sz w:val="18"/>
                <w:szCs w:val="18"/>
              </w:rPr>
            </w:pPr>
            <w:r w:rsidRPr="00BA53BE">
              <w:rPr>
                <w:rFonts w:ascii="Arial" w:hAnsi="Arial" w:cs="Arial"/>
                <w:color w:val="000000" w:themeColor="text1"/>
                <w:sz w:val="18"/>
                <w:szCs w:val="18"/>
              </w:rPr>
              <w:t>91.5</w:t>
            </w:r>
            <w:r w:rsidR="00A4316C" w:rsidRPr="00BA53BE">
              <w:rPr>
                <w:rFonts w:ascii="Arial" w:hAnsi="Arial" w:cs="Arial"/>
                <w:color w:val="000000" w:themeColor="text1"/>
                <w:sz w:val="18"/>
                <w:szCs w:val="18"/>
              </w:rPr>
              <w:t>%</w:t>
            </w:r>
          </w:p>
        </w:tc>
        <w:tc>
          <w:tcPr>
            <w:tcW w:w="608" w:type="pct"/>
            <w:tcBorders>
              <w:top w:val="nil"/>
              <w:left w:val="single" w:sz="4" w:space="0" w:color="auto"/>
              <w:bottom w:val="nil"/>
              <w:right w:val="single" w:sz="4" w:space="0" w:color="auto"/>
            </w:tcBorders>
            <w:vAlign w:val="center"/>
          </w:tcPr>
          <w:p w:rsidR="00A4316C" w:rsidRPr="00BA53BE" w:rsidRDefault="002A6A04" w:rsidP="00013002">
            <w:pPr>
              <w:jc w:val="center"/>
              <w:rPr>
                <w:rFonts w:ascii="Arial" w:hAnsi="Arial" w:cs="Arial"/>
                <w:color w:val="000000" w:themeColor="text1"/>
                <w:sz w:val="18"/>
                <w:szCs w:val="18"/>
              </w:rPr>
            </w:pPr>
            <w:r w:rsidRPr="00BA53BE">
              <w:rPr>
                <w:rFonts w:ascii="Arial" w:hAnsi="Arial" w:cs="Arial"/>
                <w:color w:val="000000" w:themeColor="text1"/>
                <w:sz w:val="18"/>
                <w:szCs w:val="18"/>
              </w:rPr>
              <w:t>78.0</w:t>
            </w:r>
            <w:r w:rsidR="00A4316C" w:rsidRPr="00BA53BE">
              <w:rPr>
                <w:rFonts w:ascii="Arial" w:hAnsi="Arial" w:cs="Arial"/>
                <w:color w:val="000000" w:themeColor="text1"/>
                <w:sz w:val="18"/>
                <w:szCs w:val="18"/>
              </w:rPr>
              <w:t>%</w:t>
            </w:r>
          </w:p>
        </w:tc>
      </w:tr>
      <w:tr w:rsidR="00400446" w:rsidRPr="00BA53BE" w:rsidTr="00227EA6">
        <w:trPr>
          <w:trHeight w:hRule="exact" w:val="288"/>
          <w:jc w:val="center"/>
        </w:trPr>
        <w:tc>
          <w:tcPr>
            <w:tcW w:w="894" w:type="pct"/>
            <w:tcBorders>
              <w:top w:val="nil"/>
              <w:left w:val="single" w:sz="4" w:space="0" w:color="auto"/>
              <w:bottom w:val="single" w:sz="4" w:space="0" w:color="auto"/>
              <w:right w:val="single" w:sz="4" w:space="0" w:color="auto"/>
            </w:tcBorders>
            <w:vAlign w:val="center"/>
          </w:tcPr>
          <w:p w:rsidR="00A4316C" w:rsidRPr="00BA53BE" w:rsidRDefault="00A4316C" w:rsidP="00BF5F85">
            <w:pPr>
              <w:rPr>
                <w:rFonts w:ascii="Arial" w:hAnsi="Arial" w:cs="Arial"/>
                <w:color w:val="000000" w:themeColor="text1"/>
                <w:sz w:val="18"/>
                <w:szCs w:val="18"/>
              </w:rPr>
            </w:pPr>
            <w:r w:rsidRPr="00BA53BE">
              <w:rPr>
                <w:rFonts w:ascii="Arial" w:hAnsi="Arial" w:cs="Arial"/>
                <w:color w:val="000000" w:themeColor="text1"/>
                <w:sz w:val="18"/>
                <w:szCs w:val="18"/>
              </w:rPr>
              <w:t>Dakhil and higher</w:t>
            </w:r>
          </w:p>
        </w:tc>
        <w:tc>
          <w:tcPr>
            <w:tcW w:w="541" w:type="pct"/>
            <w:tcBorders>
              <w:top w:val="nil"/>
              <w:left w:val="single" w:sz="4" w:space="0" w:color="auto"/>
              <w:bottom w:val="single" w:sz="4" w:space="0" w:color="auto"/>
              <w:right w:val="single" w:sz="4" w:space="0" w:color="auto"/>
            </w:tcBorders>
            <w:vAlign w:val="center"/>
          </w:tcPr>
          <w:p w:rsidR="00A4316C" w:rsidRPr="00BA53BE" w:rsidRDefault="00A4316C" w:rsidP="00013002">
            <w:pPr>
              <w:jc w:val="center"/>
              <w:rPr>
                <w:rFonts w:ascii="Arial" w:hAnsi="Arial" w:cs="Arial"/>
                <w:color w:val="000000" w:themeColor="text1"/>
                <w:sz w:val="18"/>
                <w:szCs w:val="18"/>
              </w:rPr>
            </w:pPr>
            <w:r w:rsidRPr="00BA53BE">
              <w:rPr>
                <w:rFonts w:ascii="Arial" w:hAnsi="Arial" w:cs="Arial"/>
                <w:color w:val="000000" w:themeColor="text1"/>
                <w:sz w:val="18"/>
                <w:szCs w:val="18"/>
              </w:rPr>
              <w:t>2,705</w:t>
            </w:r>
          </w:p>
        </w:tc>
        <w:tc>
          <w:tcPr>
            <w:tcW w:w="570" w:type="pct"/>
            <w:tcBorders>
              <w:top w:val="nil"/>
              <w:left w:val="single" w:sz="4" w:space="0" w:color="auto"/>
              <w:bottom w:val="single" w:sz="4" w:space="0" w:color="auto"/>
              <w:right w:val="single" w:sz="4" w:space="0" w:color="auto"/>
            </w:tcBorders>
            <w:vAlign w:val="center"/>
          </w:tcPr>
          <w:p w:rsidR="00A4316C" w:rsidRPr="00BA53BE" w:rsidRDefault="00A4316C" w:rsidP="00013002">
            <w:pPr>
              <w:jc w:val="center"/>
              <w:rPr>
                <w:rFonts w:ascii="Arial" w:hAnsi="Arial" w:cs="Arial"/>
                <w:color w:val="000000" w:themeColor="text1"/>
                <w:sz w:val="18"/>
                <w:szCs w:val="18"/>
              </w:rPr>
            </w:pPr>
            <w:r w:rsidRPr="00BA53BE">
              <w:rPr>
                <w:rFonts w:ascii="Arial" w:hAnsi="Arial" w:cs="Arial"/>
                <w:color w:val="000000" w:themeColor="text1"/>
                <w:sz w:val="18"/>
                <w:szCs w:val="18"/>
              </w:rPr>
              <w:t>39,997</w:t>
            </w:r>
          </w:p>
        </w:tc>
        <w:tc>
          <w:tcPr>
            <w:tcW w:w="552" w:type="pct"/>
            <w:tcBorders>
              <w:top w:val="nil"/>
              <w:left w:val="single" w:sz="4" w:space="0" w:color="auto"/>
              <w:bottom w:val="single" w:sz="4" w:space="0" w:color="auto"/>
              <w:right w:val="single" w:sz="4" w:space="0" w:color="auto"/>
            </w:tcBorders>
            <w:vAlign w:val="center"/>
          </w:tcPr>
          <w:p w:rsidR="00A4316C" w:rsidRPr="00BA53BE" w:rsidRDefault="00A4316C" w:rsidP="00013002">
            <w:pPr>
              <w:jc w:val="center"/>
              <w:rPr>
                <w:rFonts w:ascii="Arial" w:hAnsi="Arial" w:cs="Arial"/>
                <w:color w:val="000000" w:themeColor="text1"/>
                <w:sz w:val="18"/>
                <w:szCs w:val="18"/>
              </w:rPr>
            </w:pPr>
            <w:r w:rsidRPr="00BA53BE">
              <w:rPr>
                <w:rFonts w:ascii="Arial" w:hAnsi="Arial" w:cs="Arial"/>
                <w:color w:val="000000" w:themeColor="text1"/>
                <w:sz w:val="18"/>
                <w:szCs w:val="18"/>
              </w:rPr>
              <w:t>32,530</w:t>
            </w:r>
          </w:p>
        </w:tc>
        <w:tc>
          <w:tcPr>
            <w:tcW w:w="608" w:type="pct"/>
            <w:tcBorders>
              <w:top w:val="nil"/>
              <w:left w:val="single" w:sz="4" w:space="0" w:color="auto"/>
              <w:bottom w:val="single" w:sz="4" w:space="0" w:color="auto"/>
              <w:right w:val="single" w:sz="4" w:space="0" w:color="auto"/>
            </w:tcBorders>
            <w:vAlign w:val="center"/>
          </w:tcPr>
          <w:p w:rsidR="00A4316C" w:rsidRPr="00BA53BE" w:rsidRDefault="002A6A04" w:rsidP="00013002">
            <w:pPr>
              <w:jc w:val="center"/>
              <w:rPr>
                <w:rFonts w:ascii="Arial" w:hAnsi="Arial" w:cs="Arial"/>
                <w:color w:val="000000" w:themeColor="text1"/>
                <w:sz w:val="18"/>
                <w:szCs w:val="18"/>
              </w:rPr>
            </w:pPr>
            <w:r w:rsidRPr="00BA53BE">
              <w:rPr>
                <w:rFonts w:ascii="Arial" w:hAnsi="Arial" w:cs="Arial"/>
                <w:color w:val="000000" w:themeColor="text1"/>
                <w:sz w:val="18"/>
                <w:szCs w:val="18"/>
              </w:rPr>
              <w:t>81.3</w:t>
            </w:r>
            <w:r w:rsidR="00A4316C" w:rsidRPr="00BA53BE">
              <w:rPr>
                <w:rFonts w:ascii="Arial" w:hAnsi="Arial" w:cs="Arial"/>
                <w:color w:val="000000" w:themeColor="text1"/>
                <w:sz w:val="18"/>
                <w:szCs w:val="18"/>
              </w:rPr>
              <w:t>%</w:t>
            </w:r>
          </w:p>
        </w:tc>
        <w:tc>
          <w:tcPr>
            <w:tcW w:w="618" w:type="pct"/>
            <w:tcBorders>
              <w:top w:val="nil"/>
              <w:left w:val="single" w:sz="4" w:space="0" w:color="auto"/>
              <w:bottom w:val="single" w:sz="4" w:space="0" w:color="auto"/>
              <w:right w:val="single" w:sz="4" w:space="0" w:color="auto"/>
            </w:tcBorders>
            <w:vAlign w:val="center"/>
          </w:tcPr>
          <w:p w:rsidR="00A4316C" w:rsidRPr="00BA53BE" w:rsidRDefault="00A4316C" w:rsidP="00013002">
            <w:pPr>
              <w:jc w:val="center"/>
              <w:rPr>
                <w:rFonts w:ascii="Arial" w:hAnsi="Arial" w:cs="Arial"/>
                <w:color w:val="000000" w:themeColor="text1"/>
                <w:sz w:val="18"/>
                <w:szCs w:val="18"/>
              </w:rPr>
            </w:pPr>
            <w:r w:rsidRPr="00BA53BE">
              <w:rPr>
                <w:rFonts w:ascii="Arial" w:hAnsi="Arial" w:cs="Arial"/>
                <w:color w:val="000000" w:themeColor="text1"/>
                <w:sz w:val="18"/>
                <w:szCs w:val="18"/>
              </w:rPr>
              <w:t>29,105</w:t>
            </w:r>
          </w:p>
        </w:tc>
        <w:tc>
          <w:tcPr>
            <w:tcW w:w="608" w:type="pct"/>
            <w:tcBorders>
              <w:top w:val="nil"/>
              <w:left w:val="single" w:sz="4" w:space="0" w:color="auto"/>
              <w:bottom w:val="single" w:sz="4" w:space="0" w:color="auto"/>
              <w:right w:val="single" w:sz="4" w:space="0" w:color="auto"/>
            </w:tcBorders>
            <w:vAlign w:val="center"/>
          </w:tcPr>
          <w:p w:rsidR="00A4316C" w:rsidRPr="00BA53BE" w:rsidRDefault="002A6A04" w:rsidP="00013002">
            <w:pPr>
              <w:jc w:val="center"/>
              <w:rPr>
                <w:rFonts w:ascii="Arial" w:hAnsi="Arial" w:cs="Arial"/>
                <w:color w:val="000000" w:themeColor="text1"/>
                <w:sz w:val="18"/>
                <w:szCs w:val="18"/>
              </w:rPr>
            </w:pPr>
            <w:r w:rsidRPr="00BA53BE">
              <w:rPr>
                <w:rFonts w:ascii="Arial" w:hAnsi="Arial" w:cs="Arial"/>
                <w:color w:val="000000" w:themeColor="text1"/>
                <w:sz w:val="18"/>
                <w:szCs w:val="18"/>
              </w:rPr>
              <w:t>89.5</w:t>
            </w:r>
            <w:r w:rsidR="00A4316C" w:rsidRPr="00BA53BE">
              <w:rPr>
                <w:rFonts w:ascii="Arial" w:hAnsi="Arial" w:cs="Arial"/>
                <w:color w:val="000000" w:themeColor="text1"/>
                <w:sz w:val="18"/>
                <w:szCs w:val="18"/>
              </w:rPr>
              <w:t>%</w:t>
            </w:r>
          </w:p>
        </w:tc>
        <w:tc>
          <w:tcPr>
            <w:tcW w:w="608" w:type="pct"/>
            <w:tcBorders>
              <w:top w:val="nil"/>
              <w:left w:val="single" w:sz="4" w:space="0" w:color="auto"/>
              <w:bottom w:val="single" w:sz="4" w:space="0" w:color="auto"/>
              <w:right w:val="single" w:sz="4" w:space="0" w:color="auto"/>
            </w:tcBorders>
            <w:vAlign w:val="center"/>
          </w:tcPr>
          <w:p w:rsidR="00A4316C" w:rsidRPr="00BA53BE" w:rsidRDefault="002A6A04" w:rsidP="00013002">
            <w:pPr>
              <w:jc w:val="center"/>
              <w:rPr>
                <w:rFonts w:ascii="Arial" w:hAnsi="Arial" w:cs="Arial"/>
                <w:color w:val="000000" w:themeColor="text1"/>
                <w:sz w:val="18"/>
                <w:szCs w:val="18"/>
              </w:rPr>
            </w:pPr>
            <w:r w:rsidRPr="00BA53BE">
              <w:rPr>
                <w:rFonts w:ascii="Arial" w:hAnsi="Arial" w:cs="Arial"/>
                <w:color w:val="000000" w:themeColor="text1"/>
                <w:sz w:val="18"/>
                <w:szCs w:val="18"/>
              </w:rPr>
              <w:t>72.8</w:t>
            </w:r>
            <w:r w:rsidR="00A4316C" w:rsidRPr="00BA53BE">
              <w:rPr>
                <w:rFonts w:ascii="Arial" w:hAnsi="Arial" w:cs="Arial"/>
                <w:color w:val="000000" w:themeColor="text1"/>
                <w:sz w:val="18"/>
                <w:szCs w:val="18"/>
              </w:rPr>
              <w:t>%</w:t>
            </w:r>
          </w:p>
        </w:tc>
      </w:tr>
      <w:tr w:rsidR="00400446" w:rsidRPr="00BA53BE" w:rsidTr="00227EA6">
        <w:trPr>
          <w:trHeight w:hRule="exact" w:val="595"/>
          <w:jc w:val="center"/>
        </w:trPr>
        <w:tc>
          <w:tcPr>
            <w:tcW w:w="894" w:type="pct"/>
            <w:tcBorders>
              <w:top w:val="single" w:sz="4" w:space="0" w:color="auto"/>
              <w:left w:val="single" w:sz="4" w:space="0" w:color="auto"/>
              <w:bottom w:val="nil"/>
              <w:right w:val="single" w:sz="4" w:space="0" w:color="auto"/>
            </w:tcBorders>
            <w:vAlign w:val="center"/>
          </w:tcPr>
          <w:p w:rsidR="00A4316C" w:rsidRPr="00BA53BE" w:rsidRDefault="00A4316C" w:rsidP="00BF5F85">
            <w:pPr>
              <w:jc w:val="right"/>
              <w:rPr>
                <w:rFonts w:ascii="Arial" w:hAnsi="Arial" w:cs="Arial"/>
                <w:b/>
                <w:bCs/>
                <w:color w:val="000000" w:themeColor="text1"/>
                <w:sz w:val="18"/>
                <w:szCs w:val="18"/>
              </w:rPr>
            </w:pPr>
            <w:r w:rsidRPr="00BA53BE">
              <w:rPr>
                <w:rFonts w:ascii="Arial" w:hAnsi="Arial" w:cs="Arial"/>
                <w:b/>
                <w:bCs/>
                <w:color w:val="000000" w:themeColor="text1"/>
                <w:sz w:val="18"/>
                <w:szCs w:val="18"/>
              </w:rPr>
              <w:t>Total</w:t>
            </w:r>
          </w:p>
        </w:tc>
        <w:tc>
          <w:tcPr>
            <w:tcW w:w="541" w:type="pct"/>
            <w:tcBorders>
              <w:top w:val="single" w:sz="4" w:space="0" w:color="auto"/>
              <w:left w:val="single" w:sz="4" w:space="0" w:color="auto"/>
              <w:bottom w:val="single" w:sz="4" w:space="0" w:color="auto"/>
              <w:right w:val="single" w:sz="4" w:space="0" w:color="auto"/>
            </w:tcBorders>
            <w:vAlign w:val="center"/>
          </w:tcPr>
          <w:p w:rsidR="00A4316C" w:rsidRPr="00BA53BE" w:rsidRDefault="00A4316C" w:rsidP="00013002">
            <w:pPr>
              <w:jc w:val="center"/>
              <w:rPr>
                <w:rFonts w:ascii="Arial" w:hAnsi="Arial" w:cs="Arial"/>
                <w:bCs/>
                <w:color w:val="000000" w:themeColor="text1"/>
                <w:sz w:val="18"/>
                <w:szCs w:val="18"/>
              </w:rPr>
            </w:pPr>
            <w:r w:rsidRPr="00BA53BE">
              <w:rPr>
                <w:rFonts w:ascii="Arial" w:hAnsi="Arial" w:cs="Arial"/>
                <w:bCs/>
                <w:color w:val="000000" w:themeColor="text1"/>
                <w:sz w:val="18"/>
                <w:szCs w:val="18"/>
              </w:rPr>
              <w:t>11,519</w:t>
            </w:r>
          </w:p>
        </w:tc>
        <w:tc>
          <w:tcPr>
            <w:tcW w:w="570" w:type="pct"/>
            <w:tcBorders>
              <w:top w:val="single" w:sz="4" w:space="0" w:color="auto"/>
              <w:left w:val="single" w:sz="4" w:space="0" w:color="auto"/>
              <w:bottom w:val="single" w:sz="4" w:space="0" w:color="auto"/>
              <w:right w:val="single" w:sz="4" w:space="0" w:color="auto"/>
            </w:tcBorders>
            <w:vAlign w:val="center"/>
          </w:tcPr>
          <w:p w:rsidR="00A4316C" w:rsidRPr="00BA53BE" w:rsidRDefault="00A4316C" w:rsidP="00013002">
            <w:pPr>
              <w:jc w:val="center"/>
              <w:rPr>
                <w:rFonts w:ascii="Arial" w:hAnsi="Arial" w:cs="Arial"/>
                <w:bCs/>
                <w:color w:val="000000" w:themeColor="text1"/>
                <w:sz w:val="18"/>
                <w:szCs w:val="18"/>
              </w:rPr>
            </w:pPr>
            <w:r w:rsidRPr="00BA53BE">
              <w:rPr>
                <w:rFonts w:ascii="Arial" w:hAnsi="Arial" w:cs="Arial"/>
                <w:bCs/>
                <w:color w:val="000000" w:themeColor="text1"/>
                <w:sz w:val="18"/>
                <w:szCs w:val="18"/>
              </w:rPr>
              <w:t>321,160</w:t>
            </w:r>
          </w:p>
        </w:tc>
        <w:tc>
          <w:tcPr>
            <w:tcW w:w="552" w:type="pct"/>
            <w:tcBorders>
              <w:top w:val="single" w:sz="4" w:space="0" w:color="auto"/>
              <w:left w:val="single" w:sz="4" w:space="0" w:color="auto"/>
              <w:bottom w:val="single" w:sz="4" w:space="0" w:color="auto"/>
              <w:right w:val="single" w:sz="4" w:space="0" w:color="auto"/>
            </w:tcBorders>
            <w:vAlign w:val="center"/>
          </w:tcPr>
          <w:p w:rsidR="00A4316C" w:rsidRPr="00BA53BE" w:rsidRDefault="00A4316C" w:rsidP="00013002">
            <w:pPr>
              <w:jc w:val="center"/>
              <w:rPr>
                <w:rFonts w:ascii="Arial" w:hAnsi="Arial" w:cs="Arial"/>
                <w:bCs/>
                <w:color w:val="000000" w:themeColor="text1"/>
                <w:sz w:val="18"/>
                <w:szCs w:val="18"/>
              </w:rPr>
            </w:pPr>
            <w:r w:rsidRPr="00BA53BE">
              <w:rPr>
                <w:rFonts w:ascii="Arial" w:hAnsi="Arial" w:cs="Arial"/>
                <w:bCs/>
                <w:color w:val="000000" w:themeColor="text1"/>
                <w:sz w:val="18"/>
                <w:szCs w:val="18"/>
              </w:rPr>
              <w:t>272,171 (84.75%)</w:t>
            </w:r>
          </w:p>
        </w:tc>
        <w:tc>
          <w:tcPr>
            <w:tcW w:w="608" w:type="pct"/>
            <w:tcBorders>
              <w:top w:val="single" w:sz="4" w:space="0" w:color="auto"/>
              <w:left w:val="single" w:sz="4" w:space="0" w:color="auto"/>
              <w:bottom w:val="single" w:sz="4" w:space="0" w:color="auto"/>
              <w:right w:val="single" w:sz="4" w:space="0" w:color="auto"/>
            </w:tcBorders>
            <w:vAlign w:val="center"/>
          </w:tcPr>
          <w:p w:rsidR="00A4316C" w:rsidRPr="00BA53BE" w:rsidRDefault="002A6A04" w:rsidP="00013002">
            <w:pPr>
              <w:jc w:val="center"/>
              <w:rPr>
                <w:rFonts w:ascii="Arial" w:hAnsi="Arial" w:cs="Arial"/>
                <w:bCs/>
                <w:color w:val="000000" w:themeColor="text1"/>
                <w:sz w:val="18"/>
                <w:szCs w:val="18"/>
              </w:rPr>
            </w:pPr>
            <w:r w:rsidRPr="00BA53BE">
              <w:rPr>
                <w:rFonts w:ascii="Arial" w:hAnsi="Arial" w:cs="Arial"/>
                <w:bCs/>
                <w:color w:val="000000" w:themeColor="text1"/>
                <w:sz w:val="18"/>
                <w:szCs w:val="18"/>
              </w:rPr>
              <w:t>84.8</w:t>
            </w:r>
            <w:r w:rsidR="00A4316C" w:rsidRPr="00BA53BE">
              <w:rPr>
                <w:rFonts w:ascii="Arial" w:hAnsi="Arial" w:cs="Arial"/>
                <w:bCs/>
                <w:color w:val="000000" w:themeColor="text1"/>
                <w:sz w:val="18"/>
                <w:szCs w:val="18"/>
              </w:rPr>
              <w:t>%</w:t>
            </w:r>
          </w:p>
        </w:tc>
        <w:tc>
          <w:tcPr>
            <w:tcW w:w="618" w:type="pct"/>
            <w:tcBorders>
              <w:top w:val="single" w:sz="4" w:space="0" w:color="auto"/>
              <w:left w:val="single" w:sz="4" w:space="0" w:color="auto"/>
              <w:bottom w:val="single" w:sz="4" w:space="0" w:color="auto"/>
              <w:right w:val="single" w:sz="4" w:space="0" w:color="auto"/>
            </w:tcBorders>
            <w:vAlign w:val="center"/>
          </w:tcPr>
          <w:p w:rsidR="00A4316C" w:rsidRPr="00BA53BE" w:rsidRDefault="00A4316C" w:rsidP="00013002">
            <w:pPr>
              <w:jc w:val="center"/>
              <w:rPr>
                <w:rFonts w:ascii="Arial" w:hAnsi="Arial" w:cs="Arial"/>
                <w:bCs/>
                <w:color w:val="000000" w:themeColor="text1"/>
                <w:sz w:val="18"/>
                <w:szCs w:val="18"/>
              </w:rPr>
            </w:pPr>
            <w:r w:rsidRPr="00BA53BE">
              <w:rPr>
                <w:rFonts w:ascii="Arial" w:hAnsi="Arial" w:cs="Arial"/>
                <w:bCs/>
                <w:color w:val="000000" w:themeColor="text1"/>
                <w:sz w:val="18"/>
                <w:szCs w:val="18"/>
              </w:rPr>
              <w:t>248,434</w:t>
            </w:r>
          </w:p>
        </w:tc>
        <w:tc>
          <w:tcPr>
            <w:tcW w:w="608" w:type="pct"/>
            <w:tcBorders>
              <w:top w:val="single" w:sz="4" w:space="0" w:color="auto"/>
              <w:left w:val="single" w:sz="4" w:space="0" w:color="auto"/>
              <w:bottom w:val="single" w:sz="4" w:space="0" w:color="auto"/>
              <w:right w:val="single" w:sz="4" w:space="0" w:color="auto"/>
            </w:tcBorders>
            <w:vAlign w:val="center"/>
          </w:tcPr>
          <w:p w:rsidR="00A4316C" w:rsidRPr="00BA53BE" w:rsidRDefault="002A6A04" w:rsidP="00013002">
            <w:pPr>
              <w:jc w:val="center"/>
              <w:rPr>
                <w:rFonts w:ascii="Arial" w:hAnsi="Arial" w:cs="Arial"/>
                <w:bCs/>
                <w:color w:val="000000" w:themeColor="text1"/>
                <w:sz w:val="18"/>
                <w:szCs w:val="18"/>
              </w:rPr>
            </w:pPr>
            <w:r w:rsidRPr="00BA53BE">
              <w:rPr>
                <w:rFonts w:ascii="Arial" w:hAnsi="Arial" w:cs="Arial"/>
                <w:bCs/>
                <w:color w:val="000000" w:themeColor="text1"/>
                <w:sz w:val="18"/>
                <w:szCs w:val="18"/>
              </w:rPr>
              <w:t>91.3</w:t>
            </w:r>
            <w:r w:rsidR="00A4316C" w:rsidRPr="00BA53BE">
              <w:rPr>
                <w:rFonts w:ascii="Arial" w:hAnsi="Arial" w:cs="Arial"/>
                <w:bCs/>
                <w:color w:val="000000" w:themeColor="text1"/>
                <w:sz w:val="18"/>
                <w:szCs w:val="18"/>
              </w:rPr>
              <w:t>%</w:t>
            </w:r>
          </w:p>
        </w:tc>
        <w:tc>
          <w:tcPr>
            <w:tcW w:w="608" w:type="pct"/>
            <w:tcBorders>
              <w:top w:val="single" w:sz="4" w:space="0" w:color="auto"/>
              <w:left w:val="single" w:sz="4" w:space="0" w:color="auto"/>
              <w:bottom w:val="single" w:sz="4" w:space="0" w:color="auto"/>
              <w:right w:val="single" w:sz="4" w:space="0" w:color="auto"/>
            </w:tcBorders>
            <w:vAlign w:val="center"/>
          </w:tcPr>
          <w:p w:rsidR="00A4316C" w:rsidRPr="00BA53BE" w:rsidRDefault="002A6A04" w:rsidP="00013002">
            <w:pPr>
              <w:jc w:val="center"/>
              <w:rPr>
                <w:rFonts w:ascii="Arial" w:hAnsi="Arial" w:cs="Arial"/>
                <w:bCs/>
                <w:color w:val="000000" w:themeColor="text1"/>
                <w:sz w:val="18"/>
                <w:szCs w:val="18"/>
              </w:rPr>
            </w:pPr>
            <w:r w:rsidRPr="00BA53BE">
              <w:rPr>
                <w:rFonts w:ascii="Arial" w:hAnsi="Arial" w:cs="Arial"/>
                <w:bCs/>
                <w:color w:val="000000" w:themeColor="text1"/>
                <w:sz w:val="18"/>
                <w:szCs w:val="18"/>
              </w:rPr>
              <w:t>77.4</w:t>
            </w:r>
            <w:r w:rsidR="00A4316C" w:rsidRPr="00BA53BE">
              <w:rPr>
                <w:rFonts w:ascii="Arial" w:hAnsi="Arial" w:cs="Arial"/>
                <w:bCs/>
                <w:color w:val="000000" w:themeColor="text1"/>
                <w:sz w:val="18"/>
                <w:szCs w:val="18"/>
              </w:rPr>
              <w:t>%</w:t>
            </w:r>
          </w:p>
        </w:tc>
      </w:tr>
      <w:tr w:rsidR="00A4316C" w:rsidRPr="00BA53BE" w:rsidTr="00227EA6">
        <w:trPr>
          <w:trHeight w:hRule="exact" w:val="613"/>
          <w:jc w:val="center"/>
        </w:trPr>
        <w:tc>
          <w:tcPr>
            <w:tcW w:w="894" w:type="pct"/>
            <w:tcBorders>
              <w:top w:val="nil"/>
              <w:left w:val="single" w:sz="4" w:space="0" w:color="auto"/>
              <w:bottom w:val="nil"/>
              <w:right w:val="single" w:sz="4" w:space="0" w:color="auto"/>
            </w:tcBorders>
            <w:vAlign w:val="center"/>
          </w:tcPr>
          <w:p w:rsidR="00A4316C" w:rsidRPr="00BA53BE" w:rsidRDefault="00400446" w:rsidP="00BF5F85">
            <w:pPr>
              <w:jc w:val="right"/>
              <w:rPr>
                <w:rFonts w:ascii="Arial" w:hAnsi="Arial" w:cs="Arial"/>
                <w:b/>
                <w:bCs/>
                <w:color w:val="000000" w:themeColor="text1"/>
                <w:sz w:val="18"/>
                <w:szCs w:val="18"/>
              </w:rPr>
            </w:pPr>
            <w:r w:rsidRPr="00BA53BE">
              <w:rPr>
                <w:rFonts w:ascii="Arial" w:hAnsi="Arial" w:cs="Arial"/>
                <w:b/>
                <w:bCs/>
                <w:color w:val="000000" w:themeColor="text1"/>
                <w:sz w:val="18"/>
                <w:szCs w:val="18"/>
              </w:rPr>
              <w:t>Boy</w:t>
            </w:r>
          </w:p>
        </w:tc>
        <w:tc>
          <w:tcPr>
            <w:tcW w:w="541" w:type="pct"/>
            <w:tcBorders>
              <w:top w:val="single" w:sz="4" w:space="0" w:color="auto"/>
              <w:left w:val="single" w:sz="4" w:space="0" w:color="auto"/>
              <w:bottom w:val="single" w:sz="4" w:space="0" w:color="auto"/>
              <w:right w:val="single" w:sz="4" w:space="0" w:color="auto"/>
            </w:tcBorders>
            <w:vAlign w:val="center"/>
          </w:tcPr>
          <w:p w:rsidR="00A4316C" w:rsidRPr="00BA53BE" w:rsidRDefault="00A4316C" w:rsidP="00013002">
            <w:pPr>
              <w:jc w:val="center"/>
              <w:rPr>
                <w:rFonts w:ascii="Arial" w:hAnsi="Arial" w:cs="Arial"/>
                <w:bCs/>
                <w:color w:val="000000" w:themeColor="text1"/>
                <w:sz w:val="18"/>
                <w:szCs w:val="18"/>
              </w:rPr>
            </w:pPr>
          </w:p>
        </w:tc>
        <w:tc>
          <w:tcPr>
            <w:tcW w:w="570" w:type="pct"/>
            <w:tcBorders>
              <w:top w:val="single" w:sz="4" w:space="0" w:color="auto"/>
              <w:left w:val="single" w:sz="4" w:space="0" w:color="auto"/>
              <w:bottom w:val="single" w:sz="4" w:space="0" w:color="auto"/>
              <w:right w:val="single" w:sz="4" w:space="0" w:color="auto"/>
            </w:tcBorders>
            <w:vAlign w:val="center"/>
          </w:tcPr>
          <w:p w:rsidR="00A4316C" w:rsidRPr="00BA53BE" w:rsidRDefault="00A4316C" w:rsidP="00013002">
            <w:pPr>
              <w:jc w:val="center"/>
              <w:rPr>
                <w:rFonts w:ascii="Arial" w:hAnsi="Arial" w:cs="Arial"/>
                <w:bCs/>
                <w:color w:val="000000" w:themeColor="text1"/>
                <w:sz w:val="18"/>
                <w:szCs w:val="18"/>
              </w:rPr>
            </w:pPr>
            <w:r w:rsidRPr="00BA53BE">
              <w:rPr>
                <w:rFonts w:ascii="Arial" w:hAnsi="Arial" w:cs="Arial"/>
                <w:bCs/>
                <w:color w:val="000000" w:themeColor="text1"/>
                <w:sz w:val="18"/>
                <w:szCs w:val="18"/>
              </w:rPr>
              <w:t>150,018 (46.71%)</w:t>
            </w:r>
          </w:p>
        </w:tc>
        <w:tc>
          <w:tcPr>
            <w:tcW w:w="552" w:type="pct"/>
            <w:tcBorders>
              <w:top w:val="single" w:sz="4" w:space="0" w:color="auto"/>
              <w:left w:val="single" w:sz="4" w:space="0" w:color="auto"/>
              <w:bottom w:val="single" w:sz="4" w:space="0" w:color="auto"/>
              <w:right w:val="single" w:sz="4" w:space="0" w:color="auto"/>
            </w:tcBorders>
            <w:vAlign w:val="center"/>
          </w:tcPr>
          <w:p w:rsidR="00A4316C" w:rsidRPr="00BA53BE" w:rsidRDefault="00A4316C" w:rsidP="00013002">
            <w:pPr>
              <w:jc w:val="center"/>
              <w:rPr>
                <w:rFonts w:ascii="Arial" w:hAnsi="Arial" w:cs="Arial"/>
                <w:bCs/>
                <w:color w:val="000000" w:themeColor="text1"/>
                <w:sz w:val="18"/>
                <w:szCs w:val="18"/>
              </w:rPr>
            </w:pPr>
            <w:r w:rsidRPr="00BA53BE">
              <w:rPr>
                <w:rFonts w:ascii="Arial" w:hAnsi="Arial" w:cs="Arial"/>
                <w:bCs/>
                <w:color w:val="000000" w:themeColor="text1"/>
                <w:sz w:val="18"/>
                <w:szCs w:val="18"/>
              </w:rPr>
              <w:t>125,600 (46.15%)</w:t>
            </w:r>
          </w:p>
          <w:p w:rsidR="00C80A3D" w:rsidRPr="00BA53BE" w:rsidRDefault="00C80A3D" w:rsidP="00013002">
            <w:pPr>
              <w:jc w:val="center"/>
              <w:rPr>
                <w:rFonts w:ascii="Arial" w:hAnsi="Arial" w:cs="Arial"/>
                <w:bCs/>
                <w:color w:val="000000" w:themeColor="text1"/>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A4316C" w:rsidRPr="00BA53BE" w:rsidRDefault="002A6A04" w:rsidP="00013002">
            <w:pPr>
              <w:jc w:val="center"/>
              <w:rPr>
                <w:rFonts w:ascii="Arial" w:hAnsi="Arial" w:cs="Arial"/>
                <w:bCs/>
                <w:color w:val="000000" w:themeColor="text1"/>
                <w:sz w:val="18"/>
                <w:szCs w:val="18"/>
              </w:rPr>
            </w:pPr>
            <w:r w:rsidRPr="00BA53BE">
              <w:rPr>
                <w:rFonts w:ascii="Arial" w:hAnsi="Arial" w:cs="Arial"/>
                <w:bCs/>
                <w:color w:val="000000" w:themeColor="text1"/>
                <w:sz w:val="18"/>
                <w:szCs w:val="18"/>
              </w:rPr>
              <w:t>83.7</w:t>
            </w:r>
            <w:r w:rsidR="00A4316C" w:rsidRPr="00BA53BE">
              <w:rPr>
                <w:rFonts w:ascii="Arial" w:hAnsi="Arial" w:cs="Arial"/>
                <w:bCs/>
                <w:color w:val="000000" w:themeColor="text1"/>
                <w:sz w:val="18"/>
                <w:szCs w:val="18"/>
              </w:rPr>
              <w:t>%</w:t>
            </w:r>
          </w:p>
        </w:tc>
        <w:tc>
          <w:tcPr>
            <w:tcW w:w="618" w:type="pct"/>
            <w:tcBorders>
              <w:top w:val="single" w:sz="4" w:space="0" w:color="auto"/>
              <w:left w:val="single" w:sz="4" w:space="0" w:color="auto"/>
              <w:bottom w:val="single" w:sz="4" w:space="0" w:color="auto"/>
              <w:right w:val="single" w:sz="4" w:space="0" w:color="auto"/>
            </w:tcBorders>
            <w:vAlign w:val="center"/>
          </w:tcPr>
          <w:p w:rsidR="00A4316C" w:rsidRPr="00BA53BE" w:rsidRDefault="00A4316C" w:rsidP="00013002">
            <w:pPr>
              <w:jc w:val="center"/>
              <w:rPr>
                <w:rFonts w:ascii="Arial" w:hAnsi="Arial" w:cs="Arial"/>
                <w:bCs/>
                <w:color w:val="000000" w:themeColor="text1"/>
                <w:sz w:val="18"/>
                <w:szCs w:val="18"/>
              </w:rPr>
            </w:pPr>
            <w:r w:rsidRPr="00BA53BE">
              <w:rPr>
                <w:rFonts w:ascii="Arial" w:hAnsi="Arial" w:cs="Arial"/>
                <w:bCs/>
                <w:color w:val="000000" w:themeColor="text1"/>
                <w:sz w:val="18"/>
                <w:szCs w:val="18"/>
              </w:rPr>
              <w:t>116190</w:t>
            </w:r>
          </w:p>
        </w:tc>
        <w:tc>
          <w:tcPr>
            <w:tcW w:w="608" w:type="pct"/>
            <w:tcBorders>
              <w:top w:val="single" w:sz="4" w:space="0" w:color="auto"/>
              <w:left w:val="single" w:sz="4" w:space="0" w:color="auto"/>
              <w:bottom w:val="single" w:sz="4" w:space="0" w:color="auto"/>
              <w:right w:val="single" w:sz="4" w:space="0" w:color="auto"/>
            </w:tcBorders>
            <w:vAlign w:val="center"/>
          </w:tcPr>
          <w:p w:rsidR="00A4316C" w:rsidRPr="00BA53BE" w:rsidRDefault="009407FE" w:rsidP="00013002">
            <w:pPr>
              <w:jc w:val="center"/>
              <w:rPr>
                <w:rFonts w:ascii="Arial" w:hAnsi="Arial" w:cs="Arial"/>
                <w:bCs/>
                <w:color w:val="000000" w:themeColor="text1"/>
                <w:sz w:val="18"/>
                <w:szCs w:val="18"/>
              </w:rPr>
            </w:pPr>
            <w:r w:rsidRPr="00BA53BE">
              <w:rPr>
                <w:rFonts w:ascii="Arial" w:hAnsi="Arial" w:cs="Arial"/>
                <w:bCs/>
                <w:color w:val="000000" w:themeColor="text1"/>
                <w:sz w:val="18"/>
                <w:szCs w:val="18"/>
              </w:rPr>
              <w:t>92.5</w:t>
            </w:r>
            <w:r w:rsidR="00A4316C" w:rsidRPr="00BA53BE">
              <w:rPr>
                <w:rFonts w:ascii="Arial" w:hAnsi="Arial" w:cs="Arial"/>
                <w:bCs/>
                <w:color w:val="000000" w:themeColor="text1"/>
                <w:sz w:val="18"/>
                <w:szCs w:val="18"/>
              </w:rPr>
              <w:t>%</w:t>
            </w:r>
          </w:p>
        </w:tc>
        <w:tc>
          <w:tcPr>
            <w:tcW w:w="608" w:type="pct"/>
            <w:tcBorders>
              <w:top w:val="single" w:sz="4" w:space="0" w:color="auto"/>
              <w:left w:val="single" w:sz="4" w:space="0" w:color="auto"/>
              <w:bottom w:val="single" w:sz="4" w:space="0" w:color="auto"/>
              <w:right w:val="single" w:sz="4" w:space="0" w:color="auto"/>
            </w:tcBorders>
            <w:vAlign w:val="center"/>
          </w:tcPr>
          <w:p w:rsidR="00A4316C" w:rsidRPr="00BA53BE" w:rsidRDefault="002A6A04" w:rsidP="00013002">
            <w:pPr>
              <w:jc w:val="center"/>
              <w:rPr>
                <w:rFonts w:ascii="Arial" w:hAnsi="Arial" w:cs="Arial"/>
                <w:bCs/>
                <w:color w:val="000000" w:themeColor="text1"/>
                <w:sz w:val="18"/>
                <w:szCs w:val="18"/>
              </w:rPr>
            </w:pPr>
            <w:r w:rsidRPr="00BA53BE">
              <w:rPr>
                <w:rFonts w:ascii="Arial" w:hAnsi="Arial" w:cs="Arial"/>
                <w:bCs/>
                <w:color w:val="000000" w:themeColor="text1"/>
                <w:sz w:val="18"/>
                <w:szCs w:val="18"/>
              </w:rPr>
              <w:t>77.5</w:t>
            </w:r>
            <w:r w:rsidR="00A4316C" w:rsidRPr="00BA53BE">
              <w:rPr>
                <w:rFonts w:ascii="Arial" w:hAnsi="Arial" w:cs="Arial"/>
                <w:bCs/>
                <w:color w:val="000000" w:themeColor="text1"/>
                <w:sz w:val="18"/>
                <w:szCs w:val="18"/>
              </w:rPr>
              <w:t>%</w:t>
            </w:r>
          </w:p>
        </w:tc>
      </w:tr>
      <w:tr w:rsidR="00A4316C" w:rsidRPr="00BA53BE" w:rsidTr="00227EA6">
        <w:trPr>
          <w:trHeight w:hRule="exact" w:val="550"/>
          <w:jc w:val="center"/>
        </w:trPr>
        <w:tc>
          <w:tcPr>
            <w:tcW w:w="894" w:type="pct"/>
            <w:tcBorders>
              <w:top w:val="nil"/>
              <w:left w:val="single" w:sz="4" w:space="0" w:color="auto"/>
              <w:bottom w:val="single" w:sz="4" w:space="0" w:color="auto"/>
              <w:right w:val="single" w:sz="4" w:space="0" w:color="auto"/>
            </w:tcBorders>
            <w:vAlign w:val="center"/>
          </w:tcPr>
          <w:p w:rsidR="00A4316C" w:rsidRPr="00BA53BE" w:rsidRDefault="00400446" w:rsidP="00BF5F85">
            <w:pPr>
              <w:jc w:val="right"/>
              <w:rPr>
                <w:rFonts w:ascii="Arial" w:hAnsi="Arial" w:cs="Arial"/>
                <w:b/>
                <w:bCs/>
                <w:color w:val="000000" w:themeColor="text1"/>
                <w:sz w:val="18"/>
                <w:szCs w:val="18"/>
              </w:rPr>
            </w:pPr>
            <w:r w:rsidRPr="00BA53BE">
              <w:rPr>
                <w:rFonts w:ascii="Arial" w:hAnsi="Arial" w:cs="Arial"/>
                <w:b/>
                <w:bCs/>
                <w:color w:val="000000" w:themeColor="text1"/>
                <w:sz w:val="18"/>
                <w:szCs w:val="18"/>
              </w:rPr>
              <w:t>Girl</w:t>
            </w:r>
          </w:p>
        </w:tc>
        <w:tc>
          <w:tcPr>
            <w:tcW w:w="541" w:type="pct"/>
            <w:tcBorders>
              <w:top w:val="single" w:sz="4" w:space="0" w:color="auto"/>
              <w:left w:val="single" w:sz="4" w:space="0" w:color="auto"/>
              <w:bottom w:val="single" w:sz="4" w:space="0" w:color="auto"/>
              <w:right w:val="single" w:sz="4" w:space="0" w:color="auto"/>
            </w:tcBorders>
            <w:vAlign w:val="center"/>
          </w:tcPr>
          <w:p w:rsidR="00A4316C" w:rsidRPr="00BA53BE" w:rsidRDefault="00A4316C" w:rsidP="00013002">
            <w:pPr>
              <w:jc w:val="center"/>
              <w:rPr>
                <w:rFonts w:ascii="Arial" w:hAnsi="Arial" w:cs="Arial"/>
                <w:bCs/>
                <w:color w:val="000000" w:themeColor="text1"/>
                <w:sz w:val="18"/>
                <w:szCs w:val="18"/>
              </w:rPr>
            </w:pPr>
          </w:p>
        </w:tc>
        <w:tc>
          <w:tcPr>
            <w:tcW w:w="570" w:type="pct"/>
            <w:tcBorders>
              <w:top w:val="single" w:sz="4" w:space="0" w:color="auto"/>
              <w:left w:val="single" w:sz="4" w:space="0" w:color="auto"/>
              <w:bottom w:val="single" w:sz="4" w:space="0" w:color="auto"/>
              <w:right w:val="single" w:sz="4" w:space="0" w:color="auto"/>
            </w:tcBorders>
            <w:vAlign w:val="center"/>
          </w:tcPr>
          <w:p w:rsidR="00A4316C" w:rsidRPr="00BA53BE" w:rsidRDefault="00A4316C" w:rsidP="00013002">
            <w:pPr>
              <w:jc w:val="center"/>
              <w:rPr>
                <w:rFonts w:ascii="Arial" w:hAnsi="Arial" w:cs="Arial"/>
                <w:bCs/>
                <w:color w:val="000000" w:themeColor="text1"/>
                <w:sz w:val="18"/>
                <w:szCs w:val="18"/>
              </w:rPr>
            </w:pPr>
            <w:r w:rsidRPr="00BA53BE">
              <w:rPr>
                <w:rFonts w:ascii="Arial" w:hAnsi="Arial" w:cs="Arial"/>
                <w:bCs/>
                <w:color w:val="000000" w:themeColor="text1"/>
                <w:sz w:val="18"/>
                <w:szCs w:val="18"/>
              </w:rPr>
              <w:t>171,142 (53.29%)</w:t>
            </w:r>
          </w:p>
        </w:tc>
        <w:tc>
          <w:tcPr>
            <w:tcW w:w="552" w:type="pct"/>
            <w:tcBorders>
              <w:top w:val="single" w:sz="4" w:space="0" w:color="auto"/>
              <w:left w:val="single" w:sz="4" w:space="0" w:color="auto"/>
              <w:bottom w:val="single" w:sz="4" w:space="0" w:color="auto"/>
              <w:right w:val="single" w:sz="4" w:space="0" w:color="auto"/>
            </w:tcBorders>
            <w:vAlign w:val="center"/>
          </w:tcPr>
          <w:p w:rsidR="00A4316C" w:rsidRPr="00BA53BE" w:rsidRDefault="00A4316C" w:rsidP="00013002">
            <w:pPr>
              <w:jc w:val="center"/>
              <w:rPr>
                <w:rFonts w:ascii="Arial" w:hAnsi="Arial" w:cs="Arial"/>
                <w:bCs/>
                <w:color w:val="000000" w:themeColor="text1"/>
                <w:sz w:val="18"/>
                <w:szCs w:val="18"/>
              </w:rPr>
            </w:pPr>
            <w:r w:rsidRPr="00BA53BE">
              <w:rPr>
                <w:rFonts w:ascii="Arial" w:hAnsi="Arial" w:cs="Arial"/>
                <w:bCs/>
                <w:color w:val="000000" w:themeColor="text1"/>
                <w:sz w:val="18"/>
                <w:szCs w:val="18"/>
              </w:rPr>
              <w:t>146571 (53.85%)</w:t>
            </w:r>
          </w:p>
        </w:tc>
        <w:tc>
          <w:tcPr>
            <w:tcW w:w="608" w:type="pct"/>
            <w:tcBorders>
              <w:top w:val="single" w:sz="4" w:space="0" w:color="auto"/>
              <w:left w:val="single" w:sz="4" w:space="0" w:color="auto"/>
              <w:bottom w:val="single" w:sz="4" w:space="0" w:color="auto"/>
              <w:right w:val="single" w:sz="4" w:space="0" w:color="auto"/>
            </w:tcBorders>
            <w:vAlign w:val="center"/>
          </w:tcPr>
          <w:p w:rsidR="00A4316C" w:rsidRPr="00BA53BE" w:rsidRDefault="002A6A04" w:rsidP="00013002">
            <w:pPr>
              <w:jc w:val="center"/>
              <w:rPr>
                <w:rFonts w:ascii="Arial" w:hAnsi="Arial" w:cs="Arial"/>
                <w:bCs/>
                <w:color w:val="000000" w:themeColor="text1"/>
                <w:sz w:val="18"/>
                <w:szCs w:val="18"/>
              </w:rPr>
            </w:pPr>
            <w:r w:rsidRPr="00BA53BE">
              <w:rPr>
                <w:rFonts w:ascii="Arial" w:hAnsi="Arial" w:cs="Arial"/>
                <w:bCs/>
                <w:color w:val="000000" w:themeColor="text1"/>
                <w:sz w:val="18"/>
                <w:szCs w:val="18"/>
              </w:rPr>
              <w:t>85.6%</w:t>
            </w:r>
          </w:p>
        </w:tc>
        <w:tc>
          <w:tcPr>
            <w:tcW w:w="618" w:type="pct"/>
            <w:tcBorders>
              <w:top w:val="single" w:sz="4" w:space="0" w:color="auto"/>
              <w:left w:val="single" w:sz="4" w:space="0" w:color="auto"/>
              <w:bottom w:val="single" w:sz="4" w:space="0" w:color="auto"/>
              <w:right w:val="single" w:sz="4" w:space="0" w:color="auto"/>
            </w:tcBorders>
            <w:vAlign w:val="center"/>
          </w:tcPr>
          <w:p w:rsidR="00A4316C" w:rsidRPr="00BA53BE" w:rsidRDefault="00A4316C" w:rsidP="00013002">
            <w:pPr>
              <w:jc w:val="center"/>
              <w:rPr>
                <w:rFonts w:ascii="Arial" w:hAnsi="Arial" w:cs="Arial"/>
                <w:bCs/>
                <w:color w:val="000000" w:themeColor="text1"/>
                <w:sz w:val="18"/>
                <w:szCs w:val="18"/>
              </w:rPr>
            </w:pPr>
            <w:r w:rsidRPr="00BA53BE">
              <w:rPr>
                <w:rFonts w:ascii="Arial" w:hAnsi="Arial" w:cs="Arial"/>
                <w:bCs/>
                <w:color w:val="000000" w:themeColor="text1"/>
                <w:sz w:val="18"/>
                <w:szCs w:val="18"/>
              </w:rPr>
              <w:t>132244</w:t>
            </w:r>
          </w:p>
        </w:tc>
        <w:tc>
          <w:tcPr>
            <w:tcW w:w="608" w:type="pct"/>
            <w:tcBorders>
              <w:top w:val="single" w:sz="4" w:space="0" w:color="auto"/>
              <w:left w:val="single" w:sz="4" w:space="0" w:color="auto"/>
              <w:bottom w:val="single" w:sz="4" w:space="0" w:color="auto"/>
              <w:right w:val="single" w:sz="4" w:space="0" w:color="auto"/>
            </w:tcBorders>
            <w:vAlign w:val="center"/>
          </w:tcPr>
          <w:p w:rsidR="00A4316C" w:rsidRPr="00BA53BE" w:rsidRDefault="009407FE" w:rsidP="009407FE">
            <w:pPr>
              <w:rPr>
                <w:rFonts w:ascii="Arial" w:hAnsi="Arial" w:cs="Arial"/>
                <w:bCs/>
                <w:color w:val="000000" w:themeColor="text1"/>
                <w:sz w:val="18"/>
                <w:szCs w:val="18"/>
              </w:rPr>
            </w:pPr>
            <w:r w:rsidRPr="00BA53BE">
              <w:rPr>
                <w:rFonts w:ascii="Arial" w:hAnsi="Arial" w:cs="Arial"/>
                <w:bCs/>
                <w:color w:val="000000" w:themeColor="text1"/>
                <w:sz w:val="18"/>
                <w:szCs w:val="18"/>
              </w:rPr>
              <w:t xml:space="preserve">      90.2</w:t>
            </w:r>
            <w:r w:rsidR="00A4316C" w:rsidRPr="00BA53BE">
              <w:rPr>
                <w:rFonts w:ascii="Arial" w:hAnsi="Arial" w:cs="Arial"/>
                <w:bCs/>
                <w:color w:val="000000" w:themeColor="text1"/>
                <w:sz w:val="18"/>
                <w:szCs w:val="18"/>
              </w:rPr>
              <w:t>%</w:t>
            </w:r>
          </w:p>
        </w:tc>
        <w:tc>
          <w:tcPr>
            <w:tcW w:w="608" w:type="pct"/>
            <w:tcBorders>
              <w:top w:val="single" w:sz="4" w:space="0" w:color="auto"/>
              <w:left w:val="single" w:sz="4" w:space="0" w:color="auto"/>
              <w:bottom w:val="single" w:sz="4" w:space="0" w:color="auto"/>
              <w:right w:val="single" w:sz="4" w:space="0" w:color="auto"/>
            </w:tcBorders>
            <w:vAlign w:val="center"/>
          </w:tcPr>
          <w:p w:rsidR="00A4316C" w:rsidRPr="00BA53BE" w:rsidRDefault="002A6A04" w:rsidP="00013002">
            <w:pPr>
              <w:jc w:val="center"/>
              <w:rPr>
                <w:rFonts w:ascii="Arial" w:hAnsi="Arial" w:cs="Arial"/>
                <w:bCs/>
                <w:color w:val="000000" w:themeColor="text1"/>
                <w:sz w:val="18"/>
                <w:szCs w:val="18"/>
              </w:rPr>
            </w:pPr>
            <w:r w:rsidRPr="00BA53BE">
              <w:rPr>
                <w:rFonts w:ascii="Arial" w:hAnsi="Arial" w:cs="Arial"/>
                <w:bCs/>
                <w:color w:val="000000" w:themeColor="text1"/>
                <w:sz w:val="18"/>
                <w:szCs w:val="18"/>
              </w:rPr>
              <w:t>77.3</w:t>
            </w:r>
            <w:r w:rsidR="00A4316C" w:rsidRPr="00BA53BE">
              <w:rPr>
                <w:rFonts w:ascii="Arial" w:hAnsi="Arial" w:cs="Arial"/>
                <w:bCs/>
                <w:color w:val="000000" w:themeColor="text1"/>
                <w:sz w:val="18"/>
                <w:szCs w:val="18"/>
              </w:rPr>
              <w:t>%</w:t>
            </w:r>
          </w:p>
          <w:p w:rsidR="00400446" w:rsidRPr="00BA53BE" w:rsidRDefault="00400446" w:rsidP="00013002">
            <w:pPr>
              <w:jc w:val="center"/>
              <w:rPr>
                <w:rFonts w:ascii="Arial" w:hAnsi="Arial" w:cs="Arial"/>
                <w:bCs/>
                <w:color w:val="000000" w:themeColor="text1"/>
                <w:sz w:val="18"/>
                <w:szCs w:val="18"/>
              </w:rPr>
            </w:pPr>
          </w:p>
          <w:p w:rsidR="00400446" w:rsidRPr="00BA53BE" w:rsidRDefault="00400446" w:rsidP="00013002">
            <w:pPr>
              <w:jc w:val="center"/>
              <w:rPr>
                <w:rFonts w:ascii="Arial" w:hAnsi="Arial" w:cs="Arial"/>
                <w:bCs/>
                <w:color w:val="000000" w:themeColor="text1"/>
                <w:sz w:val="18"/>
                <w:szCs w:val="18"/>
              </w:rPr>
            </w:pPr>
          </w:p>
          <w:p w:rsidR="00A4316C" w:rsidRPr="00BA53BE" w:rsidRDefault="00A4316C" w:rsidP="00013002">
            <w:pPr>
              <w:jc w:val="center"/>
              <w:rPr>
                <w:rFonts w:ascii="Arial" w:hAnsi="Arial" w:cs="Arial"/>
                <w:bCs/>
                <w:color w:val="000000" w:themeColor="text1"/>
                <w:sz w:val="18"/>
                <w:szCs w:val="18"/>
              </w:rPr>
            </w:pPr>
          </w:p>
        </w:tc>
      </w:tr>
    </w:tbl>
    <w:p w:rsidR="00B12433" w:rsidRPr="00BA53BE" w:rsidRDefault="0045100A" w:rsidP="00DC764B">
      <w:pPr>
        <w:pStyle w:val="Tablenotes"/>
      </w:pPr>
      <w:r w:rsidRPr="00BA53BE">
        <w:t xml:space="preserve">Source: 2011 </w:t>
      </w:r>
      <w:r w:rsidR="00971E51">
        <w:t>T</w:t>
      </w:r>
      <w:r w:rsidR="00971E51" w:rsidRPr="00BA53BE">
        <w:t xml:space="preserve">erminal </w:t>
      </w:r>
      <w:r w:rsidR="00971E51">
        <w:t>E</w:t>
      </w:r>
      <w:r w:rsidR="00971E51" w:rsidRPr="00BA53BE">
        <w:t xml:space="preserve">xamination </w:t>
      </w:r>
      <w:r w:rsidR="00971E51">
        <w:t>D</w:t>
      </w:r>
      <w:r w:rsidR="00971E51" w:rsidRPr="00BA53BE">
        <w:t>ata</w:t>
      </w:r>
      <w:r w:rsidR="00971E51">
        <w:t>.</w:t>
      </w:r>
    </w:p>
    <w:p w:rsidR="005F4C84" w:rsidRPr="00E5068C" w:rsidRDefault="00A773CE" w:rsidP="005F4C84">
      <w:pPr>
        <w:pStyle w:val="Figure"/>
        <w:rPr>
          <w:rFonts w:ascii="Arial" w:hAnsi="Arial" w:cs="Arial"/>
          <w:i w:val="0"/>
          <w:color w:val="000000" w:themeColor="text1"/>
        </w:rPr>
      </w:pPr>
      <w:bookmarkStart w:id="156" w:name="_Ref291601784"/>
      <w:bookmarkStart w:id="157" w:name="_Toc338839636"/>
      <w:r w:rsidRPr="00E5068C">
        <w:rPr>
          <w:rFonts w:ascii="Arial" w:hAnsi="Arial" w:cs="Arial"/>
          <w:i w:val="0"/>
          <w:color w:val="000000" w:themeColor="text1"/>
        </w:rPr>
        <w:t>Pass rate among eli</w:t>
      </w:r>
      <w:r w:rsidR="00267E1E" w:rsidRPr="00E5068C">
        <w:rPr>
          <w:rFonts w:ascii="Arial" w:hAnsi="Arial" w:cs="Arial"/>
          <w:i w:val="0"/>
          <w:color w:val="000000" w:themeColor="text1"/>
        </w:rPr>
        <w:t xml:space="preserve">gible students by </w:t>
      </w:r>
      <w:r w:rsidR="00436088" w:rsidRPr="00436088">
        <w:rPr>
          <w:rFonts w:ascii="Arial" w:hAnsi="Arial" w:cs="Arial"/>
          <w:color w:val="000000" w:themeColor="text1"/>
        </w:rPr>
        <w:t>Upazila</w:t>
      </w:r>
      <w:r w:rsidR="00267E1E" w:rsidRPr="00E5068C">
        <w:rPr>
          <w:rFonts w:ascii="Arial" w:hAnsi="Arial" w:cs="Arial"/>
          <w:i w:val="0"/>
          <w:color w:val="000000" w:themeColor="text1"/>
        </w:rPr>
        <w:t>, 2011</w:t>
      </w:r>
      <w:r w:rsidRPr="00E5068C">
        <w:rPr>
          <w:rFonts w:ascii="Arial" w:hAnsi="Arial" w:cs="Arial"/>
          <w:i w:val="0"/>
          <w:color w:val="000000" w:themeColor="text1"/>
        </w:rPr>
        <w:t xml:space="preserve"> terminal examination</w:t>
      </w:r>
      <w:bookmarkEnd w:id="156"/>
      <w:bookmarkEnd w:id="157"/>
    </w:p>
    <w:p w:rsidR="00A773CE" w:rsidRPr="00BA53BE" w:rsidRDefault="00201358" w:rsidP="005F4C84">
      <w:pPr>
        <w:pStyle w:val="BodyText1"/>
        <w:rPr>
          <w:rFonts w:ascii="Arial" w:hAnsi="Arial" w:cs="Arial"/>
          <w:color w:val="000000" w:themeColor="text1"/>
        </w:rPr>
      </w:pPr>
      <w:r w:rsidRPr="00BA53BE">
        <w:rPr>
          <w:rFonts w:ascii="Arial" w:hAnsi="Arial" w:cs="Arial"/>
          <w:noProof/>
          <w:color w:val="000000" w:themeColor="text1"/>
          <w:lang w:val="en-US" w:eastAsia="en-US"/>
        </w:rPr>
        <w:drawing>
          <wp:inline distT="0" distB="0" distL="0" distR="0">
            <wp:extent cx="5657850" cy="8267700"/>
            <wp:effectExtent l="0" t="0" r="0" b="0"/>
            <wp:docPr id="3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666636" cy="8280539"/>
                    </a:xfrm>
                    <a:prstGeom prst="rect">
                      <a:avLst/>
                    </a:prstGeom>
                  </pic:spPr>
                </pic:pic>
              </a:graphicData>
            </a:graphic>
          </wp:inline>
        </w:drawing>
      </w:r>
    </w:p>
    <w:p w:rsidR="00A773CE" w:rsidRPr="00BA53BE" w:rsidRDefault="00A773CE" w:rsidP="00DC764B">
      <w:pPr>
        <w:pStyle w:val="Tablenotes"/>
      </w:pPr>
    </w:p>
    <w:p w:rsidR="00A773CE" w:rsidRPr="00BA53BE" w:rsidRDefault="00A773CE" w:rsidP="00DC764B">
      <w:pPr>
        <w:pStyle w:val="Tablenotes"/>
      </w:pPr>
      <w:r w:rsidRPr="00BA53BE">
        <w:t>Source: 2011 Terminal Examination</w:t>
      </w:r>
    </w:p>
    <w:p w:rsidR="00271819" w:rsidRPr="00BA53BE" w:rsidRDefault="00271819" w:rsidP="00432118">
      <w:pPr>
        <w:pStyle w:val="BodyText1"/>
        <w:rPr>
          <w:rFonts w:ascii="Arial" w:hAnsi="Arial" w:cs="Arial"/>
          <w:b w:val="0"/>
          <w:color w:val="000000" w:themeColor="text1"/>
        </w:rPr>
      </w:pPr>
    </w:p>
    <w:p w:rsidR="00271819" w:rsidRPr="00BA53BE" w:rsidRDefault="00271819" w:rsidP="00271819">
      <w:pPr>
        <w:pStyle w:val="Heading3NONUM"/>
        <w:rPr>
          <w:rFonts w:ascii="Arial" w:hAnsi="Arial" w:cs="Arial"/>
        </w:rPr>
      </w:pPr>
      <w:r w:rsidRPr="00BA53BE">
        <w:rPr>
          <w:rFonts w:ascii="Arial" w:hAnsi="Arial" w:cs="Arial"/>
        </w:rPr>
        <w:t>Plans for the primary terminal examination 2012 and beyond</w:t>
      </w:r>
    </w:p>
    <w:p w:rsidR="00432118" w:rsidRPr="00BA53BE" w:rsidRDefault="00432118" w:rsidP="00432118">
      <w:pPr>
        <w:pStyle w:val="BodyText1"/>
        <w:rPr>
          <w:rFonts w:ascii="Arial" w:hAnsi="Arial" w:cs="Arial"/>
          <w:b w:val="0"/>
          <w:color w:val="000000" w:themeColor="text1"/>
        </w:rPr>
      </w:pPr>
      <w:r w:rsidRPr="00BA53BE">
        <w:rPr>
          <w:rFonts w:ascii="Arial" w:hAnsi="Arial" w:cs="Arial"/>
          <w:b w:val="0"/>
          <w:color w:val="000000" w:themeColor="text1"/>
        </w:rPr>
        <w:t xml:space="preserve">2011 was the last year in which the national Class 5 terminal examination was conducted in its current form. It will be important to take account of the significant changes which are scheduled to take place in the content and style of the examination from 2012 onwards. PEDP3 has programmed the gradual introduction of competency-based items, starting with ‘at least 10% of items’ in the 2012 examination and ‘at least 25% of items’ in the 2013 examination, followed by ‘further increase in the percentage of competency-based items in 2014 and 2015’. It is quite possible these new elements in the examinations may contribute to quite different results, given that they will test different abilities such as thinking and problem-solving skills and understanding. In parallel, there will be a gradual reduction in the emphasis given to factual recall. It is possible that levels of performance may appear to decline in the short to medium term as the primary school system accustoms itself to the challenges of the new approaches. Consideration will need to be given as to how to measure performance in the context of a competency-based curriculum and how to evaluate the results. </w:t>
      </w:r>
      <w:r w:rsidR="00271819" w:rsidRPr="00BA53BE">
        <w:rPr>
          <w:rFonts w:ascii="Arial" w:hAnsi="Arial" w:cs="Arial"/>
          <w:b w:val="0"/>
          <w:color w:val="000000" w:themeColor="text1"/>
        </w:rPr>
        <w:t xml:space="preserve">This point was noted in the PEDP3 M&amp;E </w:t>
      </w:r>
      <w:r w:rsidR="000B04AA">
        <w:rPr>
          <w:rFonts w:ascii="Arial" w:hAnsi="Arial" w:cs="Arial"/>
          <w:b w:val="0"/>
          <w:color w:val="000000" w:themeColor="text1"/>
        </w:rPr>
        <w:t>M</w:t>
      </w:r>
      <w:r w:rsidR="000B04AA" w:rsidRPr="00BA53BE">
        <w:rPr>
          <w:rFonts w:ascii="Arial" w:hAnsi="Arial" w:cs="Arial"/>
          <w:b w:val="0"/>
          <w:color w:val="000000" w:themeColor="text1"/>
        </w:rPr>
        <w:t xml:space="preserve">atrix </w:t>
      </w:r>
      <w:r w:rsidR="00271819" w:rsidRPr="00BA53BE">
        <w:rPr>
          <w:rFonts w:ascii="Arial" w:hAnsi="Arial" w:cs="Arial"/>
          <w:b w:val="0"/>
          <w:color w:val="000000" w:themeColor="text1"/>
        </w:rPr>
        <w:t>(p</w:t>
      </w:r>
      <w:r w:rsidR="000B04AA">
        <w:rPr>
          <w:rFonts w:ascii="Arial" w:hAnsi="Arial" w:cs="Arial"/>
          <w:b w:val="0"/>
          <w:color w:val="000000" w:themeColor="text1"/>
        </w:rPr>
        <w:t xml:space="preserve">. </w:t>
      </w:r>
      <w:r w:rsidR="00271819" w:rsidRPr="00BA53BE">
        <w:rPr>
          <w:rFonts w:ascii="Arial" w:hAnsi="Arial" w:cs="Arial"/>
          <w:b w:val="0"/>
          <w:color w:val="000000" w:themeColor="text1"/>
        </w:rPr>
        <w:t>41 of implementation guide)</w:t>
      </w:r>
      <w:r w:rsidR="00971E51">
        <w:rPr>
          <w:rFonts w:ascii="Arial" w:hAnsi="Arial" w:cs="Arial"/>
          <w:b w:val="0"/>
          <w:color w:val="000000" w:themeColor="text1"/>
        </w:rPr>
        <w:t>,</w:t>
      </w:r>
      <w:r w:rsidR="00271819" w:rsidRPr="00BA53BE">
        <w:rPr>
          <w:rFonts w:ascii="Arial" w:hAnsi="Arial" w:cs="Arial"/>
          <w:b w:val="0"/>
          <w:color w:val="000000" w:themeColor="text1"/>
        </w:rPr>
        <w:t xml:space="preserve"> where it states that targets for </w:t>
      </w:r>
      <w:r w:rsidR="002B18CC" w:rsidRPr="00BA53BE">
        <w:rPr>
          <w:rFonts w:ascii="Arial" w:hAnsi="Arial" w:cs="Arial"/>
          <w:b w:val="0"/>
          <w:color w:val="000000" w:themeColor="text1"/>
        </w:rPr>
        <w:t xml:space="preserve">the </w:t>
      </w:r>
      <w:r w:rsidR="000B04AA">
        <w:rPr>
          <w:rFonts w:ascii="Arial" w:hAnsi="Arial" w:cs="Arial"/>
          <w:b w:val="0"/>
          <w:color w:val="000000" w:themeColor="text1"/>
        </w:rPr>
        <w:t>G</w:t>
      </w:r>
      <w:r w:rsidR="000B04AA" w:rsidRPr="00BA53BE">
        <w:rPr>
          <w:rFonts w:ascii="Arial" w:hAnsi="Arial" w:cs="Arial"/>
          <w:b w:val="0"/>
          <w:color w:val="000000" w:themeColor="text1"/>
        </w:rPr>
        <w:t xml:space="preserve">rade </w:t>
      </w:r>
      <w:r w:rsidR="002B18CC" w:rsidRPr="00BA53BE">
        <w:rPr>
          <w:rFonts w:ascii="Arial" w:hAnsi="Arial" w:cs="Arial"/>
          <w:b w:val="0"/>
          <w:color w:val="000000" w:themeColor="text1"/>
        </w:rPr>
        <w:t>5 terminal examination and participation rate will be set when the examination is fully competency based.</w:t>
      </w:r>
    </w:p>
    <w:p w:rsidR="00432118" w:rsidRPr="00BA53BE" w:rsidRDefault="00432118" w:rsidP="00432118">
      <w:pPr>
        <w:pStyle w:val="BodyText1"/>
        <w:rPr>
          <w:rFonts w:ascii="Arial" w:hAnsi="Arial" w:cs="Arial"/>
          <w:color w:val="000000" w:themeColor="text1"/>
        </w:rPr>
      </w:pPr>
    </w:p>
    <w:p w:rsidR="00054491" w:rsidRPr="00BA53BE" w:rsidRDefault="00054491" w:rsidP="00054491">
      <w:pPr>
        <w:pStyle w:val="Heading1"/>
        <w:rPr>
          <w:rFonts w:ascii="Arial" w:hAnsi="Arial" w:cs="Arial"/>
          <w:color w:val="000000" w:themeColor="text1"/>
        </w:rPr>
      </w:pPr>
      <w:bookmarkStart w:id="158" w:name="_Toc338856166"/>
      <w:r w:rsidRPr="004227E7">
        <w:rPr>
          <w:rFonts w:ascii="Arial" w:hAnsi="Arial" w:cs="Arial"/>
          <w:i/>
          <w:color w:val="000000" w:themeColor="text1"/>
        </w:rPr>
        <w:t>Upazila</w:t>
      </w:r>
      <w:r>
        <w:rPr>
          <w:rFonts w:ascii="Arial" w:hAnsi="Arial" w:cs="Arial"/>
          <w:color w:val="000000" w:themeColor="text1"/>
        </w:rPr>
        <w:t>-level outcomes</w:t>
      </w:r>
      <w:bookmarkEnd w:id="158"/>
    </w:p>
    <w:p w:rsidR="00054491" w:rsidRPr="00054491" w:rsidRDefault="00054491" w:rsidP="00054491">
      <w:pPr>
        <w:pStyle w:val="BodyText1"/>
        <w:rPr>
          <w:rFonts w:ascii="Arial" w:hAnsi="Arial" w:cs="Arial"/>
          <w:b w:val="0"/>
          <w:color w:val="000000" w:themeColor="text1"/>
        </w:rPr>
      </w:pPr>
      <w:r w:rsidRPr="00054491">
        <w:rPr>
          <w:rFonts w:ascii="Arial" w:hAnsi="Arial" w:cs="Arial"/>
          <w:b w:val="0"/>
          <w:color w:val="000000" w:themeColor="text1"/>
        </w:rPr>
        <w:t xml:space="preserve">PEDP3 has to address five major outcomes. Outcome B3 is to ensure that ‘regional and other disparities in participation, completion and learning outcomes’ will be minimised. In order to monitor progress in narrowing geographical disparities, an </w:t>
      </w:r>
      <w:r w:rsidR="005E4154" w:rsidRPr="005E4154">
        <w:rPr>
          <w:rFonts w:ascii="Arial" w:hAnsi="Arial" w:cs="Arial"/>
          <w:b w:val="0"/>
          <w:i/>
          <w:color w:val="000000" w:themeColor="text1"/>
        </w:rPr>
        <w:t>U</w:t>
      </w:r>
      <w:r w:rsidRPr="005E4154">
        <w:rPr>
          <w:rFonts w:ascii="Arial" w:hAnsi="Arial" w:cs="Arial"/>
          <w:b w:val="0"/>
          <w:i/>
          <w:color w:val="000000" w:themeColor="text1"/>
        </w:rPr>
        <w:t>pazila</w:t>
      </w:r>
      <w:r w:rsidRPr="00054491">
        <w:rPr>
          <w:rFonts w:ascii="Arial" w:hAnsi="Arial" w:cs="Arial"/>
          <w:b w:val="0"/>
          <w:color w:val="000000" w:themeColor="text1"/>
        </w:rPr>
        <w:t xml:space="preserve"> composite performance index has been constructed based on three performance indicators. </w:t>
      </w:r>
    </w:p>
    <w:p w:rsidR="00054491" w:rsidRPr="00054491" w:rsidRDefault="00054491" w:rsidP="00054491">
      <w:pPr>
        <w:pStyle w:val="BodyText1"/>
        <w:rPr>
          <w:rFonts w:ascii="Arial" w:hAnsi="Arial" w:cs="Arial"/>
          <w:b w:val="0"/>
          <w:color w:val="000000" w:themeColor="text1"/>
        </w:rPr>
      </w:pPr>
    </w:p>
    <w:p w:rsidR="00054491" w:rsidRDefault="00054491" w:rsidP="00054491">
      <w:pPr>
        <w:pStyle w:val="BodyText1"/>
        <w:rPr>
          <w:rFonts w:ascii="Arial" w:hAnsi="Arial" w:cs="Arial"/>
          <w:b w:val="0"/>
          <w:color w:val="000000" w:themeColor="text1"/>
        </w:rPr>
      </w:pPr>
      <w:r w:rsidRPr="00054491">
        <w:rPr>
          <w:rFonts w:ascii="Arial" w:hAnsi="Arial" w:cs="Arial"/>
          <w:b w:val="0"/>
          <w:color w:val="000000" w:themeColor="text1"/>
        </w:rPr>
        <w:t>The three component indicators are briefly described below. More details on the rationale for their selection is given in Annex C:</w:t>
      </w:r>
    </w:p>
    <w:p w:rsidR="00054491" w:rsidRPr="00054491" w:rsidRDefault="00054491" w:rsidP="00054491">
      <w:pPr>
        <w:pStyle w:val="BodyText1"/>
        <w:rPr>
          <w:rFonts w:ascii="Arial" w:hAnsi="Arial" w:cs="Arial"/>
          <w:b w:val="0"/>
          <w:color w:val="000000" w:themeColor="text1"/>
        </w:rPr>
      </w:pPr>
    </w:p>
    <w:p w:rsidR="00054491" w:rsidRDefault="00054491" w:rsidP="00054491">
      <w:pPr>
        <w:pStyle w:val="BodyText1"/>
        <w:rPr>
          <w:rFonts w:ascii="Arial" w:hAnsi="Arial" w:cs="Arial"/>
          <w:b w:val="0"/>
          <w:color w:val="000000" w:themeColor="text1"/>
          <w:szCs w:val="20"/>
        </w:rPr>
      </w:pPr>
      <w:r w:rsidRPr="00054491">
        <w:rPr>
          <w:rFonts w:ascii="Arial" w:hAnsi="Arial" w:cs="Arial"/>
          <w:color w:val="000000" w:themeColor="text1"/>
          <w:szCs w:val="20"/>
        </w:rPr>
        <w:t>Participation indicator:</w:t>
      </w:r>
      <w:r w:rsidRPr="00054491">
        <w:rPr>
          <w:rFonts w:ascii="Arial" w:hAnsi="Arial" w:cs="Arial"/>
          <w:b w:val="0"/>
          <w:color w:val="000000" w:themeColor="text1"/>
          <w:szCs w:val="20"/>
        </w:rPr>
        <w:t xml:space="preserve"> Absolute difference between (i) the ratio of girls in the total number of children enrolled in the </w:t>
      </w:r>
      <w:r w:rsidR="005E4154" w:rsidRPr="005E4154">
        <w:rPr>
          <w:rFonts w:ascii="Arial" w:hAnsi="Arial" w:cs="Arial"/>
          <w:b w:val="0"/>
          <w:i/>
          <w:color w:val="000000" w:themeColor="text1"/>
        </w:rPr>
        <w:t>Upazila</w:t>
      </w:r>
      <w:r w:rsidRPr="00054491">
        <w:rPr>
          <w:rFonts w:ascii="Arial" w:hAnsi="Arial" w:cs="Arial"/>
          <w:b w:val="0"/>
          <w:color w:val="000000" w:themeColor="text1"/>
          <w:szCs w:val="20"/>
        </w:rPr>
        <w:t xml:space="preserve"> and (ii) the average ratio of girls in the population. An </w:t>
      </w:r>
      <w:r w:rsidR="005E4154" w:rsidRPr="005E4154">
        <w:rPr>
          <w:rFonts w:ascii="Arial" w:hAnsi="Arial" w:cs="Arial"/>
          <w:b w:val="0"/>
          <w:i/>
          <w:color w:val="000000" w:themeColor="text1"/>
        </w:rPr>
        <w:t>Upazila</w:t>
      </w:r>
      <w:r w:rsidRPr="00054491">
        <w:rPr>
          <w:rFonts w:ascii="Arial" w:hAnsi="Arial" w:cs="Arial"/>
          <w:b w:val="0"/>
          <w:color w:val="000000" w:themeColor="text1"/>
          <w:szCs w:val="20"/>
        </w:rPr>
        <w:t xml:space="preserve"> gets maximum score if the ratio of girls in the total number of children enrolled in the </w:t>
      </w:r>
      <w:r w:rsidR="005E4154" w:rsidRPr="005E4154">
        <w:rPr>
          <w:rFonts w:ascii="Arial" w:hAnsi="Arial" w:cs="Arial"/>
          <w:b w:val="0"/>
          <w:i/>
          <w:color w:val="000000" w:themeColor="text1"/>
        </w:rPr>
        <w:t>Upazila</w:t>
      </w:r>
      <w:r w:rsidRPr="00054491">
        <w:rPr>
          <w:rFonts w:ascii="Arial" w:hAnsi="Arial" w:cs="Arial"/>
          <w:b w:val="0"/>
          <w:color w:val="000000" w:themeColor="text1"/>
          <w:szCs w:val="20"/>
        </w:rPr>
        <w:t xml:space="preserve"> is 48.5%, which is the ratio of girls in the population of children aged 6-10 years. An </w:t>
      </w:r>
      <w:r w:rsidR="005E4154" w:rsidRPr="005E4154">
        <w:rPr>
          <w:rFonts w:ascii="Arial" w:hAnsi="Arial" w:cs="Arial"/>
          <w:b w:val="0"/>
          <w:i/>
          <w:color w:val="000000" w:themeColor="text1"/>
        </w:rPr>
        <w:t>Upazila</w:t>
      </w:r>
      <w:r w:rsidRPr="00054491">
        <w:rPr>
          <w:rFonts w:ascii="Arial" w:hAnsi="Arial" w:cs="Arial"/>
          <w:b w:val="0"/>
          <w:color w:val="000000" w:themeColor="text1"/>
          <w:szCs w:val="20"/>
        </w:rPr>
        <w:t xml:space="preserve"> gets a lower score the further this ratio is from 48.5% (either above or below).</w:t>
      </w:r>
    </w:p>
    <w:p w:rsidR="00054491" w:rsidRPr="00054491" w:rsidRDefault="00054491" w:rsidP="00054491">
      <w:pPr>
        <w:pStyle w:val="BodyText1"/>
        <w:rPr>
          <w:rFonts w:ascii="Arial" w:hAnsi="Arial" w:cs="Arial"/>
          <w:b w:val="0"/>
          <w:color w:val="000000" w:themeColor="text1"/>
          <w:szCs w:val="20"/>
        </w:rPr>
      </w:pPr>
    </w:p>
    <w:p w:rsidR="00054491" w:rsidRDefault="00054491" w:rsidP="00054491">
      <w:pPr>
        <w:pStyle w:val="BodyText1"/>
        <w:rPr>
          <w:rFonts w:ascii="Arial" w:hAnsi="Arial" w:cs="Arial"/>
          <w:b w:val="0"/>
          <w:color w:val="000000" w:themeColor="text1"/>
        </w:rPr>
      </w:pPr>
      <w:r w:rsidRPr="00054491">
        <w:rPr>
          <w:rFonts w:ascii="Arial" w:hAnsi="Arial" w:cs="Arial"/>
          <w:color w:val="000000" w:themeColor="text1"/>
        </w:rPr>
        <w:t>Completion indicator (proxy</w:t>
      </w:r>
      <w:r w:rsidRPr="00054491">
        <w:rPr>
          <w:rFonts w:ascii="Arial" w:hAnsi="Arial" w:cs="Arial"/>
          <w:b w:val="0"/>
          <w:color w:val="000000" w:themeColor="text1"/>
        </w:rPr>
        <w:t xml:space="preserve">): Survival rate to Grade 5. The survival rate is calculated using the reconstructed cohort model. An </w:t>
      </w:r>
      <w:r w:rsidR="005E4154" w:rsidRPr="005E4154">
        <w:rPr>
          <w:rFonts w:ascii="Arial" w:hAnsi="Arial" w:cs="Arial"/>
          <w:b w:val="0"/>
          <w:i/>
          <w:color w:val="000000" w:themeColor="text1"/>
        </w:rPr>
        <w:t>Upazila</w:t>
      </w:r>
      <w:r w:rsidRPr="00054491">
        <w:rPr>
          <w:rFonts w:ascii="Arial" w:hAnsi="Arial" w:cs="Arial"/>
          <w:b w:val="0"/>
          <w:color w:val="000000" w:themeColor="text1"/>
        </w:rPr>
        <w:t xml:space="preserve"> gets a higher score the higher the survival rate. This is a proxy measure because data w</w:t>
      </w:r>
      <w:r w:rsidR="005E4154">
        <w:rPr>
          <w:rFonts w:ascii="Arial" w:hAnsi="Arial" w:cs="Arial"/>
          <w:b w:val="0"/>
          <w:color w:val="000000" w:themeColor="text1"/>
        </w:rPr>
        <w:t>ere</w:t>
      </w:r>
      <w:r w:rsidRPr="00054491">
        <w:rPr>
          <w:rFonts w:ascii="Arial" w:hAnsi="Arial" w:cs="Arial"/>
          <w:b w:val="0"/>
          <w:color w:val="000000" w:themeColor="text1"/>
        </w:rPr>
        <w:t xml:space="preserve"> not available to calculate the cohort completion rate at </w:t>
      </w:r>
      <w:r w:rsidR="005E4154" w:rsidRPr="005E4154">
        <w:rPr>
          <w:rFonts w:ascii="Arial" w:hAnsi="Arial" w:cs="Arial"/>
          <w:b w:val="0"/>
          <w:i/>
          <w:color w:val="000000" w:themeColor="text1"/>
        </w:rPr>
        <w:t>Upazila</w:t>
      </w:r>
      <w:r w:rsidRPr="00054491">
        <w:rPr>
          <w:rFonts w:ascii="Arial" w:hAnsi="Arial" w:cs="Arial"/>
          <w:b w:val="0"/>
          <w:color w:val="000000" w:themeColor="text1"/>
        </w:rPr>
        <w:t xml:space="preserve"> level (or a population-based measure of primary completion). </w:t>
      </w:r>
    </w:p>
    <w:p w:rsidR="00054491" w:rsidRPr="00054491" w:rsidRDefault="00054491" w:rsidP="00054491">
      <w:pPr>
        <w:pStyle w:val="BodyText1"/>
        <w:rPr>
          <w:rFonts w:ascii="Arial" w:hAnsi="Arial" w:cs="Arial"/>
          <w:b w:val="0"/>
          <w:color w:val="000000" w:themeColor="text1"/>
        </w:rPr>
      </w:pPr>
    </w:p>
    <w:p w:rsidR="00054491" w:rsidRPr="00054491" w:rsidRDefault="00054491" w:rsidP="00054491">
      <w:pPr>
        <w:pStyle w:val="BodyText1"/>
        <w:rPr>
          <w:rFonts w:ascii="Arial" w:hAnsi="Arial" w:cs="Arial"/>
          <w:b w:val="0"/>
          <w:color w:val="000000" w:themeColor="text1"/>
        </w:rPr>
      </w:pPr>
      <w:r w:rsidRPr="00054491">
        <w:rPr>
          <w:rFonts w:ascii="Arial" w:hAnsi="Arial" w:cs="Arial"/>
          <w:color w:val="000000" w:themeColor="text1"/>
        </w:rPr>
        <w:t>Learning outcomes indicator:</w:t>
      </w:r>
      <w:r w:rsidRPr="00054491">
        <w:rPr>
          <w:rFonts w:ascii="Arial" w:hAnsi="Arial" w:cs="Arial"/>
          <w:b w:val="0"/>
          <w:color w:val="000000" w:themeColor="text1"/>
        </w:rPr>
        <w:t xml:space="preserve"> The percentage of children who passed the grade 5 terminal examination among those </w:t>
      </w:r>
      <w:r w:rsidR="00664B79" w:rsidRPr="00054491">
        <w:rPr>
          <w:rFonts w:ascii="Arial" w:hAnsi="Arial" w:cs="Arial"/>
          <w:b w:val="0"/>
          <w:color w:val="000000" w:themeColor="text1"/>
        </w:rPr>
        <w:t>that was</w:t>
      </w:r>
      <w:r w:rsidRPr="00054491">
        <w:rPr>
          <w:rFonts w:ascii="Arial" w:hAnsi="Arial" w:cs="Arial"/>
          <w:b w:val="0"/>
          <w:color w:val="000000" w:themeColor="text1"/>
        </w:rPr>
        <w:t xml:space="preserve"> eligible to sit for the exam. In other words, this combines the participation and the pass rate. An </w:t>
      </w:r>
      <w:r w:rsidR="005E4154" w:rsidRPr="005E4154">
        <w:rPr>
          <w:rFonts w:ascii="Arial" w:hAnsi="Arial" w:cs="Arial"/>
          <w:b w:val="0"/>
          <w:i/>
          <w:color w:val="000000" w:themeColor="text1"/>
        </w:rPr>
        <w:t>Upazila</w:t>
      </w:r>
      <w:r w:rsidRPr="00054491">
        <w:rPr>
          <w:rFonts w:ascii="Arial" w:hAnsi="Arial" w:cs="Arial"/>
          <w:b w:val="0"/>
          <w:color w:val="000000" w:themeColor="text1"/>
        </w:rPr>
        <w:t xml:space="preserve"> gets higher score the higher the combined participation and pass rate.</w:t>
      </w:r>
    </w:p>
    <w:p w:rsidR="00054491" w:rsidRPr="00054491" w:rsidRDefault="00054491" w:rsidP="00054491">
      <w:pPr>
        <w:pStyle w:val="BodyText1"/>
        <w:rPr>
          <w:rFonts w:ascii="Arial" w:hAnsi="Arial" w:cs="Arial"/>
          <w:b w:val="0"/>
          <w:color w:val="000000" w:themeColor="text1"/>
        </w:rPr>
      </w:pPr>
    </w:p>
    <w:p w:rsidR="00054491" w:rsidRDefault="00054491" w:rsidP="00054491">
      <w:pPr>
        <w:pStyle w:val="BodyText1"/>
        <w:rPr>
          <w:rFonts w:ascii="Arial" w:hAnsi="Arial" w:cs="Arial"/>
          <w:b w:val="0"/>
          <w:color w:val="000000" w:themeColor="text1"/>
        </w:rPr>
      </w:pPr>
      <w:r w:rsidRPr="00054491">
        <w:rPr>
          <w:rFonts w:ascii="Arial" w:hAnsi="Arial" w:cs="Arial"/>
          <w:b w:val="0"/>
          <w:color w:val="000000" w:themeColor="text1"/>
        </w:rPr>
        <w:t>To develop the composite indicator, the following steps have been taken, in line with the method used for the calculation of the United Nations Human Development Index.</w:t>
      </w:r>
    </w:p>
    <w:p w:rsidR="00054491" w:rsidRPr="00054491" w:rsidRDefault="00054491" w:rsidP="00054491">
      <w:pPr>
        <w:pStyle w:val="BodyText1"/>
        <w:rPr>
          <w:rFonts w:ascii="Arial" w:hAnsi="Arial" w:cs="Arial"/>
          <w:b w:val="0"/>
          <w:color w:val="000000" w:themeColor="text1"/>
        </w:rPr>
      </w:pPr>
    </w:p>
    <w:p w:rsidR="00054491" w:rsidRPr="00054491" w:rsidRDefault="00054491" w:rsidP="00054491">
      <w:pPr>
        <w:pStyle w:val="Listbulletfinal"/>
        <w:numPr>
          <w:ilvl w:val="0"/>
          <w:numId w:val="1"/>
        </w:numPr>
        <w:spacing w:after="0" w:line="276" w:lineRule="auto"/>
        <w:jc w:val="both"/>
        <w:rPr>
          <w:rFonts w:ascii="Arial" w:hAnsi="Arial" w:cs="Arial"/>
          <w:color w:val="000000" w:themeColor="text1"/>
        </w:rPr>
      </w:pPr>
      <w:r w:rsidRPr="00054491">
        <w:rPr>
          <w:rFonts w:ascii="Arial" w:hAnsi="Arial" w:cs="Arial"/>
          <w:color w:val="000000" w:themeColor="text1"/>
        </w:rPr>
        <w:t xml:space="preserve">Minimum and maximum values were set for each component indicator to transform the indicators into indices between 0 and 1. </w:t>
      </w:r>
    </w:p>
    <w:p w:rsidR="00054491" w:rsidRPr="00054491" w:rsidRDefault="00054491" w:rsidP="00054491">
      <w:pPr>
        <w:pStyle w:val="BodyText1"/>
        <w:rPr>
          <w:rFonts w:ascii="Arial" w:hAnsi="Arial" w:cs="Arial"/>
          <w:b w:val="0"/>
          <w:color w:val="000000" w:themeColor="text1"/>
        </w:rPr>
      </w:pPr>
      <w:r w:rsidRPr="00054491">
        <w:rPr>
          <w:rFonts w:ascii="Arial" w:hAnsi="Arial" w:cs="Arial"/>
          <w:b w:val="0"/>
          <w:color w:val="000000" w:themeColor="text1"/>
        </w:rPr>
        <w:t>­</w:t>
      </w:r>
      <w:r w:rsidRPr="00054491">
        <w:rPr>
          <w:rFonts w:ascii="Arial" w:hAnsi="Arial" w:cs="Arial"/>
          <w:b w:val="0"/>
          <w:color w:val="000000" w:themeColor="text1"/>
        </w:rPr>
        <w:tab/>
        <w:t>Maximum values were set at or near the actual observed maximum</w:t>
      </w:r>
    </w:p>
    <w:p w:rsidR="00054491" w:rsidRDefault="00054491" w:rsidP="00054491">
      <w:pPr>
        <w:pStyle w:val="BodyText1"/>
        <w:ind w:left="720" w:hanging="720"/>
        <w:rPr>
          <w:rFonts w:ascii="Arial" w:hAnsi="Arial" w:cs="Arial"/>
          <w:b w:val="0"/>
          <w:color w:val="000000" w:themeColor="text1"/>
        </w:rPr>
      </w:pPr>
      <w:r w:rsidRPr="00054491">
        <w:rPr>
          <w:rFonts w:ascii="Arial" w:hAnsi="Arial" w:cs="Arial"/>
          <w:b w:val="0"/>
          <w:color w:val="000000" w:themeColor="text1"/>
        </w:rPr>
        <w:t>­</w:t>
      </w:r>
      <w:r w:rsidRPr="00054491">
        <w:rPr>
          <w:rFonts w:ascii="Arial" w:hAnsi="Arial" w:cs="Arial"/>
          <w:b w:val="0"/>
          <w:color w:val="000000" w:themeColor="text1"/>
        </w:rPr>
        <w:tab/>
        <w:t>Minimum values were similarly set at or near the actual observed minimum: progress will therefore be measured against minimum levels at the closing stages of PEDP II</w:t>
      </w:r>
    </w:p>
    <w:p w:rsidR="00054491" w:rsidRPr="00054491" w:rsidRDefault="00054491" w:rsidP="00054491">
      <w:pPr>
        <w:pStyle w:val="BodyText1"/>
        <w:rPr>
          <w:rFonts w:ascii="Arial" w:hAnsi="Arial" w:cs="Arial"/>
          <w:b w:val="0"/>
          <w:color w:val="000000" w:themeColor="text1"/>
        </w:rPr>
      </w:pPr>
    </w:p>
    <w:p w:rsidR="00054491" w:rsidRDefault="00054491" w:rsidP="00054491">
      <w:pPr>
        <w:pStyle w:val="Listbulletfinal"/>
        <w:numPr>
          <w:ilvl w:val="0"/>
          <w:numId w:val="1"/>
        </w:numPr>
        <w:spacing w:after="0" w:line="276" w:lineRule="auto"/>
        <w:jc w:val="both"/>
        <w:rPr>
          <w:rFonts w:ascii="Arial" w:hAnsi="Arial" w:cs="Arial"/>
          <w:color w:val="000000" w:themeColor="text1"/>
        </w:rPr>
      </w:pPr>
      <w:r w:rsidRPr="00054491">
        <w:rPr>
          <w:rFonts w:ascii="Arial" w:hAnsi="Arial" w:cs="Arial"/>
          <w:color w:val="000000" w:themeColor="text1"/>
        </w:rPr>
        <w:t>The formula for the calculation of the contribution of each component indicator to the composite indicator is the following:</w:t>
      </w:r>
    </w:p>
    <w:p w:rsidR="00054491" w:rsidRPr="00054491" w:rsidRDefault="00054491" w:rsidP="00054491">
      <w:pPr>
        <w:pStyle w:val="BodyText1"/>
      </w:pPr>
    </w:p>
    <w:p w:rsidR="00054491" w:rsidRPr="00054491" w:rsidRDefault="00054491" w:rsidP="00054491">
      <w:pPr>
        <w:pStyle w:val="BodyText1"/>
        <w:rPr>
          <w:rFonts w:ascii="Arial" w:hAnsi="Arial" w:cs="Arial"/>
          <w:b w:val="0"/>
          <w:color w:val="000000" w:themeColor="text1"/>
          <w:u w:val="single"/>
        </w:rPr>
      </w:pPr>
      <w:r w:rsidRPr="00054491">
        <w:rPr>
          <w:rFonts w:ascii="Arial" w:hAnsi="Arial" w:cs="Arial"/>
          <w:b w:val="0"/>
          <w:color w:val="000000" w:themeColor="text1"/>
        </w:rPr>
        <w:t xml:space="preserve">Component indicator </w:t>
      </w:r>
      <w:r w:rsidR="005E4154" w:rsidRPr="005E4154">
        <w:rPr>
          <w:rFonts w:ascii="Arial" w:hAnsi="Arial" w:cs="Arial"/>
          <w:b w:val="0"/>
          <w:i/>
          <w:color w:val="000000" w:themeColor="text1"/>
        </w:rPr>
        <w:t>Upazila</w:t>
      </w:r>
      <w:r w:rsidRPr="00054491">
        <w:rPr>
          <w:rFonts w:ascii="Arial" w:hAnsi="Arial" w:cs="Arial"/>
          <w:b w:val="0"/>
          <w:color w:val="000000" w:themeColor="text1"/>
        </w:rPr>
        <w:t xml:space="preserve"> i =</w:t>
      </w:r>
      <w:r w:rsidRPr="00054491">
        <w:rPr>
          <w:rFonts w:ascii="Arial" w:hAnsi="Arial" w:cs="Arial"/>
          <w:b w:val="0"/>
          <w:color w:val="000000" w:themeColor="text1"/>
        </w:rPr>
        <w:tab/>
      </w:r>
      <w:r w:rsidRPr="00054491">
        <w:rPr>
          <w:rFonts w:ascii="Arial" w:hAnsi="Arial" w:cs="Arial"/>
          <w:b w:val="0"/>
          <w:color w:val="000000" w:themeColor="text1"/>
          <w:u w:val="single"/>
        </w:rPr>
        <w:t xml:space="preserve">Actual </w:t>
      </w:r>
      <w:r w:rsidRPr="005E4154">
        <w:rPr>
          <w:rFonts w:ascii="Arial" w:hAnsi="Arial" w:cs="Arial"/>
          <w:b w:val="0"/>
          <w:color w:val="000000" w:themeColor="text1"/>
          <w:u w:val="single"/>
        </w:rPr>
        <w:t xml:space="preserve">value </w:t>
      </w:r>
      <w:r w:rsidR="005E4154" w:rsidRPr="005E4154">
        <w:rPr>
          <w:rFonts w:ascii="Arial" w:hAnsi="Arial" w:cs="Arial"/>
          <w:b w:val="0"/>
          <w:i/>
          <w:color w:val="000000" w:themeColor="text1"/>
          <w:u w:val="single"/>
        </w:rPr>
        <w:t>Upazila</w:t>
      </w:r>
      <w:r w:rsidRPr="005E4154">
        <w:rPr>
          <w:rFonts w:ascii="Arial" w:hAnsi="Arial" w:cs="Arial"/>
          <w:b w:val="0"/>
          <w:color w:val="000000" w:themeColor="text1"/>
          <w:u w:val="single"/>
        </w:rPr>
        <w:t xml:space="preserve"> i – Minimum</w:t>
      </w:r>
      <w:r w:rsidRPr="00054491">
        <w:rPr>
          <w:rFonts w:ascii="Arial" w:hAnsi="Arial" w:cs="Arial"/>
          <w:b w:val="0"/>
          <w:color w:val="000000" w:themeColor="text1"/>
          <w:u w:val="single"/>
        </w:rPr>
        <w:t xml:space="preserve"> value</w:t>
      </w:r>
    </w:p>
    <w:p w:rsidR="00054491" w:rsidRPr="00054491" w:rsidRDefault="00054491" w:rsidP="00054491">
      <w:pPr>
        <w:pStyle w:val="BodyText1"/>
        <w:rPr>
          <w:rFonts w:ascii="Arial" w:hAnsi="Arial" w:cs="Arial"/>
          <w:b w:val="0"/>
          <w:color w:val="000000" w:themeColor="text1"/>
        </w:rPr>
      </w:pPr>
      <w:r w:rsidRPr="00054491">
        <w:rPr>
          <w:rFonts w:ascii="Arial" w:hAnsi="Arial" w:cs="Arial"/>
          <w:b w:val="0"/>
          <w:color w:val="000000" w:themeColor="text1"/>
        </w:rPr>
        <w:tab/>
      </w:r>
      <w:r>
        <w:rPr>
          <w:rFonts w:ascii="Arial" w:hAnsi="Arial" w:cs="Arial"/>
          <w:b w:val="0"/>
          <w:color w:val="000000" w:themeColor="text1"/>
        </w:rPr>
        <w:tab/>
      </w:r>
      <w:r>
        <w:rPr>
          <w:rFonts w:ascii="Arial" w:hAnsi="Arial" w:cs="Arial"/>
          <w:b w:val="0"/>
          <w:color w:val="000000" w:themeColor="text1"/>
        </w:rPr>
        <w:tab/>
      </w:r>
      <w:r>
        <w:rPr>
          <w:rFonts w:ascii="Arial" w:hAnsi="Arial" w:cs="Arial"/>
          <w:b w:val="0"/>
          <w:color w:val="000000" w:themeColor="text1"/>
        </w:rPr>
        <w:tab/>
      </w:r>
      <w:r>
        <w:rPr>
          <w:rFonts w:ascii="Arial" w:hAnsi="Arial" w:cs="Arial"/>
          <w:b w:val="0"/>
          <w:color w:val="000000" w:themeColor="text1"/>
        </w:rPr>
        <w:tab/>
      </w:r>
      <w:r w:rsidRPr="00054491">
        <w:rPr>
          <w:rFonts w:ascii="Arial" w:hAnsi="Arial" w:cs="Arial"/>
          <w:b w:val="0"/>
          <w:color w:val="000000" w:themeColor="text1"/>
        </w:rPr>
        <w:t>Maximum value – Minimum value</w:t>
      </w:r>
    </w:p>
    <w:p w:rsidR="00054491" w:rsidRPr="00054491" w:rsidRDefault="00054491" w:rsidP="00054491">
      <w:pPr>
        <w:pStyle w:val="BodyText1"/>
        <w:rPr>
          <w:rFonts w:ascii="Arial" w:hAnsi="Arial" w:cs="Arial"/>
          <w:b w:val="0"/>
          <w:color w:val="000000" w:themeColor="text1"/>
        </w:rPr>
      </w:pPr>
    </w:p>
    <w:p w:rsidR="00054491" w:rsidRDefault="00054491" w:rsidP="00054491">
      <w:pPr>
        <w:pStyle w:val="BodyText1"/>
        <w:rPr>
          <w:rFonts w:ascii="Arial" w:hAnsi="Arial" w:cs="Arial"/>
          <w:b w:val="0"/>
          <w:color w:val="000000" w:themeColor="text1"/>
        </w:rPr>
      </w:pPr>
      <w:r w:rsidRPr="00054491">
        <w:rPr>
          <w:rFonts w:ascii="Arial" w:hAnsi="Arial" w:cs="Arial"/>
          <w:b w:val="0"/>
          <w:color w:val="000000" w:themeColor="text1"/>
        </w:rPr>
        <w:t xml:space="preserve">In this way, each component indicator in a particular </w:t>
      </w:r>
      <w:r w:rsidR="005E4154" w:rsidRPr="005E4154">
        <w:rPr>
          <w:rFonts w:ascii="Arial" w:hAnsi="Arial" w:cs="Arial"/>
          <w:b w:val="0"/>
          <w:i/>
          <w:color w:val="000000" w:themeColor="text1"/>
        </w:rPr>
        <w:t>Upazila</w:t>
      </w:r>
      <w:r w:rsidRPr="00054491">
        <w:rPr>
          <w:rFonts w:ascii="Arial" w:hAnsi="Arial" w:cs="Arial"/>
          <w:b w:val="0"/>
          <w:color w:val="000000" w:themeColor="text1"/>
        </w:rPr>
        <w:t xml:space="preserve"> ranges: </w:t>
      </w:r>
    </w:p>
    <w:p w:rsidR="00054491" w:rsidRPr="00054491" w:rsidRDefault="00054491" w:rsidP="00054491">
      <w:pPr>
        <w:pStyle w:val="BodyText1"/>
        <w:rPr>
          <w:rFonts w:ascii="Arial" w:hAnsi="Arial" w:cs="Arial"/>
          <w:b w:val="0"/>
          <w:color w:val="000000" w:themeColor="text1"/>
        </w:rPr>
      </w:pPr>
    </w:p>
    <w:p w:rsidR="00054491" w:rsidRPr="00054491" w:rsidRDefault="00054491" w:rsidP="005E4154">
      <w:pPr>
        <w:pStyle w:val="BodyText1"/>
        <w:numPr>
          <w:ilvl w:val="0"/>
          <w:numId w:val="37"/>
        </w:numPr>
        <w:rPr>
          <w:rFonts w:ascii="Arial" w:hAnsi="Arial" w:cs="Arial"/>
          <w:b w:val="0"/>
          <w:color w:val="000000" w:themeColor="text1"/>
        </w:rPr>
      </w:pPr>
      <w:r w:rsidRPr="00054491">
        <w:rPr>
          <w:rFonts w:ascii="Arial" w:hAnsi="Arial" w:cs="Arial"/>
          <w:b w:val="0"/>
          <w:color w:val="000000" w:themeColor="text1"/>
        </w:rPr>
        <w:t>from zero if the value of a component indicator is equal to the minimum value</w:t>
      </w:r>
    </w:p>
    <w:p w:rsidR="00054491" w:rsidRDefault="00054491" w:rsidP="005E4154">
      <w:pPr>
        <w:pStyle w:val="BodyText1"/>
        <w:numPr>
          <w:ilvl w:val="0"/>
          <w:numId w:val="37"/>
        </w:numPr>
        <w:rPr>
          <w:rFonts w:ascii="Arial" w:hAnsi="Arial" w:cs="Arial"/>
          <w:b w:val="0"/>
          <w:color w:val="000000" w:themeColor="text1"/>
        </w:rPr>
      </w:pPr>
      <w:r w:rsidRPr="00054491">
        <w:rPr>
          <w:rFonts w:ascii="Arial" w:hAnsi="Arial" w:cs="Arial"/>
          <w:b w:val="0"/>
          <w:color w:val="000000" w:themeColor="text1"/>
        </w:rPr>
        <w:t>to one if the value of a component indicator is equal to the maximum value</w:t>
      </w:r>
    </w:p>
    <w:p w:rsidR="00054491" w:rsidRPr="00054491" w:rsidRDefault="00054491" w:rsidP="00054491">
      <w:pPr>
        <w:pStyle w:val="BodyText1"/>
        <w:rPr>
          <w:rFonts w:ascii="Arial" w:hAnsi="Arial" w:cs="Arial"/>
          <w:b w:val="0"/>
          <w:color w:val="000000" w:themeColor="text1"/>
        </w:rPr>
      </w:pPr>
    </w:p>
    <w:p w:rsidR="00054491" w:rsidRPr="00054491" w:rsidRDefault="00054491" w:rsidP="00054491">
      <w:pPr>
        <w:pStyle w:val="BodyText1"/>
        <w:rPr>
          <w:rFonts w:ascii="Arial" w:hAnsi="Arial" w:cs="Arial"/>
          <w:b w:val="0"/>
          <w:color w:val="000000" w:themeColor="text1"/>
        </w:rPr>
      </w:pPr>
      <w:r w:rsidRPr="00054491">
        <w:rPr>
          <w:rFonts w:ascii="Arial" w:hAnsi="Arial" w:cs="Arial"/>
          <w:b w:val="0"/>
          <w:color w:val="000000" w:themeColor="text1"/>
        </w:rPr>
        <w:t xml:space="preserve">For each </w:t>
      </w:r>
      <w:r w:rsidR="005E4154" w:rsidRPr="005E4154">
        <w:rPr>
          <w:rFonts w:ascii="Arial" w:hAnsi="Arial" w:cs="Arial"/>
          <w:b w:val="0"/>
          <w:i/>
          <w:color w:val="000000" w:themeColor="text1"/>
        </w:rPr>
        <w:t>Upazila</w:t>
      </w:r>
      <w:r w:rsidRPr="00054491">
        <w:rPr>
          <w:rFonts w:ascii="Arial" w:hAnsi="Arial" w:cs="Arial"/>
          <w:b w:val="0"/>
          <w:color w:val="000000" w:themeColor="text1"/>
        </w:rPr>
        <w:t xml:space="preserve">, the composite indicator is calculated as the sum of the values for the three component indicators. In this way, the composite performance indicator ranges from 0 to 3 for each </w:t>
      </w:r>
      <w:r w:rsidR="005E4154" w:rsidRPr="005E4154">
        <w:rPr>
          <w:rFonts w:ascii="Arial" w:hAnsi="Arial" w:cs="Arial"/>
          <w:b w:val="0"/>
          <w:i/>
          <w:color w:val="000000" w:themeColor="text1"/>
        </w:rPr>
        <w:t>Upazila</w:t>
      </w:r>
      <w:r w:rsidRPr="00054491">
        <w:rPr>
          <w:rFonts w:ascii="Arial" w:hAnsi="Arial" w:cs="Arial"/>
          <w:b w:val="0"/>
          <w:color w:val="000000" w:themeColor="text1"/>
        </w:rPr>
        <w:t xml:space="preserve">. </w:t>
      </w:r>
    </w:p>
    <w:p w:rsidR="00054491" w:rsidRPr="00054491" w:rsidRDefault="00054491" w:rsidP="00054491">
      <w:pPr>
        <w:pStyle w:val="BodyText1"/>
        <w:rPr>
          <w:rFonts w:ascii="Arial" w:hAnsi="Arial" w:cs="Arial"/>
          <w:b w:val="0"/>
          <w:color w:val="000000" w:themeColor="text1"/>
        </w:rPr>
      </w:pPr>
    </w:p>
    <w:p w:rsidR="00054491" w:rsidRPr="00BA53BE" w:rsidRDefault="00054491" w:rsidP="00054491">
      <w:pPr>
        <w:pStyle w:val="BodyText1"/>
        <w:rPr>
          <w:rFonts w:ascii="Arial" w:hAnsi="Arial" w:cs="Arial"/>
          <w:b w:val="0"/>
          <w:color w:val="000000" w:themeColor="text1"/>
        </w:rPr>
      </w:pPr>
      <w:r w:rsidRPr="00054491">
        <w:rPr>
          <w:rFonts w:ascii="Arial" w:hAnsi="Arial" w:cs="Arial"/>
          <w:b w:val="0"/>
          <w:color w:val="000000" w:themeColor="text1"/>
        </w:rPr>
        <w:t xml:space="preserve">In 2010, the </w:t>
      </w:r>
      <w:r w:rsidR="005E4154" w:rsidRPr="005E4154">
        <w:rPr>
          <w:rFonts w:ascii="Arial" w:hAnsi="Arial" w:cs="Arial"/>
          <w:b w:val="0"/>
          <w:i/>
          <w:color w:val="000000" w:themeColor="text1"/>
        </w:rPr>
        <w:t>Upazila</w:t>
      </w:r>
      <w:r w:rsidRPr="00054491">
        <w:rPr>
          <w:rFonts w:ascii="Arial" w:hAnsi="Arial" w:cs="Arial"/>
          <w:b w:val="0"/>
          <w:color w:val="000000" w:themeColor="text1"/>
        </w:rPr>
        <w:t xml:space="preserve"> composite index ranged from 0.7 (Lakhai upazila) to 2.6 (Mojibnagar). When </w:t>
      </w:r>
      <w:r w:rsidR="005E4154" w:rsidRPr="005E4154">
        <w:rPr>
          <w:rFonts w:ascii="Arial" w:hAnsi="Arial" w:cs="Arial"/>
          <w:b w:val="0"/>
          <w:i/>
          <w:color w:val="000000" w:themeColor="text1"/>
        </w:rPr>
        <w:t>Upazila</w:t>
      </w:r>
      <w:r w:rsidR="005E4154">
        <w:rPr>
          <w:rFonts w:ascii="Arial" w:hAnsi="Arial" w:cs="Arial"/>
          <w:b w:val="0"/>
          <w:i/>
          <w:color w:val="000000" w:themeColor="text1"/>
        </w:rPr>
        <w:t>s</w:t>
      </w:r>
      <w:r w:rsidRPr="00054491">
        <w:rPr>
          <w:rFonts w:ascii="Arial" w:hAnsi="Arial" w:cs="Arial"/>
          <w:b w:val="0"/>
          <w:color w:val="000000" w:themeColor="text1"/>
        </w:rPr>
        <w:t xml:space="preserve"> are ranked according to the composite index, the average value of the index for the bottom 10% of </w:t>
      </w:r>
      <w:r w:rsidR="005E4154" w:rsidRPr="005E4154">
        <w:rPr>
          <w:rFonts w:ascii="Arial" w:hAnsi="Arial" w:cs="Arial"/>
          <w:b w:val="0"/>
          <w:i/>
          <w:color w:val="000000" w:themeColor="text1"/>
        </w:rPr>
        <w:t>Upazila</w:t>
      </w:r>
      <w:r w:rsidR="005E4154">
        <w:rPr>
          <w:rFonts w:ascii="Arial" w:hAnsi="Arial" w:cs="Arial"/>
          <w:b w:val="0"/>
          <w:i/>
          <w:color w:val="000000" w:themeColor="text1"/>
        </w:rPr>
        <w:t>s</w:t>
      </w:r>
      <w:r w:rsidRPr="00054491">
        <w:rPr>
          <w:rFonts w:ascii="Arial" w:hAnsi="Arial" w:cs="Arial"/>
          <w:b w:val="0"/>
          <w:color w:val="000000" w:themeColor="text1"/>
        </w:rPr>
        <w:t xml:space="preserve"> was 1.1, while the average value for the top 10% of </w:t>
      </w:r>
      <w:r w:rsidR="005E4154" w:rsidRPr="005E4154">
        <w:rPr>
          <w:rFonts w:ascii="Arial" w:hAnsi="Arial" w:cs="Arial"/>
          <w:b w:val="0"/>
          <w:i/>
          <w:color w:val="000000" w:themeColor="text1"/>
        </w:rPr>
        <w:t>Upazila</w:t>
      </w:r>
      <w:r w:rsidR="005E4154">
        <w:rPr>
          <w:rFonts w:ascii="Arial" w:hAnsi="Arial" w:cs="Arial"/>
          <w:b w:val="0"/>
          <w:i/>
          <w:color w:val="000000" w:themeColor="text1"/>
        </w:rPr>
        <w:t>s</w:t>
      </w:r>
      <w:r w:rsidRPr="00054491">
        <w:rPr>
          <w:rFonts w:ascii="Arial" w:hAnsi="Arial" w:cs="Arial"/>
          <w:b w:val="0"/>
          <w:color w:val="000000" w:themeColor="text1"/>
        </w:rPr>
        <w:t xml:space="preserve"> was 2.3. The range between the top and bottom group of </w:t>
      </w:r>
      <w:r w:rsidR="005E4154" w:rsidRPr="005E4154">
        <w:rPr>
          <w:rFonts w:ascii="Arial" w:hAnsi="Arial" w:cs="Arial"/>
          <w:b w:val="0"/>
          <w:i/>
          <w:color w:val="000000" w:themeColor="text1"/>
        </w:rPr>
        <w:t>Upazila</w:t>
      </w:r>
      <w:r w:rsidR="005E4154">
        <w:rPr>
          <w:rFonts w:ascii="Arial" w:hAnsi="Arial" w:cs="Arial"/>
          <w:b w:val="0"/>
          <w:i/>
          <w:color w:val="000000" w:themeColor="text1"/>
        </w:rPr>
        <w:t>s</w:t>
      </w:r>
      <w:r w:rsidRPr="00054491">
        <w:rPr>
          <w:rFonts w:ascii="Arial" w:hAnsi="Arial" w:cs="Arial"/>
          <w:b w:val="0"/>
          <w:color w:val="000000" w:themeColor="text1"/>
        </w:rPr>
        <w:t xml:space="preserve"> is therefore 1.2. PEDP3 aims to narrow this gap over time, by targeting interventions in those </w:t>
      </w:r>
      <w:r w:rsidR="005E4154" w:rsidRPr="005E4154">
        <w:rPr>
          <w:rFonts w:ascii="Arial" w:hAnsi="Arial" w:cs="Arial"/>
          <w:b w:val="0"/>
          <w:i/>
          <w:color w:val="000000" w:themeColor="text1"/>
        </w:rPr>
        <w:t>Upazila</w:t>
      </w:r>
      <w:r w:rsidR="005E4154">
        <w:rPr>
          <w:rFonts w:ascii="Arial" w:hAnsi="Arial" w:cs="Arial"/>
          <w:b w:val="0"/>
          <w:i/>
          <w:color w:val="000000" w:themeColor="text1"/>
        </w:rPr>
        <w:t>s</w:t>
      </w:r>
      <w:r w:rsidRPr="00054491">
        <w:rPr>
          <w:rFonts w:ascii="Arial" w:hAnsi="Arial" w:cs="Arial"/>
          <w:b w:val="0"/>
          <w:color w:val="000000" w:themeColor="text1"/>
        </w:rPr>
        <w:t xml:space="preserve"> which are lagging. By 2016, the target is to reduce the gap to 0.5. Annex C contains a list of the 10% of </w:t>
      </w:r>
      <w:r w:rsidR="005E4154" w:rsidRPr="005E4154">
        <w:rPr>
          <w:rFonts w:ascii="Arial" w:hAnsi="Arial" w:cs="Arial"/>
          <w:b w:val="0"/>
          <w:i/>
          <w:color w:val="000000" w:themeColor="text1"/>
        </w:rPr>
        <w:t>Upazila</w:t>
      </w:r>
      <w:r w:rsidR="005E4154">
        <w:rPr>
          <w:rFonts w:ascii="Arial" w:hAnsi="Arial" w:cs="Arial"/>
          <w:b w:val="0"/>
          <w:i/>
          <w:color w:val="000000" w:themeColor="text1"/>
        </w:rPr>
        <w:t>s</w:t>
      </w:r>
      <w:r w:rsidRPr="00054491">
        <w:rPr>
          <w:rFonts w:ascii="Arial" w:hAnsi="Arial" w:cs="Arial"/>
          <w:b w:val="0"/>
          <w:color w:val="000000" w:themeColor="text1"/>
        </w:rPr>
        <w:t xml:space="preserve"> with the lowest score on the </w:t>
      </w:r>
      <w:r w:rsidR="005E4154" w:rsidRPr="005E4154">
        <w:rPr>
          <w:rFonts w:ascii="Arial" w:hAnsi="Arial" w:cs="Arial"/>
          <w:b w:val="0"/>
          <w:i/>
          <w:color w:val="000000" w:themeColor="text1"/>
        </w:rPr>
        <w:t>Upazila</w:t>
      </w:r>
      <w:r w:rsidRPr="00054491">
        <w:rPr>
          <w:rFonts w:ascii="Arial" w:hAnsi="Arial" w:cs="Arial"/>
          <w:b w:val="0"/>
          <w:color w:val="000000" w:themeColor="text1"/>
        </w:rPr>
        <w:t xml:space="preserve"> composite indicator in 2010.</w:t>
      </w:r>
    </w:p>
    <w:p w:rsidR="00271819" w:rsidRPr="00BA53BE" w:rsidRDefault="00271819" w:rsidP="00271819">
      <w:pPr>
        <w:pStyle w:val="Secondarytext"/>
        <w:spacing w:line="276" w:lineRule="auto"/>
        <w:jc w:val="left"/>
        <w:rPr>
          <w:rFonts w:ascii="Arial" w:hAnsi="Arial" w:cs="Arial"/>
          <w:color w:val="000000" w:themeColor="text1"/>
        </w:rPr>
      </w:pPr>
    </w:p>
    <w:p w:rsidR="00A773CE" w:rsidRPr="00BA53BE" w:rsidRDefault="00A773CE" w:rsidP="00BF5F85">
      <w:pPr>
        <w:pStyle w:val="Secondarytext"/>
        <w:spacing w:line="276" w:lineRule="auto"/>
        <w:jc w:val="left"/>
        <w:rPr>
          <w:rFonts w:ascii="Arial" w:hAnsi="Arial" w:cs="Arial"/>
          <w:b/>
          <w:color w:val="000000" w:themeColor="text1"/>
          <w:sz w:val="36"/>
          <w:szCs w:val="36"/>
        </w:rPr>
      </w:pPr>
    </w:p>
    <w:p w:rsidR="000F5018" w:rsidRPr="00BA53BE" w:rsidRDefault="00166AC7" w:rsidP="00360C25">
      <w:pPr>
        <w:pStyle w:val="Section"/>
        <w:spacing w:after="240"/>
        <w:rPr>
          <w:rFonts w:ascii="Arial" w:hAnsi="Arial" w:cs="Arial"/>
          <w:color w:val="000000" w:themeColor="text1"/>
        </w:rPr>
      </w:pPr>
      <w:bookmarkStart w:id="159" w:name="_Toc338856167"/>
      <w:r w:rsidRPr="00BA53BE">
        <w:rPr>
          <w:rFonts w:ascii="Arial" w:hAnsi="Arial" w:cs="Arial"/>
          <w:color w:val="000000" w:themeColor="text1"/>
        </w:rPr>
        <w:t>Outputs</w:t>
      </w:r>
      <w:bookmarkEnd w:id="159"/>
    </w:p>
    <w:p w:rsidR="00431EF3" w:rsidRPr="00BA53BE" w:rsidRDefault="00971E51" w:rsidP="00276708">
      <w:pPr>
        <w:pStyle w:val="Heading1"/>
        <w:rPr>
          <w:rFonts w:ascii="Arial" w:hAnsi="Arial" w:cs="Arial"/>
        </w:rPr>
      </w:pPr>
      <w:bookmarkStart w:id="160" w:name="_Toc338856168"/>
      <w:r>
        <w:rPr>
          <w:rFonts w:ascii="Arial" w:hAnsi="Arial" w:cs="Arial"/>
        </w:rPr>
        <w:t>PSQL</w:t>
      </w:r>
      <w:r w:rsidR="00664B79">
        <w:rPr>
          <w:rFonts w:ascii="Arial" w:hAnsi="Arial" w:cs="Arial"/>
        </w:rPr>
        <w:t xml:space="preserve"> </w:t>
      </w:r>
      <w:r>
        <w:rPr>
          <w:rFonts w:ascii="Arial" w:hAnsi="Arial" w:cs="Arial"/>
        </w:rPr>
        <w:t>i</w:t>
      </w:r>
      <w:r w:rsidRPr="00BA53BE">
        <w:rPr>
          <w:rFonts w:ascii="Arial" w:hAnsi="Arial" w:cs="Arial"/>
        </w:rPr>
        <w:t>ndicators</w:t>
      </w:r>
      <w:bookmarkEnd w:id="160"/>
    </w:p>
    <w:p w:rsidR="00431EF3" w:rsidRPr="00BA53BE" w:rsidRDefault="00E0152F" w:rsidP="00E0152F">
      <w:pPr>
        <w:pStyle w:val="BodyText1"/>
        <w:rPr>
          <w:rFonts w:ascii="Arial" w:hAnsi="Arial" w:cs="Arial"/>
          <w:b w:val="0"/>
        </w:rPr>
      </w:pPr>
      <w:r w:rsidRPr="00BA53BE">
        <w:rPr>
          <w:rFonts w:ascii="Arial" w:hAnsi="Arial" w:cs="Arial"/>
          <w:b w:val="0"/>
        </w:rPr>
        <w:t xml:space="preserve">As explained in </w:t>
      </w:r>
      <w:r w:rsidR="00971E51">
        <w:rPr>
          <w:rFonts w:ascii="Arial" w:hAnsi="Arial" w:cs="Arial"/>
          <w:b w:val="0"/>
        </w:rPr>
        <w:t>C</w:t>
      </w:r>
      <w:r w:rsidR="00971E51" w:rsidRPr="00BA53BE">
        <w:rPr>
          <w:rFonts w:ascii="Arial" w:hAnsi="Arial" w:cs="Arial"/>
          <w:b w:val="0"/>
        </w:rPr>
        <w:t xml:space="preserve">hapter </w:t>
      </w:r>
      <w:r w:rsidRPr="00BA53BE">
        <w:rPr>
          <w:rFonts w:ascii="Arial" w:hAnsi="Arial" w:cs="Arial"/>
          <w:b w:val="0"/>
        </w:rPr>
        <w:t>2, PSQL indicators were used to track minimum standards in primary schools under PEDPII and this is continuing under PEDP3. Since this year’s ASPR straddles the final year of PEDPII and the first year of PEDP3, this chapter presents information on PS</w:t>
      </w:r>
      <w:r w:rsidR="001C438A" w:rsidRPr="00BA53BE">
        <w:rPr>
          <w:rFonts w:ascii="Arial" w:hAnsi="Arial" w:cs="Arial"/>
          <w:b w:val="0"/>
        </w:rPr>
        <w:t>QL</w:t>
      </w:r>
      <w:r w:rsidR="003C3C01">
        <w:rPr>
          <w:rFonts w:ascii="Arial" w:hAnsi="Arial" w:cs="Arial"/>
          <w:b w:val="0"/>
        </w:rPr>
        <w:t xml:space="preserve"> indicator</w:t>
      </w:r>
      <w:r w:rsidR="001C438A" w:rsidRPr="00BA53BE">
        <w:rPr>
          <w:rFonts w:ascii="Arial" w:hAnsi="Arial" w:cs="Arial"/>
          <w:b w:val="0"/>
        </w:rPr>
        <w:t>s from PEDPII and PEDP3 (except the PSQL</w:t>
      </w:r>
      <w:r w:rsidR="003C3C01">
        <w:rPr>
          <w:rFonts w:ascii="Arial" w:hAnsi="Arial" w:cs="Arial"/>
          <w:b w:val="0"/>
        </w:rPr>
        <w:t xml:space="preserve"> indicator</w:t>
      </w:r>
      <w:r w:rsidR="001C438A" w:rsidRPr="00BA53BE">
        <w:rPr>
          <w:rFonts w:ascii="Arial" w:hAnsi="Arial" w:cs="Arial"/>
          <w:b w:val="0"/>
        </w:rPr>
        <w:t xml:space="preserve"> ‘percentage of schools with pre-primary classes’</w:t>
      </w:r>
      <w:r w:rsidR="003C3C01">
        <w:rPr>
          <w:rFonts w:ascii="Arial" w:hAnsi="Arial" w:cs="Arial"/>
          <w:b w:val="0"/>
        </w:rPr>
        <w:t>,</w:t>
      </w:r>
      <w:r w:rsidR="001C438A" w:rsidRPr="00BA53BE">
        <w:rPr>
          <w:rFonts w:ascii="Arial" w:hAnsi="Arial" w:cs="Arial"/>
          <w:b w:val="0"/>
        </w:rPr>
        <w:t xml:space="preserve"> which was discussed in </w:t>
      </w:r>
      <w:r w:rsidR="00067C79">
        <w:rPr>
          <w:rFonts w:ascii="Arial" w:hAnsi="Arial" w:cs="Arial"/>
          <w:b w:val="0"/>
        </w:rPr>
        <w:t>C</w:t>
      </w:r>
      <w:r w:rsidR="00067C79" w:rsidRPr="00BA53BE">
        <w:rPr>
          <w:rFonts w:ascii="Arial" w:hAnsi="Arial" w:cs="Arial"/>
          <w:b w:val="0"/>
        </w:rPr>
        <w:t xml:space="preserve">hapter </w:t>
      </w:r>
      <w:r w:rsidR="001C438A" w:rsidRPr="00BA53BE">
        <w:rPr>
          <w:rFonts w:ascii="Arial" w:hAnsi="Arial" w:cs="Arial"/>
          <w:b w:val="0"/>
        </w:rPr>
        <w:t xml:space="preserve">3). The data is from the ASC and covers </w:t>
      </w:r>
      <w:r w:rsidR="003C3C01">
        <w:rPr>
          <w:rFonts w:ascii="Arial" w:hAnsi="Arial" w:cs="Arial"/>
          <w:b w:val="0"/>
        </w:rPr>
        <w:t xml:space="preserve">both </w:t>
      </w:r>
      <w:r w:rsidR="001C438A" w:rsidRPr="00BA53BE">
        <w:rPr>
          <w:rFonts w:ascii="Arial" w:hAnsi="Arial" w:cs="Arial"/>
          <w:b w:val="0"/>
        </w:rPr>
        <w:t>GPS and RNGPS.</w:t>
      </w:r>
    </w:p>
    <w:p w:rsidR="002B4FF0" w:rsidRPr="00BA53BE" w:rsidRDefault="002B4FF0" w:rsidP="00360C25">
      <w:pPr>
        <w:pStyle w:val="Heading2"/>
        <w:rPr>
          <w:rFonts w:ascii="Arial" w:hAnsi="Arial" w:cs="Arial"/>
          <w:color w:val="000000" w:themeColor="text1"/>
        </w:rPr>
      </w:pPr>
      <w:bookmarkStart w:id="161" w:name="_Toc338839519"/>
      <w:bookmarkStart w:id="162" w:name="_Toc338856169"/>
      <w:r w:rsidRPr="00BA53BE">
        <w:rPr>
          <w:rFonts w:ascii="Arial" w:hAnsi="Arial" w:cs="Arial"/>
          <w:color w:val="000000" w:themeColor="text1"/>
        </w:rPr>
        <w:t>Student absenteeism</w:t>
      </w:r>
      <w:bookmarkEnd w:id="161"/>
      <w:bookmarkEnd w:id="162"/>
    </w:p>
    <w:p w:rsidR="002B4FF0" w:rsidRPr="00BA53BE" w:rsidRDefault="002B4FF0" w:rsidP="00BF5F85">
      <w:pPr>
        <w:pStyle w:val="BodyText1"/>
        <w:rPr>
          <w:rFonts w:ascii="Arial" w:hAnsi="Arial" w:cs="Arial"/>
          <w:b w:val="0"/>
          <w:color w:val="000000" w:themeColor="text1"/>
        </w:rPr>
      </w:pPr>
      <w:r w:rsidRPr="00BA53BE">
        <w:rPr>
          <w:rFonts w:ascii="Arial" w:hAnsi="Arial" w:cs="Arial"/>
          <w:b w:val="0"/>
          <w:color w:val="000000" w:themeColor="text1"/>
        </w:rPr>
        <w:t xml:space="preserve">According to the ASC, </w:t>
      </w:r>
      <w:r w:rsidR="00D3233A" w:rsidRPr="00BA53BE">
        <w:rPr>
          <w:rFonts w:ascii="Arial" w:hAnsi="Arial" w:cs="Arial"/>
          <w:b w:val="0"/>
          <w:color w:val="000000" w:themeColor="text1"/>
        </w:rPr>
        <w:t xml:space="preserve">which relies on administrative information from school registers, the student </w:t>
      </w:r>
      <w:r w:rsidRPr="00BA53BE">
        <w:rPr>
          <w:rFonts w:ascii="Arial" w:hAnsi="Arial" w:cs="Arial"/>
          <w:b w:val="0"/>
          <w:color w:val="000000" w:themeColor="text1"/>
        </w:rPr>
        <w:t xml:space="preserve">absenteeism rate has been following a declining trend </w:t>
      </w:r>
      <w:r w:rsidR="0018421D" w:rsidRPr="00BA53BE">
        <w:rPr>
          <w:rFonts w:ascii="Arial" w:hAnsi="Arial" w:cs="Arial"/>
          <w:b w:val="0"/>
          <w:color w:val="000000" w:themeColor="text1"/>
        </w:rPr>
        <w:t>between 2005 and 2011</w:t>
      </w:r>
      <w:r w:rsidRPr="00BA53BE">
        <w:rPr>
          <w:rFonts w:ascii="Arial" w:hAnsi="Arial" w:cs="Arial"/>
          <w:b w:val="0"/>
          <w:color w:val="000000" w:themeColor="text1"/>
        </w:rPr>
        <w:t xml:space="preserve"> among both boys and girls and </w:t>
      </w:r>
      <w:r w:rsidR="003C3C01">
        <w:rPr>
          <w:rFonts w:ascii="Arial" w:hAnsi="Arial" w:cs="Arial"/>
          <w:b w:val="0"/>
          <w:color w:val="000000" w:themeColor="text1"/>
        </w:rPr>
        <w:t>came to stand</w:t>
      </w:r>
      <w:r w:rsidRPr="00BA53BE">
        <w:rPr>
          <w:rFonts w:ascii="Arial" w:hAnsi="Arial" w:cs="Arial"/>
          <w:b w:val="0"/>
          <w:color w:val="000000" w:themeColor="text1"/>
        </w:rPr>
        <w:t xml:space="preserve"> at 14.9 % (</w:t>
      </w:r>
      <w:r w:rsidR="00B91271" w:rsidRPr="00BA53BE">
        <w:rPr>
          <w:rFonts w:ascii="Arial" w:hAnsi="Arial" w:cs="Arial"/>
          <w:b w:val="0"/>
          <w:color w:val="000000" w:themeColor="text1"/>
        </w:rPr>
        <w:t xml:space="preserve">down from </w:t>
      </w:r>
      <w:r w:rsidRPr="00BA53BE">
        <w:rPr>
          <w:rFonts w:ascii="Arial" w:hAnsi="Arial" w:cs="Arial"/>
          <w:b w:val="0"/>
          <w:color w:val="000000" w:themeColor="text1"/>
        </w:rPr>
        <w:t xml:space="preserve">16.6% in 2010). </w:t>
      </w:r>
      <w:r w:rsidR="0018421D" w:rsidRPr="00BA53BE">
        <w:rPr>
          <w:rFonts w:ascii="Arial" w:hAnsi="Arial" w:cs="Arial"/>
          <w:b w:val="0"/>
          <w:color w:val="000000" w:themeColor="text1"/>
        </w:rPr>
        <w:t xml:space="preserve">In </w:t>
      </w:r>
      <w:r w:rsidR="002B18CC" w:rsidRPr="00BA53BE">
        <w:rPr>
          <w:rFonts w:ascii="Arial" w:hAnsi="Arial" w:cs="Arial"/>
          <w:b w:val="0"/>
          <w:color w:val="000000" w:themeColor="text1"/>
        </w:rPr>
        <w:t>2011</w:t>
      </w:r>
      <w:r w:rsidR="003C3C01">
        <w:rPr>
          <w:rFonts w:ascii="Arial" w:hAnsi="Arial" w:cs="Arial"/>
          <w:b w:val="0"/>
          <w:color w:val="000000" w:themeColor="text1"/>
        </w:rPr>
        <w:t>,</w:t>
      </w:r>
      <w:r w:rsidR="0018421D" w:rsidRPr="00BA53BE">
        <w:rPr>
          <w:rFonts w:ascii="Arial" w:hAnsi="Arial" w:cs="Arial"/>
          <w:b w:val="0"/>
          <w:color w:val="000000" w:themeColor="text1"/>
        </w:rPr>
        <w:t xml:space="preserve"> a</w:t>
      </w:r>
      <w:r w:rsidRPr="00BA53BE">
        <w:rPr>
          <w:rFonts w:ascii="Arial" w:hAnsi="Arial" w:cs="Arial"/>
          <w:b w:val="0"/>
          <w:color w:val="000000" w:themeColor="text1"/>
        </w:rPr>
        <w:t xml:space="preserve">ttendance was slightly higher for girls (86%) than boys (84%). However, reporting based on registers may not be entirely reliable because schools have incentives to under-report absenteeism, especially to help poor students who may otherwise lose their eligibility for a stipend. A number of surveys in recent years have visited random samples of schools and counted the students present. </w:t>
      </w:r>
      <w:r w:rsidR="005E66B1" w:rsidRPr="00BA53BE">
        <w:rPr>
          <w:rFonts w:ascii="Arial" w:hAnsi="Arial" w:cs="Arial"/>
          <w:b w:val="0"/>
          <w:color w:val="000000" w:themeColor="text1"/>
        </w:rPr>
        <w:t xml:space="preserve">Figure 4.1 </w:t>
      </w:r>
      <w:r w:rsidRPr="00BA53BE">
        <w:rPr>
          <w:rFonts w:ascii="Arial" w:hAnsi="Arial" w:cs="Arial"/>
          <w:b w:val="0"/>
          <w:color w:val="000000" w:themeColor="text1"/>
        </w:rPr>
        <w:t xml:space="preserve">compares the evidence between register- and headcount-based </w:t>
      </w:r>
      <w:r w:rsidR="00D3233A" w:rsidRPr="00BA53BE">
        <w:rPr>
          <w:rFonts w:ascii="Arial" w:hAnsi="Arial" w:cs="Arial"/>
          <w:b w:val="0"/>
          <w:color w:val="000000" w:themeColor="text1"/>
        </w:rPr>
        <w:t xml:space="preserve">attendance </w:t>
      </w:r>
      <w:r w:rsidRPr="00BA53BE">
        <w:rPr>
          <w:rFonts w:ascii="Arial" w:hAnsi="Arial" w:cs="Arial"/>
          <w:b w:val="0"/>
          <w:color w:val="000000" w:themeColor="text1"/>
        </w:rPr>
        <w:t xml:space="preserve">rates: </w:t>
      </w:r>
    </w:p>
    <w:p w:rsidR="00DC55AE" w:rsidRPr="00BA53BE" w:rsidRDefault="00DC55AE" w:rsidP="00BF5F85">
      <w:pPr>
        <w:pStyle w:val="BodyText1"/>
        <w:rPr>
          <w:rFonts w:ascii="Arial" w:hAnsi="Arial" w:cs="Arial"/>
          <w:b w:val="0"/>
          <w:color w:val="000000" w:themeColor="text1"/>
        </w:rPr>
      </w:pPr>
    </w:p>
    <w:p w:rsidR="002B4FF0" w:rsidRPr="00BA53BE" w:rsidRDefault="002B4FF0" w:rsidP="00BF5F85">
      <w:pPr>
        <w:pStyle w:val="ListBullet1"/>
        <w:spacing w:line="276" w:lineRule="auto"/>
        <w:jc w:val="both"/>
        <w:rPr>
          <w:rFonts w:ascii="Arial" w:hAnsi="Arial" w:cs="Arial"/>
          <w:color w:val="000000" w:themeColor="text1"/>
        </w:rPr>
      </w:pPr>
      <w:r w:rsidRPr="00BA53BE">
        <w:rPr>
          <w:rFonts w:ascii="Arial" w:hAnsi="Arial" w:cs="Arial"/>
          <w:color w:val="000000" w:themeColor="text1"/>
        </w:rPr>
        <w:t xml:space="preserve">The headcount-based attendance rate is at least </w:t>
      </w:r>
      <w:r w:rsidR="003C3C01">
        <w:rPr>
          <w:rFonts w:ascii="Arial" w:hAnsi="Arial" w:cs="Arial"/>
          <w:color w:val="000000" w:themeColor="text1"/>
        </w:rPr>
        <w:t>10</w:t>
      </w:r>
      <w:r w:rsidRPr="00BA53BE">
        <w:rPr>
          <w:rFonts w:ascii="Arial" w:hAnsi="Arial" w:cs="Arial"/>
          <w:color w:val="000000" w:themeColor="text1"/>
        </w:rPr>
        <w:t>percentage points lower than the register-based attendance rate.</w:t>
      </w:r>
    </w:p>
    <w:p w:rsidR="002B4FF0" w:rsidRPr="00BA53BE" w:rsidRDefault="002B4FF0" w:rsidP="00BF5F85">
      <w:pPr>
        <w:pStyle w:val="Listbulletfinal"/>
        <w:numPr>
          <w:ilvl w:val="0"/>
          <w:numId w:val="1"/>
        </w:numPr>
        <w:spacing w:line="276" w:lineRule="auto"/>
        <w:jc w:val="both"/>
        <w:rPr>
          <w:rFonts w:ascii="Arial" w:hAnsi="Arial" w:cs="Arial"/>
          <w:color w:val="000000" w:themeColor="text1"/>
        </w:rPr>
      </w:pPr>
      <w:r w:rsidRPr="00BA53BE">
        <w:rPr>
          <w:rFonts w:ascii="Arial" w:hAnsi="Arial" w:cs="Arial"/>
          <w:color w:val="000000" w:themeColor="text1"/>
        </w:rPr>
        <w:t xml:space="preserve">However, headcount-based accounts of absenteeism also agree that the attendance rate has been improving significantly (from 58% in 2000 to 70% in 2008). </w:t>
      </w:r>
    </w:p>
    <w:p w:rsidR="00166AC7" w:rsidRPr="00E5068C" w:rsidRDefault="00166AC7" w:rsidP="005F4C84">
      <w:pPr>
        <w:pStyle w:val="Figure"/>
        <w:rPr>
          <w:rFonts w:ascii="Arial" w:hAnsi="Arial" w:cs="Arial"/>
          <w:i w:val="0"/>
        </w:rPr>
      </w:pPr>
      <w:bookmarkStart w:id="163" w:name="_Ref259337963"/>
      <w:bookmarkStart w:id="164" w:name="_Toc338839637"/>
      <w:r w:rsidRPr="00E5068C">
        <w:rPr>
          <w:rFonts w:ascii="Arial" w:hAnsi="Arial" w:cs="Arial"/>
          <w:i w:val="0"/>
        </w:rPr>
        <w:t>Student attendance rate</w:t>
      </w:r>
      <w:r w:rsidR="001C438A" w:rsidRPr="00E5068C">
        <w:rPr>
          <w:rFonts w:ascii="Arial" w:hAnsi="Arial" w:cs="Arial"/>
          <w:i w:val="0"/>
        </w:rPr>
        <w:t xml:space="preserve"> (GPS and RNGPS)</w:t>
      </w:r>
      <w:r w:rsidRPr="00E5068C">
        <w:rPr>
          <w:rFonts w:ascii="Arial" w:hAnsi="Arial" w:cs="Arial"/>
          <w:i w:val="0"/>
        </w:rPr>
        <w:t>, 2000</w:t>
      </w:r>
      <w:r w:rsidR="003C3C01">
        <w:rPr>
          <w:rFonts w:ascii="Arial" w:hAnsi="Arial" w:cs="Arial"/>
          <w:i w:val="0"/>
        </w:rPr>
        <w:t>–</w:t>
      </w:r>
      <w:r w:rsidRPr="00E5068C">
        <w:rPr>
          <w:rFonts w:ascii="Arial" w:hAnsi="Arial" w:cs="Arial"/>
          <w:i w:val="0"/>
        </w:rPr>
        <w:t>20</w:t>
      </w:r>
      <w:bookmarkEnd w:id="163"/>
      <w:r w:rsidRPr="00E5068C">
        <w:rPr>
          <w:rFonts w:ascii="Arial" w:hAnsi="Arial" w:cs="Arial"/>
          <w:i w:val="0"/>
        </w:rPr>
        <w:t>11</w:t>
      </w:r>
      <w:bookmarkEnd w:id="164"/>
    </w:p>
    <w:p w:rsidR="000F5018" w:rsidRPr="00BA53BE" w:rsidRDefault="00166AC7" w:rsidP="00BF5F85">
      <w:pPr>
        <w:pStyle w:val="Secondarytext"/>
        <w:spacing w:line="276" w:lineRule="auto"/>
        <w:jc w:val="left"/>
        <w:rPr>
          <w:rFonts w:ascii="Arial" w:hAnsi="Arial" w:cs="Arial"/>
          <w:color w:val="000000" w:themeColor="text1"/>
        </w:rPr>
      </w:pPr>
      <w:r w:rsidRPr="00BA53BE">
        <w:rPr>
          <w:rFonts w:ascii="Arial" w:hAnsi="Arial" w:cs="Arial"/>
          <w:noProof/>
          <w:color w:val="000000" w:themeColor="text1"/>
          <w:lang w:val="en-US" w:eastAsia="en-US"/>
        </w:rPr>
        <w:drawing>
          <wp:inline distT="0" distB="0" distL="0" distR="0">
            <wp:extent cx="5934299" cy="3604437"/>
            <wp:effectExtent l="19050" t="0" r="9301"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cstate="print"/>
                    <a:srcRect/>
                    <a:stretch>
                      <a:fillRect/>
                    </a:stretch>
                  </pic:blipFill>
                  <pic:spPr bwMode="auto">
                    <a:xfrm>
                      <a:off x="0" y="0"/>
                      <a:ext cx="5940746" cy="3608353"/>
                    </a:xfrm>
                    <a:prstGeom prst="rect">
                      <a:avLst/>
                    </a:prstGeom>
                    <a:noFill/>
                  </pic:spPr>
                </pic:pic>
              </a:graphicData>
            </a:graphic>
          </wp:inline>
        </w:drawing>
      </w:r>
    </w:p>
    <w:p w:rsidR="00166AC7" w:rsidRPr="00BA53BE" w:rsidRDefault="00D3233A" w:rsidP="00DC764B">
      <w:pPr>
        <w:pStyle w:val="Tablenotes"/>
      </w:pPr>
      <w:r w:rsidRPr="00BA53BE">
        <w:t>Source: ASC (various years for register-based estimates), CAMPE, FMRP 2006 (SSPS).</w:t>
      </w:r>
    </w:p>
    <w:p w:rsidR="00D3233A" w:rsidRPr="00BA53BE" w:rsidRDefault="00D3233A" w:rsidP="00276708">
      <w:pPr>
        <w:pStyle w:val="BodyText1"/>
        <w:rPr>
          <w:rFonts w:ascii="Arial" w:hAnsi="Arial" w:cs="Arial"/>
        </w:rPr>
      </w:pPr>
    </w:p>
    <w:p w:rsidR="00D3233A" w:rsidRPr="00BA53BE" w:rsidRDefault="00D3233A" w:rsidP="00276708">
      <w:pPr>
        <w:pStyle w:val="BodyText1"/>
        <w:rPr>
          <w:rFonts w:ascii="Arial" w:hAnsi="Arial" w:cs="Arial"/>
        </w:rPr>
      </w:pPr>
    </w:p>
    <w:p w:rsidR="002B4FF0" w:rsidRPr="00BA53BE" w:rsidRDefault="00D3233A" w:rsidP="00360C25">
      <w:pPr>
        <w:pStyle w:val="Heading2"/>
        <w:rPr>
          <w:rFonts w:ascii="Arial" w:hAnsi="Arial" w:cs="Arial"/>
          <w:color w:val="000000" w:themeColor="text1"/>
        </w:rPr>
      </w:pPr>
      <w:bookmarkStart w:id="165" w:name="_Toc338839520"/>
      <w:bookmarkStart w:id="166" w:name="_Toc338856170"/>
      <w:r w:rsidRPr="00BA53BE">
        <w:rPr>
          <w:rFonts w:ascii="Arial" w:hAnsi="Arial" w:cs="Arial"/>
          <w:color w:val="000000" w:themeColor="text1"/>
        </w:rPr>
        <w:t>Children with special needs</w:t>
      </w:r>
      <w:bookmarkEnd w:id="165"/>
      <w:bookmarkEnd w:id="166"/>
    </w:p>
    <w:p w:rsidR="002B4FF0" w:rsidRPr="00BA53BE" w:rsidRDefault="00D3233A" w:rsidP="00BF5F85">
      <w:pPr>
        <w:jc w:val="both"/>
        <w:rPr>
          <w:rFonts w:ascii="Arial" w:hAnsi="Arial" w:cs="Arial"/>
          <w:color w:val="000000" w:themeColor="text1"/>
        </w:rPr>
      </w:pPr>
      <w:r w:rsidRPr="00BA53BE">
        <w:rPr>
          <w:rFonts w:ascii="Arial" w:hAnsi="Arial" w:cs="Arial"/>
          <w:color w:val="000000" w:themeColor="text1"/>
        </w:rPr>
        <w:t>To</w:t>
      </w:r>
      <w:r w:rsidR="002B4FF0" w:rsidRPr="00BA53BE">
        <w:rPr>
          <w:rFonts w:ascii="Arial" w:hAnsi="Arial" w:cs="Arial"/>
          <w:color w:val="000000" w:themeColor="text1"/>
        </w:rPr>
        <w:t xml:space="preserve"> monitor progress in inclusive education, the school census collects data on enrolment for three main categories of </w:t>
      </w:r>
      <w:r w:rsidR="00B91271" w:rsidRPr="00BA53BE">
        <w:rPr>
          <w:rFonts w:ascii="Arial" w:hAnsi="Arial" w:cs="Arial"/>
          <w:color w:val="000000" w:themeColor="text1"/>
        </w:rPr>
        <w:t xml:space="preserve">disadvantaged </w:t>
      </w:r>
      <w:r w:rsidR="002B4FF0" w:rsidRPr="00BA53BE">
        <w:rPr>
          <w:rFonts w:ascii="Arial" w:hAnsi="Arial" w:cs="Arial"/>
          <w:color w:val="000000" w:themeColor="text1"/>
        </w:rPr>
        <w:t>children</w:t>
      </w:r>
      <w:r w:rsidR="00B91271" w:rsidRPr="00BA53BE">
        <w:rPr>
          <w:rFonts w:ascii="Arial" w:hAnsi="Arial" w:cs="Arial"/>
          <w:color w:val="000000" w:themeColor="text1"/>
        </w:rPr>
        <w:t>: children</w:t>
      </w:r>
      <w:r w:rsidR="002B4FF0" w:rsidRPr="00BA53BE">
        <w:rPr>
          <w:rFonts w:ascii="Arial" w:hAnsi="Arial" w:cs="Arial"/>
          <w:color w:val="000000" w:themeColor="text1"/>
        </w:rPr>
        <w:t xml:space="preserve"> with special needs</w:t>
      </w:r>
      <w:r w:rsidR="00B91271" w:rsidRPr="00BA53BE">
        <w:rPr>
          <w:rFonts w:ascii="Arial" w:hAnsi="Arial" w:cs="Arial"/>
          <w:color w:val="000000" w:themeColor="text1"/>
        </w:rPr>
        <w:t xml:space="preserve"> because of disability</w:t>
      </w:r>
      <w:r w:rsidR="002B4FF0" w:rsidRPr="00BA53BE">
        <w:rPr>
          <w:rFonts w:ascii="Arial" w:hAnsi="Arial" w:cs="Arial"/>
          <w:color w:val="000000" w:themeColor="text1"/>
        </w:rPr>
        <w:t>, children from religious minorities and children from tribal minorities. This sub-section presents the trends on children with disabilities of five types (physical, visual, hearing, speaking and mental).</w:t>
      </w:r>
    </w:p>
    <w:p w:rsidR="002A77E6" w:rsidRPr="00BA53BE" w:rsidRDefault="00B91271" w:rsidP="002A77E6">
      <w:pPr>
        <w:jc w:val="both"/>
        <w:rPr>
          <w:rFonts w:ascii="Arial" w:hAnsi="Arial" w:cs="Arial"/>
          <w:b/>
          <w:i/>
          <w:color w:val="000000" w:themeColor="text1"/>
          <w:szCs w:val="18"/>
        </w:rPr>
      </w:pPr>
      <w:r w:rsidRPr="00BA53BE">
        <w:rPr>
          <w:rFonts w:ascii="Arial" w:hAnsi="Arial" w:cs="Arial"/>
          <w:color w:val="000000" w:themeColor="text1"/>
        </w:rPr>
        <w:t>Under PEDP</w:t>
      </w:r>
      <w:r w:rsidR="009D71A4" w:rsidRPr="00BA53BE">
        <w:rPr>
          <w:rFonts w:ascii="Arial" w:hAnsi="Arial" w:cs="Arial"/>
          <w:color w:val="000000" w:themeColor="text1"/>
        </w:rPr>
        <w:t>II</w:t>
      </w:r>
      <w:r w:rsidRPr="00BA53BE">
        <w:rPr>
          <w:rFonts w:ascii="Arial" w:hAnsi="Arial" w:cs="Arial"/>
          <w:color w:val="000000" w:themeColor="text1"/>
        </w:rPr>
        <w:t xml:space="preserve">, the </w:t>
      </w:r>
      <w:r w:rsidR="002B4FF0" w:rsidRPr="00BA53BE">
        <w:rPr>
          <w:rFonts w:ascii="Arial" w:hAnsi="Arial" w:cs="Arial"/>
          <w:color w:val="000000" w:themeColor="text1"/>
        </w:rPr>
        <w:t>number of children with disabilities enrolled in GPS and RNGPS was targeted to increase by 5% per year compared to the baseline level in 2005. In other words, the aim was to enrol 28% more stud</w:t>
      </w:r>
      <w:r w:rsidR="008F712C" w:rsidRPr="00BA53BE">
        <w:rPr>
          <w:rFonts w:ascii="Arial" w:hAnsi="Arial" w:cs="Arial"/>
          <w:color w:val="000000" w:themeColor="text1"/>
        </w:rPr>
        <w:t>ents of each type by 2010</w:t>
      </w:r>
      <w:r w:rsidR="007A4081" w:rsidRPr="00BA53BE">
        <w:rPr>
          <w:rFonts w:ascii="Arial" w:hAnsi="Arial" w:cs="Arial"/>
          <w:color w:val="000000" w:themeColor="text1"/>
        </w:rPr>
        <w:t>. This ambition has been carried into the ‘mainstreaming inclusive education’ sub</w:t>
      </w:r>
      <w:r w:rsidR="002A46FB">
        <w:rPr>
          <w:rFonts w:ascii="Arial" w:hAnsi="Arial" w:cs="Arial"/>
          <w:color w:val="000000" w:themeColor="text1"/>
        </w:rPr>
        <w:t>-component</w:t>
      </w:r>
      <w:r w:rsidR="007A4081" w:rsidRPr="00BA53BE">
        <w:rPr>
          <w:rFonts w:ascii="Arial" w:hAnsi="Arial" w:cs="Arial"/>
          <w:color w:val="000000" w:themeColor="text1"/>
        </w:rPr>
        <w:t xml:space="preserve"> of PEDP3 and the number of children with disabilities is a PSQL indicator. </w:t>
      </w:r>
      <w:fldSimple w:instr=" REF _Ref330569731 \r \h  \* MERGEFORMAT ">
        <w:r w:rsidR="003D08CB" w:rsidRPr="003D08CB">
          <w:rPr>
            <w:rFonts w:ascii="Arial" w:hAnsi="Arial" w:cs="Arial"/>
            <w:color w:val="000000" w:themeColor="text1"/>
          </w:rPr>
          <w:t>Figure 4.2</w:t>
        </w:r>
      </w:fldSimple>
      <w:r w:rsidR="002B4FF0" w:rsidRPr="00BA53BE">
        <w:rPr>
          <w:rFonts w:ascii="Arial" w:hAnsi="Arial" w:cs="Arial"/>
          <w:color w:val="000000" w:themeColor="text1"/>
        </w:rPr>
        <w:t xml:space="preserve">shows that that the number of children with disabilities enrolled in GPS and RNGPS </w:t>
      </w:r>
      <w:r w:rsidR="009D71A4" w:rsidRPr="00BA53BE">
        <w:rPr>
          <w:rFonts w:ascii="Arial" w:hAnsi="Arial" w:cs="Arial"/>
          <w:color w:val="000000" w:themeColor="text1"/>
        </w:rPr>
        <w:t>grew</w:t>
      </w:r>
      <w:r w:rsidR="002B4FF0" w:rsidRPr="00BA53BE">
        <w:rPr>
          <w:rFonts w:ascii="Arial" w:hAnsi="Arial" w:cs="Arial"/>
          <w:color w:val="000000" w:themeColor="text1"/>
        </w:rPr>
        <w:t xml:space="preserve"> faster than the </w:t>
      </w:r>
      <w:r w:rsidR="007A4081" w:rsidRPr="00BA53BE">
        <w:rPr>
          <w:rFonts w:ascii="Arial" w:hAnsi="Arial" w:cs="Arial"/>
          <w:color w:val="000000" w:themeColor="text1"/>
        </w:rPr>
        <w:t xml:space="preserve">PEDPII </w:t>
      </w:r>
      <w:r w:rsidR="002B4FF0" w:rsidRPr="00BA53BE">
        <w:rPr>
          <w:rFonts w:ascii="Arial" w:hAnsi="Arial" w:cs="Arial"/>
          <w:color w:val="000000" w:themeColor="text1"/>
        </w:rPr>
        <w:t xml:space="preserve">target for all types and in particular for children with physical disabilities and eyesight problems. </w:t>
      </w:r>
      <w:r w:rsidR="00980F25" w:rsidRPr="00BA53BE">
        <w:rPr>
          <w:rFonts w:ascii="Arial" w:hAnsi="Arial" w:cs="Arial"/>
          <w:color w:val="000000" w:themeColor="text1"/>
        </w:rPr>
        <w:t xml:space="preserve">In </w:t>
      </w:r>
      <w:r w:rsidR="002B4FF0" w:rsidRPr="00BA53BE">
        <w:rPr>
          <w:rFonts w:ascii="Arial" w:hAnsi="Arial" w:cs="Arial"/>
          <w:color w:val="000000" w:themeColor="text1"/>
        </w:rPr>
        <w:t>2011</w:t>
      </w:r>
      <w:r w:rsidR="003C3C01">
        <w:rPr>
          <w:rFonts w:ascii="Arial" w:hAnsi="Arial" w:cs="Arial"/>
          <w:color w:val="000000" w:themeColor="text1"/>
        </w:rPr>
        <w:t>,</w:t>
      </w:r>
      <w:r w:rsidR="00980F25" w:rsidRPr="00BA53BE">
        <w:rPr>
          <w:rFonts w:ascii="Arial" w:hAnsi="Arial" w:cs="Arial"/>
          <w:color w:val="000000" w:themeColor="text1"/>
        </w:rPr>
        <w:t xml:space="preserve">the trend </w:t>
      </w:r>
      <w:r w:rsidR="007A4081" w:rsidRPr="00BA53BE">
        <w:rPr>
          <w:rFonts w:ascii="Arial" w:hAnsi="Arial" w:cs="Arial"/>
          <w:color w:val="000000" w:themeColor="text1"/>
        </w:rPr>
        <w:t xml:space="preserve">continued </w:t>
      </w:r>
      <w:r w:rsidR="00980F25" w:rsidRPr="00BA53BE">
        <w:rPr>
          <w:rFonts w:ascii="Arial" w:hAnsi="Arial" w:cs="Arial"/>
          <w:color w:val="000000" w:themeColor="text1"/>
        </w:rPr>
        <w:t>upwards</w:t>
      </w:r>
      <w:r w:rsidR="005A19D9" w:rsidRPr="00BA53BE">
        <w:rPr>
          <w:rFonts w:ascii="Arial" w:hAnsi="Arial" w:cs="Arial"/>
          <w:color w:val="000000" w:themeColor="text1"/>
        </w:rPr>
        <w:t xml:space="preserve">. There was a particularly striking </w:t>
      </w:r>
      <w:r w:rsidR="002A77E6" w:rsidRPr="00BA53BE">
        <w:rPr>
          <w:rFonts w:ascii="Arial" w:hAnsi="Arial" w:cs="Arial"/>
          <w:color w:val="000000" w:themeColor="text1"/>
        </w:rPr>
        <w:t xml:space="preserve">50% </w:t>
      </w:r>
      <w:r w:rsidR="005A19D9" w:rsidRPr="00BA53BE">
        <w:rPr>
          <w:rFonts w:ascii="Arial" w:hAnsi="Arial" w:cs="Arial"/>
          <w:color w:val="000000" w:themeColor="text1"/>
        </w:rPr>
        <w:t xml:space="preserve">increase in the </w:t>
      </w:r>
      <w:r w:rsidR="002B4FF0" w:rsidRPr="00BA53BE">
        <w:rPr>
          <w:rFonts w:ascii="Arial" w:hAnsi="Arial" w:cs="Arial"/>
          <w:color w:val="000000" w:themeColor="text1"/>
        </w:rPr>
        <w:t xml:space="preserve">numbers of physically impaired children between </w:t>
      </w:r>
      <w:r w:rsidR="005A19D9" w:rsidRPr="00BA53BE">
        <w:rPr>
          <w:rFonts w:ascii="Arial" w:hAnsi="Arial" w:cs="Arial"/>
          <w:color w:val="000000" w:themeColor="text1"/>
        </w:rPr>
        <w:t xml:space="preserve">2010 </w:t>
      </w:r>
      <w:r w:rsidR="002B4FF0" w:rsidRPr="00BA53BE">
        <w:rPr>
          <w:rFonts w:ascii="Arial" w:hAnsi="Arial" w:cs="Arial"/>
          <w:color w:val="000000" w:themeColor="text1"/>
        </w:rPr>
        <w:t>and 2011</w:t>
      </w:r>
      <w:r w:rsidR="002A77E6" w:rsidRPr="00BA53BE">
        <w:rPr>
          <w:rFonts w:ascii="Arial" w:hAnsi="Arial" w:cs="Arial"/>
          <w:color w:val="000000" w:themeColor="text1"/>
        </w:rPr>
        <w:t>. Such a large increase is puzzling and it would be useful to investigate this specific issue further, as well as to understand the reasons underlying the overall increase in the numbers reported</w:t>
      </w:r>
      <w:r w:rsidR="00283821" w:rsidRPr="00BA53BE">
        <w:rPr>
          <w:rFonts w:ascii="Arial" w:hAnsi="Arial" w:cs="Arial"/>
          <w:color w:val="000000" w:themeColor="text1"/>
        </w:rPr>
        <w:t xml:space="preserve"> between 2005 and 2011</w:t>
      </w:r>
      <w:r w:rsidR="00F0547D" w:rsidRPr="00BA53BE">
        <w:rPr>
          <w:rFonts w:ascii="Arial" w:hAnsi="Arial" w:cs="Arial"/>
          <w:color w:val="000000" w:themeColor="text1"/>
        </w:rPr>
        <w:t>.</w:t>
      </w:r>
      <w:r w:rsidR="002A77E6" w:rsidRPr="00BA53BE">
        <w:rPr>
          <w:rFonts w:ascii="Arial" w:hAnsi="Arial" w:cs="Arial"/>
          <w:color w:val="000000" w:themeColor="text1"/>
        </w:rPr>
        <w:t xml:space="preserve"> For example, </w:t>
      </w:r>
      <w:r w:rsidR="002A77E6" w:rsidRPr="00BA53BE" w:rsidDel="002A77E6">
        <w:rPr>
          <w:rFonts w:ascii="Arial" w:hAnsi="Arial" w:cs="Arial"/>
          <w:color w:val="000000" w:themeColor="text1"/>
        </w:rPr>
        <w:t xml:space="preserve">it is not clear to what extent </w:t>
      </w:r>
      <w:r w:rsidR="002A77E6" w:rsidRPr="00BA53BE">
        <w:rPr>
          <w:rFonts w:ascii="Arial" w:hAnsi="Arial" w:cs="Arial"/>
          <w:color w:val="000000" w:themeColor="text1"/>
        </w:rPr>
        <w:t>the</w:t>
      </w:r>
      <w:r w:rsidR="002A77E6" w:rsidRPr="00BA53BE" w:rsidDel="002A77E6">
        <w:rPr>
          <w:rFonts w:ascii="Arial" w:hAnsi="Arial" w:cs="Arial"/>
          <w:color w:val="000000" w:themeColor="text1"/>
        </w:rPr>
        <w:t xml:space="preserve"> increasing trend represents the fact that head teachers have become better at identifying students with disabilities or whether the school environment has become more attractive for these children. </w:t>
      </w:r>
      <w:r w:rsidR="00283821" w:rsidRPr="00BA53BE">
        <w:rPr>
          <w:rFonts w:ascii="Arial" w:hAnsi="Arial" w:cs="Arial"/>
          <w:color w:val="000000" w:themeColor="text1"/>
        </w:rPr>
        <w:t>The</w:t>
      </w:r>
      <w:r w:rsidR="002A77E6" w:rsidRPr="00BA53BE">
        <w:rPr>
          <w:rFonts w:ascii="Arial" w:hAnsi="Arial" w:cs="Arial"/>
          <w:color w:val="000000" w:themeColor="text1"/>
        </w:rPr>
        <w:t xml:space="preserve"> final project completion report for PEDPII </w:t>
      </w:r>
      <w:r w:rsidR="00283821" w:rsidRPr="00BA53BE">
        <w:rPr>
          <w:rFonts w:ascii="Arial" w:hAnsi="Arial" w:cs="Arial"/>
          <w:color w:val="000000" w:themeColor="text1"/>
        </w:rPr>
        <w:t xml:space="preserve">does not imply that the school environment has changed markedly for children with special needs, </w:t>
      </w:r>
      <w:r w:rsidR="003C3C01">
        <w:rPr>
          <w:rFonts w:ascii="Arial" w:hAnsi="Arial" w:cs="Arial"/>
          <w:color w:val="000000" w:themeColor="text1"/>
        </w:rPr>
        <w:t>stating</w:t>
      </w:r>
      <w:r w:rsidR="00283821" w:rsidRPr="00BA53BE">
        <w:rPr>
          <w:rFonts w:ascii="Arial" w:hAnsi="Arial" w:cs="Arial"/>
          <w:color w:val="000000" w:themeColor="text1"/>
        </w:rPr>
        <w:t xml:space="preserve">: </w:t>
      </w:r>
      <w:r w:rsidR="002A77E6" w:rsidRPr="00BA53BE">
        <w:rPr>
          <w:rFonts w:ascii="Arial" w:hAnsi="Arial" w:cs="Arial"/>
          <w:i/>
          <w:color w:val="000000" w:themeColor="text1"/>
        </w:rPr>
        <w:t>‘</w:t>
      </w:r>
      <w:r w:rsidR="002A77E6" w:rsidRPr="00BA53BE">
        <w:rPr>
          <w:rFonts w:ascii="Arial" w:hAnsi="Arial" w:cs="Arial"/>
          <w:color w:val="000000" w:themeColor="text1"/>
        </w:rPr>
        <w:t>d</w:t>
      </w:r>
      <w:r w:rsidR="002A77E6" w:rsidRPr="00BA53BE">
        <w:rPr>
          <w:rFonts w:ascii="Arial" w:hAnsi="Arial" w:cs="Arial"/>
          <w:color w:val="000000" w:themeColor="text1"/>
          <w:szCs w:val="18"/>
        </w:rPr>
        <w:t xml:space="preserve">ue to the lack of institutional experience and capacity, opportunities for special needs, tribal and vulnerable children have not been created to the expected level’. </w:t>
      </w:r>
    </w:p>
    <w:p w:rsidR="008F712C" w:rsidRPr="00E5068C" w:rsidRDefault="008F712C" w:rsidP="005F4C84">
      <w:pPr>
        <w:pStyle w:val="Figure"/>
        <w:rPr>
          <w:rFonts w:ascii="Arial" w:hAnsi="Arial" w:cs="Arial"/>
          <w:i w:val="0"/>
          <w:color w:val="000000" w:themeColor="text1"/>
        </w:rPr>
      </w:pPr>
      <w:bookmarkStart w:id="167" w:name="_Ref330569731"/>
      <w:bookmarkStart w:id="168" w:name="_Toc338839638"/>
      <w:r w:rsidRPr="00E5068C">
        <w:rPr>
          <w:rFonts w:ascii="Arial" w:hAnsi="Arial" w:cs="Arial"/>
          <w:i w:val="0"/>
          <w:color w:val="000000" w:themeColor="text1"/>
        </w:rPr>
        <w:t>Number of enrolled children with disabilities</w:t>
      </w:r>
      <w:r w:rsidR="009D71A4" w:rsidRPr="00E5068C">
        <w:rPr>
          <w:rFonts w:ascii="Arial" w:hAnsi="Arial" w:cs="Arial"/>
          <w:i w:val="0"/>
          <w:color w:val="000000" w:themeColor="text1"/>
        </w:rPr>
        <w:t xml:space="preserve"> in GPS and RNGPS</w:t>
      </w:r>
      <w:r w:rsidRPr="00E5068C">
        <w:rPr>
          <w:rFonts w:ascii="Arial" w:hAnsi="Arial" w:cs="Arial"/>
          <w:i w:val="0"/>
          <w:color w:val="000000" w:themeColor="text1"/>
        </w:rPr>
        <w:t xml:space="preserve">, 2005, 2010 </w:t>
      </w:r>
      <w:r w:rsidR="00436088">
        <w:rPr>
          <w:rFonts w:ascii="Arial" w:hAnsi="Arial" w:cs="Arial"/>
          <w:i w:val="0"/>
          <w:color w:val="000000" w:themeColor="text1"/>
        </w:rPr>
        <w:t>and</w:t>
      </w:r>
      <w:r w:rsidRPr="00E5068C">
        <w:rPr>
          <w:rFonts w:ascii="Arial" w:hAnsi="Arial" w:cs="Arial"/>
          <w:i w:val="0"/>
          <w:color w:val="000000" w:themeColor="text1"/>
        </w:rPr>
        <w:t xml:space="preserve"> 2011</w:t>
      </w:r>
      <w:bookmarkEnd w:id="167"/>
      <w:bookmarkEnd w:id="168"/>
    </w:p>
    <w:p w:rsidR="008F712C" w:rsidRPr="00BA53BE" w:rsidRDefault="008F712C" w:rsidP="00BF5F85">
      <w:pPr>
        <w:rPr>
          <w:rFonts w:ascii="Arial" w:hAnsi="Arial" w:cs="Arial"/>
          <w:b/>
          <w:color w:val="000000" w:themeColor="text1"/>
        </w:rPr>
      </w:pPr>
      <w:r w:rsidRPr="00BA53BE">
        <w:rPr>
          <w:rFonts w:ascii="Arial" w:hAnsi="Arial" w:cs="Arial"/>
          <w:noProof/>
          <w:color w:val="000000" w:themeColor="text1"/>
          <w:lang w:val="en-US" w:eastAsia="en-US"/>
        </w:rPr>
        <w:drawing>
          <wp:inline distT="0" distB="0" distL="0" distR="0">
            <wp:extent cx="5733415" cy="2764471"/>
            <wp:effectExtent l="19050" t="0" r="63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7" cstate="print"/>
                    <a:srcRect/>
                    <a:stretch>
                      <a:fillRect/>
                    </a:stretch>
                  </pic:blipFill>
                  <pic:spPr bwMode="auto">
                    <a:xfrm>
                      <a:off x="0" y="0"/>
                      <a:ext cx="5733415" cy="2764471"/>
                    </a:xfrm>
                    <a:prstGeom prst="rect">
                      <a:avLst/>
                    </a:prstGeom>
                    <a:noFill/>
                    <a:ln w="9525">
                      <a:noFill/>
                      <a:miter lim="800000"/>
                      <a:headEnd/>
                      <a:tailEnd/>
                    </a:ln>
                  </pic:spPr>
                </pic:pic>
              </a:graphicData>
            </a:graphic>
          </wp:inline>
        </w:drawing>
      </w:r>
    </w:p>
    <w:p w:rsidR="004E27EF" w:rsidRPr="00BA53BE" w:rsidRDefault="004E27EF" w:rsidP="00DC764B">
      <w:pPr>
        <w:pStyle w:val="Tablenotes"/>
      </w:pPr>
      <w:r w:rsidRPr="00BA53BE">
        <w:t>Source: ASC</w:t>
      </w:r>
      <w:r w:rsidR="003C3C01">
        <w:t>,</w:t>
      </w:r>
      <w:r w:rsidRPr="00BA53BE">
        <w:t xml:space="preserve"> various years.</w:t>
      </w:r>
    </w:p>
    <w:p w:rsidR="004E27EF" w:rsidRPr="00BA53BE" w:rsidRDefault="004E27EF" w:rsidP="004E27EF">
      <w:pPr>
        <w:pStyle w:val="BodyText1"/>
        <w:rPr>
          <w:rFonts w:ascii="Arial" w:hAnsi="Arial" w:cs="Arial"/>
        </w:rPr>
      </w:pPr>
    </w:p>
    <w:p w:rsidR="004E27EF" w:rsidRPr="00BA53BE" w:rsidRDefault="004E27EF" w:rsidP="004E27EF">
      <w:pPr>
        <w:spacing w:before="120" w:after="120"/>
        <w:jc w:val="both"/>
        <w:rPr>
          <w:rFonts w:ascii="Arial" w:hAnsi="Arial" w:cs="Arial"/>
          <w:color w:val="000000" w:themeColor="text1"/>
        </w:rPr>
      </w:pPr>
      <w:r w:rsidRPr="00BA53BE">
        <w:rPr>
          <w:rFonts w:ascii="Arial" w:hAnsi="Arial" w:cs="Arial"/>
          <w:color w:val="000000" w:themeColor="text1"/>
        </w:rPr>
        <w:t xml:space="preserve">Another source of information on children with special needs is the </w:t>
      </w:r>
      <w:r w:rsidRPr="00BA53BE">
        <w:rPr>
          <w:rFonts w:ascii="Arial" w:hAnsi="Arial" w:cs="Arial"/>
          <w:bCs/>
          <w:color w:val="000000" w:themeColor="text1"/>
        </w:rPr>
        <w:t>2010 Child Education and Literacy Survey (CELS) published in 2012. This survey found that 118,575 children aged 3 to 14 years with special needs were enrolled in various types of schools. This is not far from the ASC 2011 figure of 90,936 in GPS and RNGPS combined (based on five types of disability), given that standard definitions are difficult to apply in the field of disability. CELS also estimated the proportion of children in the population with a disability that were enrolled in school. It found that 59.4% of children (boys: 58.4%</w:t>
      </w:r>
      <w:r w:rsidR="003C3C01">
        <w:rPr>
          <w:rFonts w:ascii="Arial" w:hAnsi="Arial" w:cs="Arial"/>
          <w:bCs/>
          <w:color w:val="000000" w:themeColor="text1"/>
        </w:rPr>
        <w:t>;</w:t>
      </w:r>
      <w:r w:rsidRPr="00BA53BE">
        <w:rPr>
          <w:rFonts w:ascii="Arial" w:hAnsi="Arial" w:cs="Arial"/>
          <w:bCs/>
          <w:color w:val="000000" w:themeColor="text1"/>
        </w:rPr>
        <w:t xml:space="preserve"> girls: 60.8%) were enrolled, out of a total of 197,159 children with disability </w:t>
      </w:r>
      <w:r w:rsidR="003C3C01">
        <w:rPr>
          <w:rFonts w:ascii="Arial" w:hAnsi="Arial" w:cs="Arial"/>
          <w:bCs/>
          <w:color w:val="000000" w:themeColor="text1"/>
        </w:rPr>
        <w:t>aged</w:t>
      </w:r>
      <w:r w:rsidRPr="00BA53BE">
        <w:rPr>
          <w:rFonts w:ascii="Arial" w:hAnsi="Arial" w:cs="Arial"/>
          <w:bCs/>
          <w:color w:val="000000" w:themeColor="text1"/>
        </w:rPr>
        <w:t xml:space="preserve"> 3</w:t>
      </w:r>
      <w:r w:rsidR="003C3C01">
        <w:rPr>
          <w:rFonts w:ascii="Arial" w:hAnsi="Arial" w:cs="Arial"/>
          <w:bCs/>
          <w:color w:val="000000" w:themeColor="text1"/>
        </w:rPr>
        <w:t>–</w:t>
      </w:r>
      <w:r w:rsidRPr="00BA53BE">
        <w:rPr>
          <w:rFonts w:ascii="Arial" w:hAnsi="Arial" w:cs="Arial"/>
          <w:bCs/>
          <w:color w:val="000000" w:themeColor="text1"/>
        </w:rPr>
        <w:t>14 years nationally. The enrolment rate for rural children with disabilities (60.7%) was higher than for urban children (54.3%). Among the seven divisions</w:t>
      </w:r>
      <w:r w:rsidR="003C3C01">
        <w:rPr>
          <w:rFonts w:ascii="Arial" w:hAnsi="Arial" w:cs="Arial"/>
          <w:bCs/>
          <w:color w:val="000000" w:themeColor="text1"/>
        </w:rPr>
        <w:t>,</w:t>
      </w:r>
      <w:r w:rsidRPr="00BA53BE">
        <w:rPr>
          <w:rFonts w:ascii="Arial" w:hAnsi="Arial" w:cs="Arial"/>
          <w:bCs/>
          <w:color w:val="000000" w:themeColor="text1"/>
        </w:rPr>
        <w:t xml:space="preserve"> Rajshahi had the highest proportion of children with disabilities enrolled (63.4%) and Sylhet the lowest (51.9%). There is an important caveat to these enrolment rate figures: the population of children with a disability reported here (197,159) represents less than 1% of the population aged 3</w:t>
      </w:r>
      <w:r w:rsidR="003C3C01">
        <w:rPr>
          <w:rFonts w:ascii="Arial" w:hAnsi="Arial" w:cs="Arial"/>
          <w:bCs/>
          <w:color w:val="000000" w:themeColor="text1"/>
        </w:rPr>
        <w:t>–</w:t>
      </w:r>
      <w:r w:rsidRPr="00BA53BE">
        <w:rPr>
          <w:rFonts w:ascii="Arial" w:hAnsi="Arial" w:cs="Arial"/>
          <w:bCs/>
          <w:color w:val="000000" w:themeColor="text1"/>
        </w:rPr>
        <w:t>14 years; this is much lower than would normally be expected.</w:t>
      </w:r>
    </w:p>
    <w:p w:rsidR="002B4FF0" w:rsidRPr="00BA53BE" w:rsidRDefault="002B4FF0" w:rsidP="00360C25">
      <w:pPr>
        <w:pStyle w:val="Heading2"/>
        <w:rPr>
          <w:rFonts w:ascii="Arial" w:hAnsi="Arial" w:cs="Arial"/>
          <w:color w:val="000000" w:themeColor="text1"/>
        </w:rPr>
      </w:pPr>
      <w:bookmarkStart w:id="169" w:name="_Toc338839521"/>
      <w:bookmarkStart w:id="170" w:name="_Toc338856171"/>
      <w:r w:rsidRPr="00BA53BE">
        <w:rPr>
          <w:rFonts w:ascii="Arial" w:hAnsi="Arial" w:cs="Arial"/>
          <w:color w:val="000000" w:themeColor="text1"/>
        </w:rPr>
        <w:t>Students per classroom</w:t>
      </w:r>
      <w:bookmarkEnd w:id="169"/>
      <w:bookmarkEnd w:id="170"/>
    </w:p>
    <w:p w:rsidR="002E18A5" w:rsidRPr="00BA53BE" w:rsidRDefault="002B4FF0" w:rsidP="002E18A5">
      <w:pPr>
        <w:pStyle w:val="BodyText1"/>
        <w:rPr>
          <w:rFonts w:ascii="Arial" w:hAnsi="Arial" w:cs="Arial"/>
          <w:b w:val="0"/>
          <w:color w:val="000000" w:themeColor="text1"/>
        </w:rPr>
      </w:pPr>
      <w:r w:rsidRPr="00BA53BE">
        <w:rPr>
          <w:rFonts w:ascii="Arial" w:hAnsi="Arial" w:cs="Arial"/>
          <w:b w:val="0"/>
          <w:color w:val="000000" w:themeColor="text1"/>
        </w:rPr>
        <w:t xml:space="preserve">The PSQL standard </w:t>
      </w:r>
      <w:r w:rsidR="00695CE5" w:rsidRPr="00BA53BE">
        <w:rPr>
          <w:rFonts w:ascii="Arial" w:hAnsi="Arial" w:cs="Arial"/>
          <w:b w:val="0"/>
          <w:color w:val="000000" w:themeColor="text1"/>
        </w:rPr>
        <w:t xml:space="preserve">(under PEDPII and continued in PEDP3) </w:t>
      </w:r>
      <w:r w:rsidRPr="00BA53BE">
        <w:rPr>
          <w:rFonts w:ascii="Arial" w:hAnsi="Arial" w:cs="Arial"/>
          <w:b w:val="0"/>
          <w:color w:val="000000" w:themeColor="text1"/>
        </w:rPr>
        <w:t xml:space="preserve">is that there should be </w:t>
      </w:r>
      <w:r w:rsidRPr="0018467E">
        <w:rPr>
          <w:rFonts w:ascii="Arial" w:hAnsi="Arial" w:cs="Arial"/>
          <w:b w:val="0"/>
          <w:color w:val="000000" w:themeColor="text1"/>
          <w:highlight w:val="yellow"/>
        </w:rPr>
        <w:t>40</w:t>
      </w:r>
      <w:r w:rsidR="0018467E">
        <w:rPr>
          <w:rFonts w:ascii="Arial" w:hAnsi="Arial" w:cs="Arial"/>
          <w:b w:val="0"/>
          <w:color w:val="000000" w:themeColor="text1"/>
        </w:rPr>
        <w:t xml:space="preserve"> </w:t>
      </w:r>
      <w:r w:rsidRPr="00BA53BE">
        <w:rPr>
          <w:rFonts w:ascii="Arial" w:hAnsi="Arial" w:cs="Arial"/>
          <w:b w:val="0"/>
          <w:color w:val="000000" w:themeColor="text1"/>
        </w:rPr>
        <w:t xml:space="preserve">students per classroom. In order to calculate how many schools achieve this standard, </w:t>
      </w:r>
      <w:r w:rsidR="0018467E">
        <w:rPr>
          <w:rFonts w:ascii="Arial" w:hAnsi="Arial" w:cs="Arial"/>
          <w:b w:val="0"/>
          <w:color w:val="000000" w:themeColor="text1"/>
        </w:rPr>
        <w:t xml:space="preserve">two </w:t>
      </w:r>
      <w:r w:rsidR="002E18A5" w:rsidRPr="00BA53BE">
        <w:rPr>
          <w:rFonts w:ascii="Arial" w:hAnsi="Arial" w:cs="Arial"/>
          <w:b w:val="0"/>
          <w:color w:val="000000" w:themeColor="text1"/>
        </w:rPr>
        <w:t xml:space="preserve">different approaches were used to calculate the </w:t>
      </w:r>
      <w:r w:rsidR="00FF095F">
        <w:rPr>
          <w:rFonts w:ascii="Arial" w:hAnsi="Arial" w:cs="Arial"/>
          <w:b w:val="0"/>
          <w:color w:val="000000" w:themeColor="text1"/>
        </w:rPr>
        <w:t>SCR</w:t>
      </w:r>
      <w:r w:rsidR="002E18A5" w:rsidRPr="00BA53BE">
        <w:rPr>
          <w:rFonts w:ascii="Arial" w:hAnsi="Arial" w:cs="Arial"/>
          <w:b w:val="0"/>
          <w:color w:val="000000" w:themeColor="text1"/>
        </w:rPr>
        <w:t>:</w:t>
      </w:r>
    </w:p>
    <w:p w:rsidR="002E18A5" w:rsidRPr="00BA53BE" w:rsidRDefault="002E18A5" w:rsidP="002E18A5">
      <w:pPr>
        <w:pStyle w:val="ListBullet1"/>
        <w:spacing w:line="276" w:lineRule="auto"/>
        <w:jc w:val="both"/>
        <w:rPr>
          <w:rFonts w:ascii="Arial" w:hAnsi="Arial" w:cs="Arial"/>
          <w:color w:val="000000" w:themeColor="text1"/>
        </w:rPr>
      </w:pPr>
      <w:r w:rsidRPr="00BA53BE">
        <w:rPr>
          <w:rFonts w:ascii="Arial" w:hAnsi="Arial" w:cs="Arial"/>
          <w:color w:val="000000" w:themeColor="text1"/>
        </w:rPr>
        <w:t>In the first approach, the total number of enrolled students was divided by the total number of classrooms for each GPS and RNGPS (</w:t>
      </w:r>
      <w:r w:rsidR="00DD36B6" w:rsidRPr="00BA53BE">
        <w:rPr>
          <w:rFonts w:ascii="Arial" w:hAnsi="Arial" w:cs="Arial"/>
          <w:color w:val="000000" w:themeColor="text1"/>
        </w:rPr>
        <w:t>Note that o</w:t>
      </w:r>
      <w:r w:rsidRPr="00BA53BE">
        <w:rPr>
          <w:rFonts w:ascii="Arial" w:hAnsi="Arial" w:cs="Arial"/>
          <w:color w:val="000000" w:themeColor="text1"/>
        </w:rPr>
        <w:t>nly useable classrooms are included, based on information from the school census)</w:t>
      </w:r>
      <w:r w:rsidR="003C3C01">
        <w:rPr>
          <w:rFonts w:ascii="Arial" w:hAnsi="Arial" w:cs="Arial"/>
          <w:color w:val="000000" w:themeColor="text1"/>
        </w:rPr>
        <w:t>.</w:t>
      </w:r>
    </w:p>
    <w:p w:rsidR="002E18A5" w:rsidRPr="00BA53BE" w:rsidRDefault="002E18A5" w:rsidP="002E18A5">
      <w:pPr>
        <w:pStyle w:val="ListBullet1"/>
        <w:rPr>
          <w:rFonts w:ascii="Arial" w:hAnsi="Arial" w:cs="Arial"/>
          <w:color w:val="000000" w:themeColor="text1"/>
        </w:rPr>
      </w:pPr>
      <w:r w:rsidRPr="00BA53BE">
        <w:rPr>
          <w:rFonts w:ascii="Arial" w:hAnsi="Arial" w:cs="Arial"/>
        </w:rPr>
        <w:t>In the second approach, the total number of enrolled students was divided by the ‘effective’ number of classrooms for each GPS and RNGPS. This takes account of double</w:t>
      </w:r>
      <w:r w:rsidR="00924725">
        <w:rPr>
          <w:rFonts w:ascii="Arial" w:hAnsi="Arial" w:cs="Arial"/>
        </w:rPr>
        <w:t>-shift</w:t>
      </w:r>
      <w:r w:rsidR="00DD36B6" w:rsidRPr="00BA53BE">
        <w:rPr>
          <w:rFonts w:ascii="Arial" w:hAnsi="Arial" w:cs="Arial"/>
        </w:rPr>
        <w:t xml:space="preserve"> schools</w:t>
      </w:r>
      <w:r w:rsidRPr="00BA53BE">
        <w:rPr>
          <w:rFonts w:ascii="Arial" w:hAnsi="Arial" w:cs="Arial"/>
        </w:rPr>
        <w:t xml:space="preserve">. </w:t>
      </w:r>
      <w:r w:rsidRPr="00BA53BE">
        <w:rPr>
          <w:rFonts w:ascii="Arial" w:hAnsi="Arial" w:cs="Arial"/>
          <w:color w:val="000000" w:themeColor="text1"/>
        </w:rPr>
        <w:t>If the school is double shift, it is assumed that all classrooms are used in each shift and therefore the number of classrooms is multiplied by two to give the 'effective' number of classrooms</w:t>
      </w:r>
      <w:r w:rsidR="00DD36B6" w:rsidRPr="00BA53BE">
        <w:rPr>
          <w:rFonts w:ascii="Arial" w:hAnsi="Arial" w:cs="Arial"/>
          <w:color w:val="000000" w:themeColor="text1"/>
        </w:rPr>
        <w:t>. If the school is single shift the number of ‘effective’ classrooms is the same as the number of classrooms.</w:t>
      </w:r>
    </w:p>
    <w:p w:rsidR="002B4FF0" w:rsidRPr="00BA53BE" w:rsidRDefault="002B4FF0" w:rsidP="00276708">
      <w:pPr>
        <w:pStyle w:val="BodyText1"/>
        <w:rPr>
          <w:rFonts w:ascii="Arial" w:hAnsi="Arial" w:cs="Arial"/>
          <w:color w:val="000000" w:themeColor="text1"/>
        </w:rPr>
      </w:pPr>
    </w:p>
    <w:p w:rsidR="002B4FF0" w:rsidRPr="00BA53BE" w:rsidRDefault="002B4FF0" w:rsidP="00BF5F85">
      <w:pPr>
        <w:pStyle w:val="BodyText1"/>
        <w:rPr>
          <w:rFonts w:ascii="Arial" w:hAnsi="Arial" w:cs="Arial"/>
          <w:b w:val="0"/>
          <w:color w:val="000000" w:themeColor="text1"/>
        </w:rPr>
      </w:pPr>
      <w:r w:rsidRPr="00BA53BE">
        <w:rPr>
          <w:rFonts w:ascii="Arial" w:hAnsi="Arial" w:cs="Arial"/>
          <w:b w:val="0"/>
          <w:color w:val="000000" w:themeColor="text1"/>
        </w:rPr>
        <w:t xml:space="preserve">When the </w:t>
      </w:r>
      <w:r w:rsidR="00FF095F">
        <w:rPr>
          <w:rFonts w:ascii="Arial" w:hAnsi="Arial" w:cs="Arial"/>
          <w:b w:val="0"/>
          <w:color w:val="000000" w:themeColor="text1"/>
        </w:rPr>
        <w:t>SCR</w:t>
      </w:r>
      <w:r w:rsidRPr="00BA53BE">
        <w:rPr>
          <w:rFonts w:ascii="Arial" w:hAnsi="Arial" w:cs="Arial"/>
          <w:b w:val="0"/>
          <w:color w:val="000000" w:themeColor="text1"/>
        </w:rPr>
        <w:t xml:space="preserve"> does not take shifts into account</w:t>
      </w:r>
      <w:r w:rsidR="00DD36B6" w:rsidRPr="00BA53BE">
        <w:rPr>
          <w:rFonts w:ascii="Arial" w:hAnsi="Arial" w:cs="Arial"/>
          <w:b w:val="0"/>
          <w:color w:val="000000" w:themeColor="text1"/>
        </w:rPr>
        <w:t xml:space="preserve"> (</w:t>
      </w:r>
      <w:r w:rsidR="003C3C01">
        <w:rPr>
          <w:rFonts w:ascii="Arial" w:hAnsi="Arial" w:cs="Arial"/>
          <w:b w:val="0"/>
          <w:color w:val="000000" w:themeColor="text1"/>
        </w:rPr>
        <w:t xml:space="preserve">i.e. the </w:t>
      </w:r>
      <w:r w:rsidR="00DD36B6" w:rsidRPr="00BA53BE">
        <w:rPr>
          <w:rFonts w:ascii="Arial" w:hAnsi="Arial" w:cs="Arial"/>
          <w:b w:val="0"/>
          <w:color w:val="000000" w:themeColor="text1"/>
        </w:rPr>
        <w:t>first approach)</w:t>
      </w:r>
      <w:r w:rsidRPr="00BA53BE">
        <w:rPr>
          <w:rFonts w:ascii="Arial" w:hAnsi="Arial" w:cs="Arial"/>
          <w:b w:val="0"/>
          <w:color w:val="000000" w:themeColor="text1"/>
        </w:rPr>
        <w:t xml:space="preserve">, it exaggerates the problem of </w:t>
      </w:r>
      <w:r w:rsidR="003C3C01">
        <w:rPr>
          <w:rFonts w:ascii="Arial" w:hAnsi="Arial" w:cs="Arial"/>
          <w:b w:val="0"/>
          <w:color w:val="000000" w:themeColor="text1"/>
        </w:rPr>
        <w:t>overcrowding</w:t>
      </w:r>
      <w:r w:rsidRPr="00BA53BE">
        <w:rPr>
          <w:rFonts w:ascii="Arial" w:hAnsi="Arial" w:cs="Arial"/>
          <w:b w:val="0"/>
          <w:color w:val="000000" w:themeColor="text1"/>
        </w:rPr>
        <w:t>. The second approach captures what a visitor to a school would witness: as most schools run two shifts (</w:t>
      </w:r>
      <w:r w:rsidR="003C3C01">
        <w:rPr>
          <w:rFonts w:ascii="Arial" w:hAnsi="Arial" w:cs="Arial"/>
          <w:b w:val="0"/>
          <w:color w:val="000000" w:themeColor="text1"/>
        </w:rPr>
        <w:t xml:space="preserve">the </w:t>
      </w:r>
      <w:r w:rsidRPr="00BA53BE">
        <w:rPr>
          <w:rFonts w:ascii="Arial" w:hAnsi="Arial" w:cs="Arial"/>
          <w:b w:val="0"/>
          <w:color w:val="000000" w:themeColor="text1"/>
        </w:rPr>
        <w:t>‘staggered system’), not all students are in school at any given time. The first approach reveals what would happen if schools switched to single shift and students began spending five hours in school: in that case</w:t>
      </w:r>
      <w:r w:rsidR="003C3C01">
        <w:rPr>
          <w:rFonts w:ascii="Arial" w:hAnsi="Arial" w:cs="Arial"/>
          <w:b w:val="0"/>
          <w:color w:val="000000" w:themeColor="text1"/>
        </w:rPr>
        <w:t>,</w:t>
      </w:r>
      <w:r w:rsidRPr="00BA53BE">
        <w:rPr>
          <w:rFonts w:ascii="Arial" w:hAnsi="Arial" w:cs="Arial"/>
          <w:b w:val="0"/>
          <w:color w:val="000000" w:themeColor="text1"/>
        </w:rPr>
        <w:t xml:space="preserve"> the issue of </w:t>
      </w:r>
      <w:r w:rsidR="003C3C01">
        <w:rPr>
          <w:rFonts w:ascii="Arial" w:hAnsi="Arial" w:cs="Arial"/>
          <w:b w:val="0"/>
          <w:color w:val="000000" w:themeColor="text1"/>
        </w:rPr>
        <w:t>overcrowding</w:t>
      </w:r>
      <w:r w:rsidR="00664B79">
        <w:rPr>
          <w:rFonts w:ascii="Arial" w:hAnsi="Arial" w:cs="Arial"/>
          <w:b w:val="0"/>
          <w:color w:val="000000" w:themeColor="text1"/>
        </w:rPr>
        <w:t xml:space="preserve"> </w:t>
      </w:r>
      <w:r w:rsidRPr="00BA53BE">
        <w:rPr>
          <w:rFonts w:ascii="Arial" w:hAnsi="Arial" w:cs="Arial"/>
          <w:b w:val="0"/>
          <w:color w:val="000000" w:themeColor="text1"/>
        </w:rPr>
        <w:t>would become more obvious.</w:t>
      </w:r>
    </w:p>
    <w:p w:rsidR="00DD36B6" w:rsidRPr="00BA53BE" w:rsidRDefault="00DD36B6" w:rsidP="00BF5F85">
      <w:pPr>
        <w:pStyle w:val="BodyText1"/>
        <w:rPr>
          <w:rFonts w:ascii="Arial" w:hAnsi="Arial" w:cs="Arial"/>
          <w:b w:val="0"/>
          <w:color w:val="000000" w:themeColor="text1"/>
        </w:rPr>
      </w:pPr>
    </w:p>
    <w:p w:rsidR="00DD36B6" w:rsidRPr="00BA53BE" w:rsidRDefault="00DD36B6" w:rsidP="00BF5F85">
      <w:pPr>
        <w:pStyle w:val="BodyText1"/>
        <w:rPr>
          <w:rFonts w:ascii="Arial" w:hAnsi="Arial" w:cs="Arial"/>
          <w:b w:val="0"/>
          <w:color w:val="000000" w:themeColor="text1"/>
        </w:rPr>
      </w:pPr>
      <w:r w:rsidRPr="00BA53BE">
        <w:rPr>
          <w:rFonts w:ascii="Arial" w:hAnsi="Arial" w:cs="Arial"/>
          <w:b w:val="0"/>
          <w:color w:val="000000" w:themeColor="text1"/>
        </w:rPr>
        <w:t>Given that the school census does not collect information on which grade uses a particular classroom, the calculation is at the level of the school: it is possible that within a particular school, which does not meet the standard on the whole, the standard is achieved at Grade 4 and Grade 5 where the level of enrolment is lower; conversely, it is possible that within a school, which meets the standard on the whole, the standard is not achieved in lower grades where enrolment is higher.</w:t>
      </w:r>
    </w:p>
    <w:p w:rsidR="00DC55AE" w:rsidRPr="00BA53BE" w:rsidRDefault="00DC55AE" w:rsidP="00BF5F85">
      <w:pPr>
        <w:pStyle w:val="BodyText1"/>
        <w:rPr>
          <w:rFonts w:ascii="Arial" w:hAnsi="Arial" w:cs="Arial"/>
          <w:color w:val="000000" w:themeColor="text1"/>
        </w:rPr>
      </w:pPr>
    </w:p>
    <w:p w:rsidR="00C64191" w:rsidRDefault="00B61F77" w:rsidP="00BF5F85">
      <w:pPr>
        <w:pStyle w:val="BodyText1"/>
        <w:rPr>
          <w:rFonts w:ascii="Arial" w:hAnsi="Arial" w:cs="Arial"/>
          <w:b w:val="0"/>
          <w:color w:val="000000" w:themeColor="text1"/>
        </w:rPr>
      </w:pPr>
      <w:fldSimple w:instr=" REF _Ref205457044 \r \h  \* MERGEFORMAT ">
        <w:r w:rsidR="003D08CB" w:rsidRPr="003D08CB">
          <w:rPr>
            <w:rFonts w:ascii="Arial" w:hAnsi="Arial" w:cs="Arial"/>
            <w:b w:val="0"/>
            <w:color w:val="000000" w:themeColor="text1"/>
          </w:rPr>
          <w:t>Table 4.1</w:t>
        </w:r>
      </w:fldSimple>
      <w:r w:rsidR="002B4FF0" w:rsidRPr="00BA53BE">
        <w:rPr>
          <w:rFonts w:ascii="Arial" w:hAnsi="Arial" w:cs="Arial"/>
          <w:b w:val="0"/>
          <w:color w:val="000000" w:themeColor="text1"/>
        </w:rPr>
        <w:t>shows that</w:t>
      </w:r>
      <w:r w:rsidR="00C64191" w:rsidRPr="00BA53BE">
        <w:rPr>
          <w:rFonts w:ascii="Arial" w:hAnsi="Arial" w:cs="Arial"/>
          <w:b w:val="0"/>
          <w:color w:val="000000" w:themeColor="text1"/>
        </w:rPr>
        <w:t xml:space="preserve"> there is an acute shortage of classrooms in both GPS and RNGPS</w:t>
      </w:r>
      <w:r w:rsidR="0033002D" w:rsidRPr="00BA53BE">
        <w:rPr>
          <w:rFonts w:ascii="Arial" w:hAnsi="Arial" w:cs="Arial"/>
          <w:b w:val="0"/>
          <w:color w:val="000000" w:themeColor="text1"/>
        </w:rPr>
        <w:t xml:space="preserve"> based on the PSQL</w:t>
      </w:r>
      <w:r w:rsidR="00C64191" w:rsidRPr="00BA53BE">
        <w:rPr>
          <w:rFonts w:ascii="Arial" w:hAnsi="Arial" w:cs="Arial"/>
          <w:b w:val="0"/>
          <w:color w:val="000000" w:themeColor="text1"/>
        </w:rPr>
        <w:t>:</w:t>
      </w:r>
    </w:p>
    <w:p w:rsidR="003C3C01" w:rsidRPr="00BA53BE" w:rsidRDefault="003C3C01" w:rsidP="00BF5F85">
      <w:pPr>
        <w:pStyle w:val="BodyText1"/>
        <w:rPr>
          <w:rFonts w:ascii="Arial" w:hAnsi="Arial" w:cs="Arial"/>
          <w:b w:val="0"/>
          <w:color w:val="000000" w:themeColor="text1"/>
        </w:rPr>
      </w:pPr>
    </w:p>
    <w:p w:rsidR="002B4FF0" w:rsidRPr="00BA53BE" w:rsidRDefault="0018421D" w:rsidP="00BF5F85">
      <w:pPr>
        <w:pStyle w:val="ListBullet1"/>
        <w:spacing w:line="276" w:lineRule="auto"/>
        <w:jc w:val="both"/>
        <w:rPr>
          <w:rFonts w:ascii="Arial" w:hAnsi="Arial" w:cs="Arial"/>
          <w:color w:val="000000" w:themeColor="text1"/>
        </w:rPr>
      </w:pPr>
      <w:r w:rsidRPr="00BA53BE">
        <w:rPr>
          <w:rFonts w:ascii="Arial" w:hAnsi="Arial" w:cs="Arial"/>
          <w:color w:val="000000" w:themeColor="text1"/>
        </w:rPr>
        <w:t>According</w:t>
      </w:r>
      <w:r w:rsidR="002B4FF0" w:rsidRPr="00BA53BE">
        <w:rPr>
          <w:rFonts w:ascii="Arial" w:hAnsi="Arial" w:cs="Arial"/>
          <w:color w:val="000000" w:themeColor="text1"/>
        </w:rPr>
        <w:t xml:space="preserve"> to the first approach, 21.3% of schools met the average standard of 40 students per classroom in 2011,</w:t>
      </w:r>
      <w:r w:rsidR="000C1EA9">
        <w:rPr>
          <w:rFonts w:ascii="Arial" w:hAnsi="Arial" w:cs="Arial"/>
          <w:color w:val="000000" w:themeColor="text1"/>
        </w:rPr>
        <w:t xml:space="preserve"> </w:t>
      </w:r>
      <w:r w:rsidR="00F76535" w:rsidRPr="000C1EA9">
        <w:rPr>
          <w:rFonts w:ascii="Arial" w:hAnsi="Arial" w:cs="Arial"/>
          <w:color w:val="000000" w:themeColor="text1"/>
          <w:highlight w:val="yellow"/>
        </w:rPr>
        <w:t>w</w:t>
      </w:r>
      <w:r w:rsidR="00F76535" w:rsidRPr="00BA53BE">
        <w:rPr>
          <w:rFonts w:ascii="Arial" w:hAnsi="Arial" w:cs="Arial"/>
          <w:color w:val="000000" w:themeColor="text1"/>
        </w:rPr>
        <w:t xml:space="preserve">hich </w:t>
      </w:r>
      <w:r w:rsidR="003C3C01">
        <w:rPr>
          <w:rFonts w:ascii="Arial" w:hAnsi="Arial" w:cs="Arial"/>
          <w:color w:val="000000" w:themeColor="text1"/>
        </w:rPr>
        <w:t xml:space="preserve">is </w:t>
      </w:r>
      <w:r w:rsidR="00F76535" w:rsidRPr="00BA53BE">
        <w:rPr>
          <w:rFonts w:ascii="Arial" w:hAnsi="Arial" w:cs="Arial"/>
          <w:color w:val="000000" w:themeColor="text1"/>
        </w:rPr>
        <w:t>very close</w:t>
      </w:r>
      <w:r w:rsidR="003C3C01">
        <w:rPr>
          <w:rFonts w:ascii="Arial" w:hAnsi="Arial" w:cs="Arial"/>
          <w:color w:val="000000" w:themeColor="text1"/>
        </w:rPr>
        <w:t xml:space="preserve"> to</w:t>
      </w:r>
      <w:r w:rsidR="00F76535" w:rsidRPr="00BA53BE">
        <w:rPr>
          <w:rFonts w:ascii="Arial" w:hAnsi="Arial" w:cs="Arial"/>
          <w:color w:val="000000" w:themeColor="text1"/>
        </w:rPr>
        <w:t xml:space="preserve"> the figure for 2010. </w:t>
      </w:r>
      <w:r w:rsidR="0017360F" w:rsidRPr="00BA53BE">
        <w:rPr>
          <w:rFonts w:ascii="Arial" w:hAnsi="Arial" w:cs="Arial"/>
          <w:color w:val="000000" w:themeColor="text1"/>
        </w:rPr>
        <w:t>There</w:t>
      </w:r>
      <w:r w:rsidR="00F76535" w:rsidRPr="00BA53BE">
        <w:rPr>
          <w:rFonts w:ascii="Arial" w:hAnsi="Arial" w:cs="Arial"/>
          <w:color w:val="000000" w:themeColor="text1"/>
        </w:rPr>
        <w:t xml:space="preserve"> has been little movement in this ratio for GPS since 2006, despite </w:t>
      </w:r>
      <w:r w:rsidR="002B4FF0" w:rsidRPr="00BA53BE">
        <w:rPr>
          <w:rFonts w:ascii="Arial" w:hAnsi="Arial" w:cs="Arial"/>
          <w:color w:val="000000" w:themeColor="text1"/>
        </w:rPr>
        <w:t xml:space="preserve">the addition </w:t>
      </w:r>
      <w:r w:rsidR="0017360F" w:rsidRPr="00BA53BE">
        <w:rPr>
          <w:rFonts w:ascii="Arial" w:hAnsi="Arial" w:cs="Arial"/>
          <w:color w:val="000000" w:themeColor="text1"/>
        </w:rPr>
        <w:t xml:space="preserve">of more than 40,000 classrooms </w:t>
      </w:r>
      <w:r w:rsidR="002B4FF0" w:rsidRPr="00BA53BE">
        <w:rPr>
          <w:rFonts w:ascii="Arial" w:hAnsi="Arial" w:cs="Arial"/>
          <w:color w:val="000000" w:themeColor="text1"/>
        </w:rPr>
        <w:t xml:space="preserve">to the </w:t>
      </w:r>
      <w:r w:rsidR="000C1EA9">
        <w:rPr>
          <w:rFonts w:ascii="Arial" w:hAnsi="Arial" w:cs="Arial"/>
          <w:color w:val="000000" w:themeColor="text1"/>
        </w:rPr>
        <w:t>GPS classroom stock during PEDP</w:t>
      </w:r>
      <w:r w:rsidR="002B4FF0" w:rsidRPr="000C1EA9">
        <w:rPr>
          <w:rFonts w:ascii="Arial" w:hAnsi="Arial" w:cs="Arial"/>
          <w:color w:val="000000" w:themeColor="text1"/>
          <w:highlight w:val="yellow"/>
        </w:rPr>
        <w:t>II</w:t>
      </w:r>
      <w:r w:rsidR="0017360F" w:rsidRPr="00BA53BE">
        <w:rPr>
          <w:rFonts w:ascii="Arial" w:hAnsi="Arial" w:cs="Arial"/>
          <w:color w:val="000000" w:themeColor="text1"/>
        </w:rPr>
        <w:t>,</w:t>
      </w:r>
      <w:r w:rsidR="00F76535" w:rsidRPr="00BA53BE">
        <w:rPr>
          <w:rFonts w:ascii="Arial" w:hAnsi="Arial" w:cs="Arial"/>
          <w:color w:val="000000" w:themeColor="text1"/>
        </w:rPr>
        <w:t xml:space="preserve"> because </w:t>
      </w:r>
      <w:r w:rsidR="002B4FF0" w:rsidRPr="00BA53BE">
        <w:rPr>
          <w:rFonts w:ascii="Arial" w:hAnsi="Arial" w:cs="Arial"/>
          <w:color w:val="000000" w:themeColor="text1"/>
        </w:rPr>
        <w:t>enrolment levels have grown as well</w:t>
      </w:r>
      <w:r w:rsidR="00F76535" w:rsidRPr="00BA53BE">
        <w:rPr>
          <w:rFonts w:ascii="Arial" w:hAnsi="Arial" w:cs="Arial"/>
          <w:color w:val="000000" w:themeColor="text1"/>
        </w:rPr>
        <w:t xml:space="preserve">. There has been a </w:t>
      </w:r>
      <w:r w:rsidR="0017360F" w:rsidRPr="00BA53BE">
        <w:rPr>
          <w:rFonts w:ascii="Arial" w:hAnsi="Arial" w:cs="Arial"/>
          <w:color w:val="000000" w:themeColor="text1"/>
        </w:rPr>
        <w:t>small</w:t>
      </w:r>
      <w:r w:rsidR="00F76535" w:rsidRPr="00BA53BE">
        <w:rPr>
          <w:rFonts w:ascii="Arial" w:hAnsi="Arial" w:cs="Arial"/>
          <w:color w:val="000000" w:themeColor="text1"/>
        </w:rPr>
        <w:t xml:space="preserve"> improvement in the </w:t>
      </w:r>
      <w:r w:rsidR="00FF095F">
        <w:rPr>
          <w:rFonts w:ascii="Arial" w:hAnsi="Arial" w:cs="Arial"/>
          <w:color w:val="000000" w:themeColor="text1"/>
        </w:rPr>
        <w:t>SCR</w:t>
      </w:r>
      <w:r w:rsidR="00F76535" w:rsidRPr="00BA53BE">
        <w:rPr>
          <w:rFonts w:ascii="Arial" w:hAnsi="Arial" w:cs="Arial"/>
          <w:color w:val="000000" w:themeColor="text1"/>
        </w:rPr>
        <w:t xml:space="preserve"> for RNGPS of about 3.5 percentage points</w:t>
      </w:r>
      <w:r w:rsidR="0017360F" w:rsidRPr="00BA53BE">
        <w:rPr>
          <w:rFonts w:ascii="Arial" w:hAnsi="Arial" w:cs="Arial"/>
          <w:color w:val="000000" w:themeColor="text1"/>
        </w:rPr>
        <w:t xml:space="preserve"> since 2006</w:t>
      </w:r>
      <w:r w:rsidR="004E27EF" w:rsidRPr="00BA53BE">
        <w:rPr>
          <w:rFonts w:ascii="Arial" w:hAnsi="Arial" w:cs="Arial"/>
          <w:color w:val="000000" w:themeColor="text1"/>
        </w:rPr>
        <w:t>.</w:t>
      </w:r>
    </w:p>
    <w:p w:rsidR="0017360F" w:rsidRPr="00BA53BE" w:rsidRDefault="0018421D" w:rsidP="00F031C4">
      <w:pPr>
        <w:pStyle w:val="ListBullet1"/>
        <w:rPr>
          <w:rFonts w:ascii="Arial" w:hAnsi="Arial" w:cs="Arial"/>
          <w:color w:val="000000" w:themeColor="text1"/>
        </w:rPr>
      </w:pPr>
      <w:r w:rsidRPr="00BA53BE">
        <w:rPr>
          <w:rFonts w:ascii="Arial" w:hAnsi="Arial" w:cs="Arial"/>
          <w:color w:val="000000" w:themeColor="text1"/>
        </w:rPr>
        <w:t>A</w:t>
      </w:r>
      <w:r w:rsidR="002B4FF0" w:rsidRPr="00BA53BE">
        <w:rPr>
          <w:rFonts w:ascii="Arial" w:hAnsi="Arial" w:cs="Arial"/>
          <w:color w:val="000000" w:themeColor="text1"/>
        </w:rPr>
        <w:t xml:space="preserve">ccording to the second approach, 66.5% of schools met the average standard of 40 students per ‘effective’ classroom in </w:t>
      </w:r>
      <w:r w:rsidR="0017360F" w:rsidRPr="00BA53BE">
        <w:rPr>
          <w:rFonts w:ascii="Arial" w:hAnsi="Arial" w:cs="Arial"/>
          <w:color w:val="000000" w:themeColor="text1"/>
        </w:rPr>
        <w:t xml:space="preserve">2011. A considerably higher proportion of </w:t>
      </w:r>
      <w:r w:rsidR="002B4FF0" w:rsidRPr="00BA53BE">
        <w:rPr>
          <w:rFonts w:ascii="Arial" w:hAnsi="Arial" w:cs="Arial"/>
          <w:color w:val="000000" w:themeColor="text1"/>
        </w:rPr>
        <w:t>RNGPS</w:t>
      </w:r>
      <w:r w:rsidR="0017360F" w:rsidRPr="00BA53BE">
        <w:rPr>
          <w:rFonts w:ascii="Arial" w:hAnsi="Arial" w:cs="Arial"/>
          <w:color w:val="000000" w:themeColor="text1"/>
        </w:rPr>
        <w:t xml:space="preserve"> met the standard than GPS. </w:t>
      </w:r>
    </w:p>
    <w:p w:rsidR="00DC55AE" w:rsidRPr="00BA53BE" w:rsidRDefault="00DC55AE" w:rsidP="00DC55AE">
      <w:pPr>
        <w:pStyle w:val="ListBullet1"/>
        <w:numPr>
          <w:ilvl w:val="0"/>
          <w:numId w:val="0"/>
        </w:numPr>
        <w:ind w:left="357"/>
        <w:rPr>
          <w:rFonts w:ascii="Arial" w:hAnsi="Arial" w:cs="Arial"/>
          <w:color w:val="000000" w:themeColor="text1"/>
        </w:rPr>
      </w:pPr>
    </w:p>
    <w:p w:rsidR="007642B3" w:rsidRPr="00E5068C" w:rsidRDefault="00E5068C" w:rsidP="005F4C84">
      <w:pPr>
        <w:pStyle w:val="Table"/>
        <w:rPr>
          <w:rFonts w:ascii="Arial" w:hAnsi="Arial" w:cs="Arial"/>
          <w:i w:val="0"/>
          <w:color w:val="000000" w:themeColor="text1"/>
        </w:rPr>
      </w:pPr>
      <w:bookmarkStart w:id="171" w:name="_Ref205457044"/>
      <w:bookmarkStart w:id="172" w:name="_Ref259340713"/>
      <w:r>
        <w:rPr>
          <w:rFonts w:ascii="Arial" w:hAnsi="Arial" w:cs="Arial"/>
          <w:i w:val="0"/>
          <w:color w:val="000000" w:themeColor="text1"/>
        </w:rPr>
        <w:tab/>
      </w:r>
      <w:bookmarkStart w:id="173" w:name="_Toc338839609"/>
      <w:r>
        <w:rPr>
          <w:rFonts w:ascii="Arial" w:hAnsi="Arial" w:cs="Arial"/>
          <w:i w:val="0"/>
          <w:color w:val="000000" w:themeColor="text1"/>
        </w:rPr>
        <w:t>S</w:t>
      </w:r>
      <w:r w:rsidR="007642B3" w:rsidRPr="00E5068C">
        <w:rPr>
          <w:rFonts w:ascii="Arial" w:hAnsi="Arial" w:cs="Arial"/>
          <w:i w:val="0"/>
          <w:color w:val="000000" w:themeColor="text1"/>
        </w:rPr>
        <w:t>chools</w:t>
      </w:r>
      <w:r w:rsidR="00DD36B6" w:rsidRPr="00E5068C">
        <w:rPr>
          <w:rFonts w:ascii="Arial" w:hAnsi="Arial" w:cs="Arial"/>
          <w:i w:val="0"/>
          <w:color w:val="000000" w:themeColor="text1"/>
        </w:rPr>
        <w:t xml:space="preserve"> (GPS and RNGPS)</w:t>
      </w:r>
      <w:r w:rsidR="007642B3" w:rsidRPr="00E5068C">
        <w:rPr>
          <w:rFonts w:ascii="Arial" w:hAnsi="Arial" w:cs="Arial"/>
          <w:i w:val="0"/>
          <w:color w:val="000000" w:themeColor="text1"/>
        </w:rPr>
        <w:t xml:space="preserve"> which meet the students-per-classroom standard</w:t>
      </w:r>
      <w:bookmarkEnd w:id="171"/>
      <w:bookmarkEnd w:id="172"/>
      <w:bookmarkEnd w:id="173"/>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18"/>
        <w:gridCol w:w="722"/>
        <w:gridCol w:w="1134"/>
        <w:gridCol w:w="1134"/>
        <w:gridCol w:w="1134"/>
      </w:tblGrid>
      <w:tr w:rsidR="007642B3" w:rsidRPr="00BA53BE" w:rsidTr="007642B3">
        <w:tc>
          <w:tcPr>
            <w:tcW w:w="4518" w:type="dxa"/>
            <w:tcBorders>
              <w:left w:val="nil"/>
              <w:bottom w:val="single" w:sz="4" w:space="0" w:color="auto"/>
              <w:right w:val="single" w:sz="4" w:space="0" w:color="auto"/>
            </w:tcBorders>
          </w:tcPr>
          <w:p w:rsidR="007642B3" w:rsidRPr="00BA53BE" w:rsidRDefault="007642B3" w:rsidP="00BF5F85">
            <w:pPr>
              <w:pStyle w:val="Tabletext"/>
              <w:spacing w:line="276" w:lineRule="auto"/>
              <w:jc w:val="both"/>
              <w:rPr>
                <w:rFonts w:ascii="Arial" w:hAnsi="Arial" w:cs="Arial"/>
                <w:color w:val="000000" w:themeColor="text1"/>
              </w:rPr>
            </w:pPr>
          </w:p>
        </w:tc>
        <w:tc>
          <w:tcPr>
            <w:tcW w:w="722" w:type="dxa"/>
            <w:tcBorders>
              <w:left w:val="single" w:sz="4" w:space="0" w:color="auto"/>
              <w:bottom w:val="single" w:sz="4" w:space="0" w:color="auto"/>
            </w:tcBorders>
          </w:tcPr>
          <w:p w:rsidR="007642B3" w:rsidRPr="00BA53BE" w:rsidRDefault="007642B3"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Year</w:t>
            </w:r>
          </w:p>
        </w:tc>
        <w:tc>
          <w:tcPr>
            <w:tcW w:w="1134" w:type="dxa"/>
            <w:tcBorders>
              <w:bottom w:val="single" w:sz="4" w:space="0" w:color="auto"/>
            </w:tcBorders>
          </w:tcPr>
          <w:p w:rsidR="007642B3" w:rsidRPr="00BA53BE" w:rsidRDefault="007642B3"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GPS</w:t>
            </w:r>
          </w:p>
        </w:tc>
        <w:tc>
          <w:tcPr>
            <w:tcW w:w="1134" w:type="dxa"/>
            <w:tcBorders>
              <w:bottom w:val="single" w:sz="4" w:space="0" w:color="auto"/>
            </w:tcBorders>
          </w:tcPr>
          <w:p w:rsidR="007642B3" w:rsidRPr="00BA53BE" w:rsidRDefault="007642B3"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RNGPS</w:t>
            </w:r>
          </w:p>
        </w:tc>
        <w:tc>
          <w:tcPr>
            <w:tcW w:w="1134" w:type="dxa"/>
            <w:tcBorders>
              <w:bottom w:val="single" w:sz="4" w:space="0" w:color="auto"/>
              <w:right w:val="nil"/>
            </w:tcBorders>
          </w:tcPr>
          <w:p w:rsidR="007642B3" w:rsidRPr="00BA53BE" w:rsidRDefault="007642B3"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Total</w:t>
            </w:r>
          </w:p>
        </w:tc>
      </w:tr>
      <w:tr w:rsidR="007642B3" w:rsidRPr="00BA53BE" w:rsidTr="007642B3">
        <w:tc>
          <w:tcPr>
            <w:tcW w:w="4518" w:type="dxa"/>
            <w:vMerge w:val="restart"/>
            <w:tcBorders>
              <w:left w:val="nil"/>
              <w:right w:val="single" w:sz="4" w:space="0" w:color="auto"/>
            </w:tcBorders>
          </w:tcPr>
          <w:p w:rsidR="007642B3" w:rsidRPr="00BA53BE" w:rsidRDefault="007642B3" w:rsidP="00BF5F85">
            <w:pPr>
              <w:pStyle w:val="Tabletext"/>
              <w:spacing w:line="276" w:lineRule="auto"/>
              <w:rPr>
                <w:rFonts w:ascii="Arial" w:hAnsi="Arial" w:cs="Arial"/>
                <w:color w:val="000000" w:themeColor="text1"/>
              </w:rPr>
            </w:pPr>
            <w:r w:rsidRPr="00BA53BE">
              <w:rPr>
                <w:rFonts w:ascii="Arial" w:hAnsi="Arial" w:cs="Arial"/>
                <w:color w:val="000000" w:themeColor="text1"/>
              </w:rPr>
              <w:t xml:space="preserve">Percentage of schools </w:t>
            </w:r>
            <w:r w:rsidR="0018421D" w:rsidRPr="00BA53BE">
              <w:rPr>
                <w:rFonts w:ascii="Arial" w:hAnsi="Arial" w:cs="Arial"/>
                <w:color w:val="000000" w:themeColor="text1"/>
              </w:rPr>
              <w:t xml:space="preserve">which meet the standard: </w:t>
            </w:r>
            <w:r w:rsidR="0018421D" w:rsidRPr="00BA53BE">
              <w:rPr>
                <w:rFonts w:ascii="Arial" w:hAnsi="Arial" w:cs="Arial"/>
                <w:color w:val="000000" w:themeColor="text1"/>
              </w:rPr>
              <w:br/>
              <w:t>4</w:t>
            </w:r>
            <w:r w:rsidR="00094EBB" w:rsidRPr="00BA53BE">
              <w:rPr>
                <w:rFonts w:ascii="Arial" w:hAnsi="Arial" w:cs="Arial"/>
                <w:color w:val="000000" w:themeColor="text1"/>
              </w:rPr>
              <w:t>0</w:t>
            </w:r>
            <w:r w:rsidRPr="00BA53BE">
              <w:rPr>
                <w:rFonts w:ascii="Arial" w:hAnsi="Arial" w:cs="Arial"/>
                <w:color w:val="000000" w:themeColor="text1"/>
              </w:rPr>
              <w:t xml:space="preserve"> students per classroom </w:t>
            </w:r>
          </w:p>
        </w:tc>
        <w:tc>
          <w:tcPr>
            <w:tcW w:w="722" w:type="dxa"/>
            <w:tcBorders>
              <w:left w:val="single" w:sz="4" w:space="0" w:color="auto"/>
              <w:bottom w:val="nil"/>
            </w:tcBorders>
          </w:tcPr>
          <w:p w:rsidR="007642B3" w:rsidRPr="00BA53BE" w:rsidRDefault="007642B3"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2006</w:t>
            </w:r>
          </w:p>
        </w:tc>
        <w:tc>
          <w:tcPr>
            <w:tcW w:w="1134" w:type="dxa"/>
            <w:tcBorders>
              <w:bottom w:val="nil"/>
            </w:tcBorders>
          </w:tcPr>
          <w:p w:rsidR="007642B3" w:rsidRPr="00BA53BE" w:rsidRDefault="007642B3"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20.2</w:t>
            </w:r>
          </w:p>
        </w:tc>
        <w:tc>
          <w:tcPr>
            <w:tcW w:w="1134" w:type="dxa"/>
            <w:tcBorders>
              <w:bottom w:val="nil"/>
            </w:tcBorders>
          </w:tcPr>
          <w:p w:rsidR="007642B3" w:rsidRPr="00BA53BE" w:rsidRDefault="007642B3"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16.7</w:t>
            </w:r>
          </w:p>
        </w:tc>
        <w:tc>
          <w:tcPr>
            <w:tcW w:w="1134" w:type="dxa"/>
            <w:tcBorders>
              <w:bottom w:val="nil"/>
              <w:right w:val="nil"/>
            </w:tcBorders>
          </w:tcPr>
          <w:p w:rsidR="007642B3" w:rsidRPr="00BA53BE" w:rsidRDefault="007642B3"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19.0</w:t>
            </w:r>
          </w:p>
        </w:tc>
      </w:tr>
      <w:tr w:rsidR="007642B3" w:rsidRPr="00BA53BE" w:rsidTr="007642B3">
        <w:tc>
          <w:tcPr>
            <w:tcW w:w="4518" w:type="dxa"/>
            <w:vMerge/>
            <w:tcBorders>
              <w:left w:val="nil"/>
              <w:bottom w:val="single" w:sz="4" w:space="0" w:color="auto"/>
              <w:right w:val="single" w:sz="4" w:space="0" w:color="auto"/>
            </w:tcBorders>
          </w:tcPr>
          <w:p w:rsidR="007642B3" w:rsidRPr="00BA53BE" w:rsidRDefault="007642B3" w:rsidP="00BF5F85">
            <w:pPr>
              <w:pStyle w:val="Tabletext"/>
              <w:spacing w:line="276" w:lineRule="auto"/>
              <w:jc w:val="both"/>
              <w:rPr>
                <w:rFonts w:ascii="Arial" w:hAnsi="Arial" w:cs="Arial"/>
                <w:color w:val="000000" w:themeColor="text1"/>
              </w:rPr>
            </w:pPr>
          </w:p>
        </w:tc>
        <w:tc>
          <w:tcPr>
            <w:tcW w:w="722" w:type="dxa"/>
            <w:tcBorders>
              <w:top w:val="nil"/>
              <w:left w:val="single" w:sz="4" w:space="0" w:color="auto"/>
              <w:bottom w:val="single" w:sz="4" w:space="0" w:color="auto"/>
            </w:tcBorders>
          </w:tcPr>
          <w:p w:rsidR="007642B3" w:rsidRPr="00BA53BE" w:rsidRDefault="007642B3"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2010</w:t>
            </w:r>
          </w:p>
          <w:p w:rsidR="007642B3" w:rsidRPr="00BA53BE" w:rsidRDefault="0018421D" w:rsidP="0018421D">
            <w:pPr>
              <w:pStyle w:val="Tabletext"/>
              <w:tabs>
                <w:tab w:val="center" w:pos="253"/>
              </w:tabs>
              <w:spacing w:line="276" w:lineRule="auto"/>
              <w:rPr>
                <w:rFonts w:ascii="Arial" w:hAnsi="Arial" w:cs="Arial"/>
                <w:b/>
                <w:color w:val="000000" w:themeColor="text1"/>
              </w:rPr>
            </w:pPr>
            <w:r w:rsidRPr="00BA53BE">
              <w:rPr>
                <w:rFonts w:ascii="Arial" w:hAnsi="Arial" w:cs="Arial"/>
                <w:b/>
                <w:color w:val="000000" w:themeColor="text1"/>
              </w:rPr>
              <w:tab/>
            </w:r>
            <w:r w:rsidR="007642B3" w:rsidRPr="00BA53BE">
              <w:rPr>
                <w:rFonts w:ascii="Arial" w:hAnsi="Arial" w:cs="Arial"/>
                <w:b/>
                <w:color w:val="000000" w:themeColor="text1"/>
              </w:rPr>
              <w:t>2011</w:t>
            </w:r>
          </w:p>
        </w:tc>
        <w:tc>
          <w:tcPr>
            <w:tcW w:w="1134" w:type="dxa"/>
            <w:tcBorders>
              <w:top w:val="nil"/>
              <w:bottom w:val="single" w:sz="4" w:space="0" w:color="auto"/>
            </w:tcBorders>
          </w:tcPr>
          <w:p w:rsidR="007642B3" w:rsidRPr="00BA53BE" w:rsidRDefault="007642B3"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21.8</w:t>
            </w:r>
          </w:p>
          <w:p w:rsidR="007642B3" w:rsidRPr="00BA53BE" w:rsidRDefault="007642B3" w:rsidP="00BF5F85">
            <w:pPr>
              <w:pStyle w:val="Tabletext"/>
              <w:spacing w:line="276" w:lineRule="auto"/>
              <w:jc w:val="center"/>
              <w:rPr>
                <w:rFonts w:ascii="Arial" w:hAnsi="Arial" w:cs="Arial"/>
                <w:b/>
                <w:color w:val="000000" w:themeColor="text1"/>
              </w:rPr>
            </w:pPr>
            <w:r w:rsidRPr="00BA53BE">
              <w:rPr>
                <w:rFonts w:ascii="Arial" w:hAnsi="Arial" w:cs="Arial"/>
                <w:b/>
                <w:color w:val="000000" w:themeColor="text1"/>
              </w:rPr>
              <w:t>21.9</w:t>
            </w:r>
          </w:p>
        </w:tc>
        <w:tc>
          <w:tcPr>
            <w:tcW w:w="1134" w:type="dxa"/>
            <w:tcBorders>
              <w:top w:val="nil"/>
              <w:bottom w:val="single" w:sz="4" w:space="0" w:color="auto"/>
            </w:tcBorders>
          </w:tcPr>
          <w:p w:rsidR="007642B3" w:rsidRPr="00BA53BE" w:rsidRDefault="007642B3"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18.5</w:t>
            </w:r>
          </w:p>
          <w:p w:rsidR="007642B3" w:rsidRPr="00BA53BE" w:rsidRDefault="007642B3" w:rsidP="00BF5F85">
            <w:pPr>
              <w:pStyle w:val="Tabletext"/>
              <w:spacing w:line="276" w:lineRule="auto"/>
              <w:jc w:val="center"/>
              <w:rPr>
                <w:rFonts w:ascii="Arial" w:hAnsi="Arial" w:cs="Arial"/>
                <w:b/>
                <w:color w:val="000000" w:themeColor="text1"/>
              </w:rPr>
            </w:pPr>
            <w:r w:rsidRPr="00BA53BE">
              <w:rPr>
                <w:rFonts w:ascii="Arial" w:hAnsi="Arial" w:cs="Arial"/>
                <w:b/>
                <w:color w:val="000000" w:themeColor="text1"/>
              </w:rPr>
              <w:t>20.2</w:t>
            </w:r>
          </w:p>
        </w:tc>
        <w:tc>
          <w:tcPr>
            <w:tcW w:w="1134" w:type="dxa"/>
            <w:tcBorders>
              <w:top w:val="nil"/>
              <w:bottom w:val="single" w:sz="4" w:space="0" w:color="auto"/>
              <w:right w:val="nil"/>
            </w:tcBorders>
          </w:tcPr>
          <w:p w:rsidR="007642B3" w:rsidRPr="00BA53BE" w:rsidRDefault="007642B3"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20.6</w:t>
            </w:r>
          </w:p>
          <w:p w:rsidR="007642B3" w:rsidRPr="00BA53BE" w:rsidRDefault="007642B3" w:rsidP="00BF5F85">
            <w:pPr>
              <w:pStyle w:val="Tabletext"/>
              <w:spacing w:line="276" w:lineRule="auto"/>
              <w:jc w:val="center"/>
              <w:rPr>
                <w:rFonts w:ascii="Arial" w:hAnsi="Arial" w:cs="Arial"/>
                <w:b/>
                <w:color w:val="000000" w:themeColor="text1"/>
              </w:rPr>
            </w:pPr>
            <w:r w:rsidRPr="00BA53BE">
              <w:rPr>
                <w:rFonts w:ascii="Arial" w:hAnsi="Arial" w:cs="Arial"/>
                <w:b/>
                <w:color w:val="000000" w:themeColor="text1"/>
              </w:rPr>
              <w:t>21.3</w:t>
            </w:r>
          </w:p>
        </w:tc>
      </w:tr>
      <w:tr w:rsidR="007642B3" w:rsidRPr="00BA53BE" w:rsidTr="007642B3">
        <w:tc>
          <w:tcPr>
            <w:tcW w:w="4518" w:type="dxa"/>
            <w:vMerge w:val="restart"/>
            <w:tcBorders>
              <w:left w:val="nil"/>
              <w:right w:val="single" w:sz="4" w:space="0" w:color="auto"/>
            </w:tcBorders>
          </w:tcPr>
          <w:p w:rsidR="007642B3" w:rsidRPr="00BA53BE" w:rsidRDefault="007642B3" w:rsidP="00BF5F85">
            <w:pPr>
              <w:pStyle w:val="Tabletext"/>
              <w:spacing w:line="276" w:lineRule="auto"/>
              <w:rPr>
                <w:rFonts w:ascii="Arial" w:hAnsi="Arial" w:cs="Arial"/>
                <w:color w:val="000000" w:themeColor="text1"/>
              </w:rPr>
            </w:pPr>
            <w:r w:rsidRPr="00BA53BE">
              <w:rPr>
                <w:rFonts w:ascii="Arial" w:hAnsi="Arial" w:cs="Arial"/>
                <w:color w:val="000000" w:themeColor="text1"/>
              </w:rPr>
              <w:t xml:space="preserve">Percentage of schools which meet the standard: </w:t>
            </w:r>
            <w:r w:rsidRPr="00BA53BE">
              <w:rPr>
                <w:rFonts w:ascii="Arial" w:hAnsi="Arial" w:cs="Arial"/>
                <w:color w:val="000000" w:themeColor="text1"/>
              </w:rPr>
              <w:br/>
              <w:t xml:space="preserve">40 students per ‘effective’ classroom </w:t>
            </w:r>
          </w:p>
        </w:tc>
        <w:tc>
          <w:tcPr>
            <w:tcW w:w="722" w:type="dxa"/>
            <w:tcBorders>
              <w:left w:val="single" w:sz="4" w:space="0" w:color="auto"/>
              <w:bottom w:val="nil"/>
            </w:tcBorders>
          </w:tcPr>
          <w:p w:rsidR="007642B3" w:rsidRPr="00BA53BE" w:rsidRDefault="007642B3"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2006</w:t>
            </w:r>
          </w:p>
        </w:tc>
        <w:tc>
          <w:tcPr>
            <w:tcW w:w="1134" w:type="dxa"/>
            <w:tcBorders>
              <w:bottom w:val="nil"/>
            </w:tcBorders>
          </w:tcPr>
          <w:p w:rsidR="007642B3" w:rsidRPr="00BA53BE" w:rsidRDefault="007642B3"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62.6</w:t>
            </w:r>
          </w:p>
        </w:tc>
        <w:tc>
          <w:tcPr>
            <w:tcW w:w="1134" w:type="dxa"/>
            <w:tcBorders>
              <w:bottom w:val="nil"/>
            </w:tcBorders>
          </w:tcPr>
          <w:p w:rsidR="007642B3" w:rsidRPr="00BA53BE" w:rsidRDefault="007642B3"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76.6</w:t>
            </w:r>
          </w:p>
        </w:tc>
        <w:tc>
          <w:tcPr>
            <w:tcW w:w="1134" w:type="dxa"/>
            <w:tcBorders>
              <w:bottom w:val="nil"/>
              <w:right w:val="nil"/>
            </w:tcBorders>
          </w:tcPr>
          <w:p w:rsidR="007642B3" w:rsidRPr="00BA53BE" w:rsidRDefault="007642B3"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67.4</w:t>
            </w:r>
          </w:p>
        </w:tc>
      </w:tr>
      <w:tr w:rsidR="007642B3" w:rsidRPr="00BA53BE" w:rsidTr="007642B3">
        <w:tc>
          <w:tcPr>
            <w:tcW w:w="4518" w:type="dxa"/>
            <w:vMerge/>
            <w:tcBorders>
              <w:left w:val="nil"/>
              <w:bottom w:val="single" w:sz="4" w:space="0" w:color="auto"/>
              <w:right w:val="single" w:sz="4" w:space="0" w:color="auto"/>
            </w:tcBorders>
          </w:tcPr>
          <w:p w:rsidR="007642B3" w:rsidRPr="00BA53BE" w:rsidRDefault="007642B3" w:rsidP="00BF5F85">
            <w:pPr>
              <w:pStyle w:val="Tabletext"/>
              <w:spacing w:line="276" w:lineRule="auto"/>
              <w:jc w:val="both"/>
              <w:rPr>
                <w:rFonts w:ascii="Arial" w:hAnsi="Arial" w:cs="Arial"/>
                <w:color w:val="000000" w:themeColor="text1"/>
              </w:rPr>
            </w:pPr>
          </w:p>
        </w:tc>
        <w:tc>
          <w:tcPr>
            <w:tcW w:w="722" w:type="dxa"/>
            <w:tcBorders>
              <w:top w:val="nil"/>
              <w:left w:val="single" w:sz="4" w:space="0" w:color="auto"/>
              <w:bottom w:val="single" w:sz="4" w:space="0" w:color="auto"/>
            </w:tcBorders>
          </w:tcPr>
          <w:p w:rsidR="007642B3" w:rsidRPr="00BA53BE" w:rsidRDefault="007642B3"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2010</w:t>
            </w:r>
          </w:p>
          <w:p w:rsidR="007642B3" w:rsidRPr="00BA53BE" w:rsidRDefault="007642B3" w:rsidP="00BF5F85">
            <w:pPr>
              <w:pStyle w:val="Tabletext"/>
              <w:spacing w:line="276" w:lineRule="auto"/>
              <w:jc w:val="center"/>
              <w:rPr>
                <w:rFonts w:ascii="Arial" w:hAnsi="Arial" w:cs="Arial"/>
                <w:b/>
                <w:color w:val="000000" w:themeColor="text1"/>
              </w:rPr>
            </w:pPr>
            <w:r w:rsidRPr="00BA53BE">
              <w:rPr>
                <w:rFonts w:ascii="Arial" w:hAnsi="Arial" w:cs="Arial"/>
                <w:b/>
                <w:color w:val="000000" w:themeColor="text1"/>
              </w:rPr>
              <w:t>2011</w:t>
            </w:r>
          </w:p>
        </w:tc>
        <w:tc>
          <w:tcPr>
            <w:tcW w:w="1134" w:type="dxa"/>
            <w:tcBorders>
              <w:top w:val="nil"/>
              <w:bottom w:val="single" w:sz="4" w:space="0" w:color="auto"/>
            </w:tcBorders>
          </w:tcPr>
          <w:p w:rsidR="007642B3" w:rsidRPr="00BA53BE" w:rsidRDefault="007642B3"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60.0</w:t>
            </w:r>
          </w:p>
          <w:p w:rsidR="007642B3" w:rsidRPr="00BA53BE" w:rsidRDefault="007642B3" w:rsidP="00BF5F85">
            <w:pPr>
              <w:pStyle w:val="Tabletext"/>
              <w:spacing w:line="276" w:lineRule="auto"/>
              <w:jc w:val="center"/>
              <w:rPr>
                <w:rFonts w:ascii="Arial" w:hAnsi="Arial" w:cs="Arial"/>
                <w:b/>
                <w:color w:val="000000" w:themeColor="text1"/>
              </w:rPr>
            </w:pPr>
            <w:r w:rsidRPr="00BA53BE">
              <w:rPr>
                <w:rFonts w:ascii="Arial" w:hAnsi="Arial" w:cs="Arial"/>
                <w:b/>
                <w:color w:val="000000" w:themeColor="text1"/>
              </w:rPr>
              <w:t>60</w:t>
            </w:r>
            <w:r w:rsidR="00DD36B6" w:rsidRPr="00BA53BE">
              <w:rPr>
                <w:rFonts w:ascii="Arial" w:hAnsi="Arial" w:cs="Arial"/>
                <w:b/>
                <w:color w:val="000000" w:themeColor="text1"/>
              </w:rPr>
              <w:t>.0</w:t>
            </w:r>
          </w:p>
        </w:tc>
        <w:tc>
          <w:tcPr>
            <w:tcW w:w="1134" w:type="dxa"/>
            <w:tcBorders>
              <w:top w:val="nil"/>
              <w:bottom w:val="single" w:sz="4" w:space="0" w:color="auto"/>
            </w:tcBorders>
          </w:tcPr>
          <w:p w:rsidR="007642B3" w:rsidRPr="00BA53BE" w:rsidRDefault="007642B3"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75.7</w:t>
            </w:r>
          </w:p>
          <w:p w:rsidR="007642B3" w:rsidRPr="00BA53BE" w:rsidRDefault="007642B3" w:rsidP="00BF5F85">
            <w:pPr>
              <w:pStyle w:val="Tabletext"/>
              <w:spacing w:line="276" w:lineRule="auto"/>
              <w:jc w:val="center"/>
              <w:rPr>
                <w:rFonts w:ascii="Arial" w:hAnsi="Arial" w:cs="Arial"/>
                <w:b/>
                <w:color w:val="000000" w:themeColor="text1"/>
              </w:rPr>
            </w:pPr>
            <w:r w:rsidRPr="00BA53BE">
              <w:rPr>
                <w:rFonts w:ascii="Arial" w:hAnsi="Arial" w:cs="Arial"/>
                <w:b/>
                <w:color w:val="000000" w:themeColor="text1"/>
              </w:rPr>
              <w:t>78.9</w:t>
            </w:r>
          </w:p>
        </w:tc>
        <w:tc>
          <w:tcPr>
            <w:tcW w:w="1134" w:type="dxa"/>
            <w:tcBorders>
              <w:top w:val="nil"/>
              <w:bottom w:val="single" w:sz="4" w:space="0" w:color="auto"/>
              <w:right w:val="nil"/>
            </w:tcBorders>
          </w:tcPr>
          <w:p w:rsidR="007642B3" w:rsidRPr="00BA53BE" w:rsidRDefault="007642B3"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65.3</w:t>
            </w:r>
          </w:p>
          <w:p w:rsidR="007642B3" w:rsidRPr="00BA53BE" w:rsidRDefault="007642B3" w:rsidP="00BF5F85">
            <w:pPr>
              <w:pStyle w:val="Tabletext"/>
              <w:spacing w:line="276" w:lineRule="auto"/>
              <w:jc w:val="center"/>
              <w:rPr>
                <w:rFonts w:ascii="Arial" w:hAnsi="Arial" w:cs="Arial"/>
                <w:b/>
                <w:color w:val="000000" w:themeColor="text1"/>
              </w:rPr>
            </w:pPr>
            <w:r w:rsidRPr="00BA53BE">
              <w:rPr>
                <w:rFonts w:ascii="Arial" w:hAnsi="Arial" w:cs="Arial"/>
                <w:b/>
                <w:color w:val="000000" w:themeColor="text1"/>
              </w:rPr>
              <w:t>66.5</w:t>
            </w:r>
          </w:p>
        </w:tc>
      </w:tr>
    </w:tbl>
    <w:p w:rsidR="007642B3" w:rsidRPr="00BA53BE" w:rsidRDefault="00DD36B6" w:rsidP="00DC764B">
      <w:pPr>
        <w:pStyle w:val="Tablenotes"/>
      </w:pPr>
      <w:r w:rsidRPr="00BA53BE">
        <w:t xml:space="preserve">Source: ASC </w:t>
      </w:r>
      <w:r w:rsidR="00C64191" w:rsidRPr="00BA53BE">
        <w:t>2006, 2010 and 2011.</w:t>
      </w:r>
    </w:p>
    <w:p w:rsidR="004E27EF" w:rsidRPr="00BA53BE" w:rsidRDefault="004E27EF" w:rsidP="00B11A93">
      <w:pPr>
        <w:jc w:val="both"/>
        <w:rPr>
          <w:rFonts w:ascii="Arial" w:hAnsi="Arial" w:cs="Arial"/>
          <w:color w:val="000000" w:themeColor="text1"/>
        </w:rPr>
      </w:pPr>
    </w:p>
    <w:p w:rsidR="008F712C" w:rsidRPr="00BA53BE" w:rsidRDefault="002B4FF0" w:rsidP="00B11A93">
      <w:pPr>
        <w:jc w:val="both"/>
        <w:rPr>
          <w:rFonts w:ascii="Arial" w:hAnsi="Arial" w:cs="Arial"/>
          <w:color w:val="000000" w:themeColor="text1"/>
        </w:rPr>
      </w:pPr>
      <w:r w:rsidRPr="00BA53BE">
        <w:rPr>
          <w:rFonts w:ascii="Arial" w:hAnsi="Arial" w:cs="Arial"/>
          <w:color w:val="000000" w:themeColor="text1"/>
        </w:rPr>
        <w:t>The students-per-classroom indicator ignores the fact that classroom sizes vary: whether 40 students are attending lessons in a large classroom or are cramped in a small classroom does not change the indicator. An alternative approach is therefore to measure the number of students per classroom square metre. The school census collects information on classroom size. A classroom of sufficient size for 40 students is (26’ x 19’6’’=) 507 ft</w:t>
      </w:r>
      <w:r w:rsidRPr="00BA53BE">
        <w:rPr>
          <w:rFonts w:ascii="Arial" w:hAnsi="Arial" w:cs="Arial"/>
          <w:color w:val="000000" w:themeColor="text1"/>
          <w:vertAlign w:val="superscript"/>
        </w:rPr>
        <w:t>2</w:t>
      </w:r>
      <w:r w:rsidRPr="00BA53BE">
        <w:rPr>
          <w:rFonts w:ascii="Arial" w:hAnsi="Arial" w:cs="Arial"/>
          <w:color w:val="000000" w:themeColor="text1"/>
        </w:rPr>
        <w:t xml:space="preserve"> / 47.1 m</w:t>
      </w:r>
      <w:r w:rsidRPr="00BA53BE">
        <w:rPr>
          <w:rFonts w:ascii="Arial" w:hAnsi="Arial" w:cs="Arial"/>
          <w:color w:val="000000" w:themeColor="text1"/>
          <w:vertAlign w:val="superscript"/>
        </w:rPr>
        <w:t>2</w:t>
      </w:r>
      <w:r w:rsidRPr="00BA53BE">
        <w:rPr>
          <w:rFonts w:ascii="Arial" w:hAnsi="Arial" w:cs="Arial"/>
          <w:color w:val="000000" w:themeColor="text1"/>
        </w:rPr>
        <w:t>, which is equal to 1.18 m</w:t>
      </w:r>
      <w:r w:rsidRPr="00BA53BE">
        <w:rPr>
          <w:rFonts w:ascii="Arial" w:hAnsi="Arial" w:cs="Arial"/>
          <w:color w:val="000000" w:themeColor="text1"/>
          <w:vertAlign w:val="superscript"/>
        </w:rPr>
        <w:t>2</w:t>
      </w:r>
      <w:r w:rsidRPr="00BA53BE">
        <w:rPr>
          <w:rFonts w:ascii="Arial" w:hAnsi="Arial" w:cs="Arial"/>
          <w:color w:val="000000" w:themeColor="text1"/>
        </w:rPr>
        <w:t xml:space="preserve"> per student. </w:t>
      </w:r>
      <w:fldSimple w:instr=" REF _Ref330583802 \r \h  \* MERGEFORMAT ">
        <w:r w:rsidR="003D08CB" w:rsidRPr="003D08CB">
          <w:rPr>
            <w:rFonts w:ascii="Arial" w:hAnsi="Arial" w:cs="Arial"/>
            <w:color w:val="000000" w:themeColor="text1"/>
          </w:rPr>
          <w:t>Table 4.2</w:t>
        </w:r>
      </w:fldSimple>
      <w:r w:rsidR="00D623EE" w:rsidRPr="00BA53BE">
        <w:rPr>
          <w:rFonts w:ascii="Arial" w:hAnsi="Arial" w:cs="Arial"/>
          <w:color w:val="000000" w:themeColor="text1"/>
        </w:rPr>
        <w:t xml:space="preserve"> shows that 40</w:t>
      </w:r>
      <w:r w:rsidRPr="00BA53BE">
        <w:rPr>
          <w:rFonts w:ascii="Arial" w:hAnsi="Arial" w:cs="Arial"/>
          <w:color w:val="000000" w:themeColor="text1"/>
        </w:rPr>
        <w:t>% of schools meet this implicit minimum standard</w:t>
      </w:r>
      <w:r w:rsidR="00C64191" w:rsidRPr="00BA53BE">
        <w:rPr>
          <w:rFonts w:ascii="Arial" w:hAnsi="Arial" w:cs="Arial"/>
          <w:color w:val="000000" w:themeColor="text1"/>
        </w:rPr>
        <w:t xml:space="preserve">, </w:t>
      </w:r>
      <w:r w:rsidR="00D623EE" w:rsidRPr="00BA53BE">
        <w:rPr>
          <w:rFonts w:ascii="Arial" w:hAnsi="Arial" w:cs="Arial"/>
          <w:color w:val="000000" w:themeColor="text1"/>
        </w:rPr>
        <w:t>a slight drop on the</w:t>
      </w:r>
      <w:r w:rsidR="00C64191" w:rsidRPr="00BA53BE">
        <w:rPr>
          <w:rFonts w:ascii="Arial" w:hAnsi="Arial" w:cs="Arial"/>
          <w:color w:val="000000" w:themeColor="text1"/>
        </w:rPr>
        <w:t xml:space="preserve"> figure for 2010</w:t>
      </w:r>
      <w:r w:rsidRPr="00BA53BE">
        <w:rPr>
          <w:rFonts w:ascii="Arial" w:hAnsi="Arial" w:cs="Arial"/>
          <w:color w:val="000000" w:themeColor="text1"/>
        </w:rPr>
        <w:t xml:space="preserve">. </w:t>
      </w:r>
      <w:r w:rsidR="00C64191" w:rsidRPr="00BA53BE">
        <w:rPr>
          <w:rFonts w:ascii="Arial" w:hAnsi="Arial" w:cs="Arial"/>
          <w:color w:val="000000" w:themeColor="text1"/>
        </w:rPr>
        <w:t xml:space="preserve">A higher percentage of </w:t>
      </w:r>
      <w:r w:rsidRPr="00BA53BE">
        <w:rPr>
          <w:rFonts w:ascii="Arial" w:hAnsi="Arial" w:cs="Arial"/>
          <w:color w:val="000000" w:themeColor="text1"/>
        </w:rPr>
        <w:t>GPS meet the standard compared to RNGPS because GPS classrooms tend to be 50% larger.</w:t>
      </w:r>
    </w:p>
    <w:p w:rsidR="0004690D" w:rsidRPr="00E5068C" w:rsidRDefault="00E5068C" w:rsidP="005F4C84">
      <w:pPr>
        <w:pStyle w:val="Table"/>
        <w:rPr>
          <w:rFonts w:ascii="Arial" w:hAnsi="Arial" w:cs="Arial"/>
          <w:i w:val="0"/>
          <w:color w:val="000000" w:themeColor="text1"/>
        </w:rPr>
      </w:pPr>
      <w:bookmarkStart w:id="174" w:name="_Ref207122814"/>
      <w:bookmarkStart w:id="175" w:name="_Ref330583802"/>
      <w:bookmarkStart w:id="176" w:name="_Ref330584914"/>
      <w:r>
        <w:rPr>
          <w:rFonts w:ascii="Arial" w:hAnsi="Arial" w:cs="Arial"/>
          <w:i w:val="0"/>
          <w:color w:val="000000" w:themeColor="text1"/>
        </w:rPr>
        <w:tab/>
      </w:r>
      <w:bookmarkStart w:id="177" w:name="_Toc338839610"/>
      <w:r>
        <w:rPr>
          <w:rFonts w:ascii="Arial" w:hAnsi="Arial" w:cs="Arial"/>
          <w:i w:val="0"/>
          <w:color w:val="000000" w:themeColor="text1"/>
        </w:rPr>
        <w:t>S</w:t>
      </w:r>
      <w:r w:rsidR="0004690D" w:rsidRPr="00E5068C">
        <w:rPr>
          <w:rFonts w:ascii="Arial" w:hAnsi="Arial" w:cs="Arial"/>
          <w:i w:val="0"/>
          <w:color w:val="000000" w:themeColor="text1"/>
        </w:rPr>
        <w:t>chools</w:t>
      </w:r>
      <w:r w:rsidR="00C64191" w:rsidRPr="00E5068C">
        <w:rPr>
          <w:rFonts w:ascii="Arial" w:hAnsi="Arial" w:cs="Arial"/>
          <w:i w:val="0"/>
          <w:color w:val="000000" w:themeColor="text1"/>
        </w:rPr>
        <w:t xml:space="preserve"> (GPS and RNGPS)</w:t>
      </w:r>
      <w:r w:rsidR="0004690D" w:rsidRPr="00E5068C">
        <w:rPr>
          <w:rFonts w:ascii="Arial" w:hAnsi="Arial" w:cs="Arial"/>
          <w:i w:val="0"/>
          <w:color w:val="000000" w:themeColor="text1"/>
        </w:rPr>
        <w:t xml:space="preserve"> which meet the area-per-student standard, 20</w:t>
      </w:r>
      <w:bookmarkEnd w:id="174"/>
      <w:r w:rsidR="0004690D" w:rsidRPr="00E5068C">
        <w:rPr>
          <w:rFonts w:ascii="Arial" w:hAnsi="Arial" w:cs="Arial"/>
          <w:i w:val="0"/>
          <w:color w:val="000000" w:themeColor="text1"/>
        </w:rPr>
        <w:t>11</w:t>
      </w:r>
      <w:bookmarkEnd w:id="175"/>
      <w:bookmarkEnd w:id="176"/>
      <w:bookmarkEnd w:id="177"/>
    </w:p>
    <w:tbl>
      <w:tblPr>
        <w:tblW w:w="8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86"/>
        <w:gridCol w:w="810"/>
        <w:gridCol w:w="810"/>
        <w:gridCol w:w="1020"/>
        <w:gridCol w:w="1134"/>
      </w:tblGrid>
      <w:tr w:rsidR="00E76BAE" w:rsidRPr="00BA53BE" w:rsidTr="006B67E7">
        <w:trPr>
          <w:jc w:val="center"/>
        </w:trPr>
        <w:tc>
          <w:tcPr>
            <w:tcW w:w="5186" w:type="dxa"/>
            <w:tcBorders>
              <w:top w:val="single" w:sz="4" w:space="0" w:color="auto"/>
              <w:left w:val="nil"/>
              <w:bottom w:val="single" w:sz="4" w:space="0" w:color="auto"/>
              <w:right w:val="single" w:sz="4" w:space="0" w:color="auto"/>
            </w:tcBorders>
          </w:tcPr>
          <w:p w:rsidR="00E76BAE" w:rsidRPr="00BA53BE" w:rsidRDefault="00E76BAE" w:rsidP="00E76BAE">
            <w:pPr>
              <w:pStyle w:val="Tabletext"/>
              <w:spacing w:line="276" w:lineRule="auto"/>
              <w:rPr>
                <w:rFonts w:ascii="Arial" w:hAnsi="Arial" w:cs="Arial"/>
                <w:color w:val="000000" w:themeColor="text1"/>
              </w:rPr>
            </w:pPr>
          </w:p>
        </w:tc>
        <w:tc>
          <w:tcPr>
            <w:tcW w:w="810" w:type="dxa"/>
            <w:tcBorders>
              <w:top w:val="single" w:sz="4" w:space="0" w:color="auto"/>
              <w:left w:val="single" w:sz="4" w:space="0" w:color="auto"/>
              <w:bottom w:val="single" w:sz="4" w:space="0" w:color="auto"/>
              <w:right w:val="single" w:sz="4" w:space="0" w:color="auto"/>
            </w:tcBorders>
          </w:tcPr>
          <w:p w:rsidR="00E76BAE" w:rsidRPr="00BA53BE" w:rsidRDefault="00E76BAE" w:rsidP="00E76BAE">
            <w:pPr>
              <w:pStyle w:val="Tabletext"/>
              <w:spacing w:line="276" w:lineRule="auto"/>
              <w:rPr>
                <w:rFonts w:ascii="Arial" w:hAnsi="Arial" w:cs="Arial"/>
                <w:color w:val="000000" w:themeColor="text1"/>
              </w:rPr>
            </w:pPr>
          </w:p>
        </w:tc>
        <w:tc>
          <w:tcPr>
            <w:tcW w:w="810" w:type="dxa"/>
            <w:tcBorders>
              <w:top w:val="single" w:sz="4" w:space="0" w:color="auto"/>
              <w:left w:val="single" w:sz="4" w:space="0" w:color="auto"/>
              <w:bottom w:val="single" w:sz="4" w:space="0" w:color="auto"/>
              <w:right w:val="single" w:sz="4" w:space="0" w:color="auto"/>
            </w:tcBorders>
          </w:tcPr>
          <w:p w:rsidR="00E76BAE" w:rsidRPr="00BA53BE" w:rsidRDefault="00E76BAE" w:rsidP="00D623EE">
            <w:pPr>
              <w:pStyle w:val="Tabletext"/>
              <w:spacing w:line="276" w:lineRule="auto"/>
              <w:jc w:val="center"/>
              <w:rPr>
                <w:rFonts w:ascii="Arial" w:hAnsi="Arial" w:cs="Arial"/>
                <w:color w:val="000000" w:themeColor="text1"/>
              </w:rPr>
            </w:pPr>
            <w:r w:rsidRPr="00BA53BE">
              <w:rPr>
                <w:rFonts w:ascii="Arial" w:hAnsi="Arial" w:cs="Arial"/>
                <w:color w:val="000000" w:themeColor="text1"/>
              </w:rPr>
              <w:t>GPS</w:t>
            </w:r>
          </w:p>
        </w:tc>
        <w:tc>
          <w:tcPr>
            <w:tcW w:w="1020" w:type="dxa"/>
            <w:tcBorders>
              <w:top w:val="single" w:sz="4" w:space="0" w:color="auto"/>
              <w:left w:val="single" w:sz="4" w:space="0" w:color="auto"/>
              <w:bottom w:val="single" w:sz="4" w:space="0" w:color="auto"/>
              <w:right w:val="single" w:sz="4" w:space="0" w:color="auto"/>
            </w:tcBorders>
          </w:tcPr>
          <w:p w:rsidR="00E76BAE" w:rsidRPr="00BA53BE" w:rsidRDefault="00E76BAE" w:rsidP="00D623EE">
            <w:pPr>
              <w:pStyle w:val="Tabletext"/>
              <w:spacing w:line="276" w:lineRule="auto"/>
              <w:jc w:val="center"/>
              <w:rPr>
                <w:rFonts w:ascii="Arial" w:hAnsi="Arial" w:cs="Arial"/>
                <w:color w:val="000000" w:themeColor="text1"/>
              </w:rPr>
            </w:pPr>
            <w:r w:rsidRPr="00BA53BE">
              <w:rPr>
                <w:rFonts w:ascii="Arial" w:hAnsi="Arial" w:cs="Arial"/>
                <w:color w:val="000000" w:themeColor="text1"/>
              </w:rPr>
              <w:t>RNGPS</w:t>
            </w:r>
          </w:p>
        </w:tc>
        <w:tc>
          <w:tcPr>
            <w:tcW w:w="1134" w:type="dxa"/>
            <w:tcBorders>
              <w:top w:val="single" w:sz="4" w:space="0" w:color="auto"/>
              <w:left w:val="single" w:sz="4" w:space="0" w:color="auto"/>
              <w:bottom w:val="single" w:sz="4" w:space="0" w:color="auto"/>
              <w:right w:val="nil"/>
            </w:tcBorders>
          </w:tcPr>
          <w:p w:rsidR="00E76BAE" w:rsidRPr="00BA53BE" w:rsidRDefault="00E76BAE" w:rsidP="00D623EE">
            <w:pPr>
              <w:pStyle w:val="Tabletext"/>
              <w:spacing w:line="276" w:lineRule="auto"/>
              <w:jc w:val="center"/>
              <w:rPr>
                <w:rFonts w:ascii="Arial" w:hAnsi="Arial" w:cs="Arial"/>
                <w:color w:val="000000" w:themeColor="text1"/>
              </w:rPr>
            </w:pPr>
            <w:r w:rsidRPr="00BA53BE">
              <w:rPr>
                <w:rFonts w:ascii="Arial" w:hAnsi="Arial" w:cs="Arial"/>
                <w:color w:val="000000" w:themeColor="text1"/>
              </w:rPr>
              <w:t>Total</w:t>
            </w:r>
          </w:p>
        </w:tc>
      </w:tr>
      <w:tr w:rsidR="00E76BAE" w:rsidRPr="00BA53BE" w:rsidTr="006B67E7">
        <w:trPr>
          <w:jc w:val="center"/>
        </w:trPr>
        <w:tc>
          <w:tcPr>
            <w:tcW w:w="5186" w:type="dxa"/>
            <w:vMerge w:val="restart"/>
            <w:tcBorders>
              <w:top w:val="single" w:sz="4" w:space="0" w:color="auto"/>
              <w:left w:val="nil"/>
              <w:right w:val="single" w:sz="4" w:space="0" w:color="auto"/>
            </w:tcBorders>
          </w:tcPr>
          <w:p w:rsidR="00E76BAE" w:rsidRPr="00BA53BE" w:rsidRDefault="00E76BAE" w:rsidP="00E76BAE">
            <w:pPr>
              <w:pStyle w:val="Tabletext"/>
              <w:spacing w:line="276" w:lineRule="auto"/>
              <w:rPr>
                <w:rFonts w:ascii="Arial" w:hAnsi="Arial" w:cs="Arial"/>
                <w:color w:val="000000" w:themeColor="text1"/>
              </w:rPr>
            </w:pPr>
            <w:r w:rsidRPr="00BA53BE">
              <w:rPr>
                <w:rFonts w:ascii="Arial" w:hAnsi="Arial" w:cs="Arial"/>
                <w:color w:val="000000" w:themeColor="text1"/>
              </w:rPr>
              <w:t xml:space="preserve">Percentage of schools which meet the standard: </w:t>
            </w:r>
            <w:r w:rsidRPr="00BA53BE">
              <w:rPr>
                <w:rFonts w:ascii="Arial" w:hAnsi="Arial" w:cs="Arial"/>
                <w:color w:val="000000" w:themeColor="text1"/>
              </w:rPr>
              <w:br/>
              <w:t>40 students in a 26’ x 19’6’’ classroom</w:t>
            </w:r>
          </w:p>
        </w:tc>
        <w:tc>
          <w:tcPr>
            <w:tcW w:w="810" w:type="dxa"/>
            <w:tcBorders>
              <w:top w:val="single" w:sz="4" w:space="0" w:color="auto"/>
              <w:left w:val="single" w:sz="4" w:space="0" w:color="auto"/>
              <w:bottom w:val="single" w:sz="4" w:space="0" w:color="auto"/>
              <w:right w:val="single" w:sz="4" w:space="0" w:color="auto"/>
            </w:tcBorders>
          </w:tcPr>
          <w:p w:rsidR="00E76BAE" w:rsidRPr="00BA53BE" w:rsidRDefault="00E76BAE" w:rsidP="00E76BAE">
            <w:pPr>
              <w:pStyle w:val="Tabletext"/>
              <w:spacing w:line="276" w:lineRule="auto"/>
              <w:jc w:val="center"/>
              <w:rPr>
                <w:rFonts w:ascii="Arial" w:hAnsi="Arial" w:cs="Arial"/>
                <w:color w:val="000000" w:themeColor="text1"/>
              </w:rPr>
            </w:pPr>
            <w:r w:rsidRPr="00BA53BE">
              <w:rPr>
                <w:rFonts w:ascii="Arial" w:hAnsi="Arial" w:cs="Arial"/>
                <w:color w:val="000000" w:themeColor="text1"/>
              </w:rPr>
              <w:t>2010</w:t>
            </w:r>
          </w:p>
        </w:tc>
        <w:tc>
          <w:tcPr>
            <w:tcW w:w="810" w:type="dxa"/>
            <w:tcBorders>
              <w:top w:val="single" w:sz="4" w:space="0" w:color="auto"/>
              <w:left w:val="single" w:sz="4" w:space="0" w:color="auto"/>
              <w:bottom w:val="single" w:sz="4" w:space="0" w:color="auto"/>
              <w:right w:val="single" w:sz="4" w:space="0" w:color="auto"/>
            </w:tcBorders>
          </w:tcPr>
          <w:p w:rsidR="00E76BAE" w:rsidRPr="00BA53BE" w:rsidRDefault="00E76BAE" w:rsidP="00D623EE">
            <w:pPr>
              <w:pStyle w:val="Tabletext"/>
              <w:spacing w:line="276" w:lineRule="auto"/>
              <w:jc w:val="center"/>
              <w:rPr>
                <w:rFonts w:ascii="Arial" w:hAnsi="Arial" w:cs="Arial"/>
                <w:color w:val="000000" w:themeColor="text1"/>
              </w:rPr>
            </w:pPr>
            <w:r w:rsidRPr="00BA53BE">
              <w:rPr>
                <w:rFonts w:ascii="Arial" w:hAnsi="Arial" w:cs="Arial"/>
                <w:color w:val="000000" w:themeColor="text1"/>
              </w:rPr>
              <w:t>46</w:t>
            </w:r>
          </w:p>
        </w:tc>
        <w:tc>
          <w:tcPr>
            <w:tcW w:w="1020" w:type="dxa"/>
            <w:tcBorders>
              <w:top w:val="single" w:sz="4" w:space="0" w:color="auto"/>
              <w:left w:val="single" w:sz="4" w:space="0" w:color="auto"/>
              <w:bottom w:val="single" w:sz="4" w:space="0" w:color="auto"/>
              <w:right w:val="single" w:sz="4" w:space="0" w:color="auto"/>
            </w:tcBorders>
          </w:tcPr>
          <w:p w:rsidR="00E76BAE" w:rsidRPr="00BA53BE" w:rsidRDefault="00E76BAE" w:rsidP="00D623EE">
            <w:pPr>
              <w:pStyle w:val="Tabletext"/>
              <w:spacing w:line="276" w:lineRule="auto"/>
              <w:jc w:val="center"/>
              <w:rPr>
                <w:rFonts w:ascii="Arial" w:hAnsi="Arial" w:cs="Arial"/>
                <w:color w:val="000000" w:themeColor="text1"/>
              </w:rPr>
            </w:pPr>
            <w:r w:rsidRPr="00BA53BE">
              <w:rPr>
                <w:rFonts w:ascii="Arial" w:hAnsi="Arial" w:cs="Arial"/>
                <w:color w:val="000000" w:themeColor="text1"/>
              </w:rPr>
              <w:t>37</w:t>
            </w:r>
          </w:p>
        </w:tc>
        <w:tc>
          <w:tcPr>
            <w:tcW w:w="1134" w:type="dxa"/>
            <w:tcBorders>
              <w:top w:val="single" w:sz="4" w:space="0" w:color="auto"/>
              <w:left w:val="single" w:sz="4" w:space="0" w:color="auto"/>
              <w:bottom w:val="single" w:sz="4" w:space="0" w:color="auto"/>
              <w:right w:val="nil"/>
            </w:tcBorders>
          </w:tcPr>
          <w:p w:rsidR="00E76BAE" w:rsidRPr="00BA53BE" w:rsidRDefault="00E76BAE" w:rsidP="00D623EE">
            <w:pPr>
              <w:pStyle w:val="Tabletext"/>
              <w:spacing w:line="276" w:lineRule="auto"/>
              <w:jc w:val="center"/>
              <w:rPr>
                <w:rFonts w:ascii="Arial" w:hAnsi="Arial" w:cs="Arial"/>
                <w:color w:val="000000" w:themeColor="text1"/>
              </w:rPr>
            </w:pPr>
            <w:r w:rsidRPr="00BA53BE">
              <w:rPr>
                <w:rFonts w:ascii="Arial" w:hAnsi="Arial" w:cs="Arial"/>
                <w:color w:val="000000" w:themeColor="text1"/>
              </w:rPr>
              <w:t>43</w:t>
            </w:r>
          </w:p>
        </w:tc>
      </w:tr>
      <w:tr w:rsidR="00E76BAE" w:rsidRPr="00BA53BE" w:rsidTr="006B67E7">
        <w:trPr>
          <w:jc w:val="center"/>
        </w:trPr>
        <w:tc>
          <w:tcPr>
            <w:tcW w:w="5186" w:type="dxa"/>
            <w:vMerge/>
            <w:tcBorders>
              <w:left w:val="nil"/>
              <w:bottom w:val="single" w:sz="4" w:space="0" w:color="auto"/>
              <w:right w:val="single" w:sz="4" w:space="0" w:color="auto"/>
            </w:tcBorders>
          </w:tcPr>
          <w:p w:rsidR="00E76BAE" w:rsidRPr="00BA53BE" w:rsidRDefault="00E76BAE" w:rsidP="00E76BAE">
            <w:pPr>
              <w:pStyle w:val="Tabletext"/>
              <w:spacing w:line="276" w:lineRule="auto"/>
              <w:rPr>
                <w:rFonts w:ascii="Arial" w:hAnsi="Arial" w:cs="Arial"/>
                <w:color w:val="000000" w:themeColor="text1"/>
              </w:rPr>
            </w:pPr>
          </w:p>
        </w:tc>
        <w:tc>
          <w:tcPr>
            <w:tcW w:w="810" w:type="dxa"/>
            <w:tcBorders>
              <w:top w:val="single" w:sz="4" w:space="0" w:color="auto"/>
              <w:left w:val="single" w:sz="4" w:space="0" w:color="auto"/>
              <w:bottom w:val="single" w:sz="4" w:space="0" w:color="auto"/>
              <w:right w:val="single" w:sz="4" w:space="0" w:color="auto"/>
            </w:tcBorders>
          </w:tcPr>
          <w:p w:rsidR="00E76BAE" w:rsidRPr="00BA53BE" w:rsidRDefault="00E76BAE" w:rsidP="00E76BAE">
            <w:pPr>
              <w:pStyle w:val="Tabletext"/>
              <w:spacing w:line="276" w:lineRule="auto"/>
              <w:jc w:val="center"/>
              <w:rPr>
                <w:rFonts w:ascii="Arial" w:hAnsi="Arial" w:cs="Arial"/>
                <w:b/>
                <w:color w:val="000000" w:themeColor="text1"/>
              </w:rPr>
            </w:pPr>
            <w:r w:rsidRPr="00BA53BE">
              <w:rPr>
                <w:rFonts w:ascii="Arial" w:hAnsi="Arial" w:cs="Arial"/>
                <w:b/>
                <w:color w:val="000000" w:themeColor="text1"/>
              </w:rPr>
              <w:t>2011</w:t>
            </w:r>
          </w:p>
        </w:tc>
        <w:tc>
          <w:tcPr>
            <w:tcW w:w="810" w:type="dxa"/>
            <w:tcBorders>
              <w:top w:val="single" w:sz="4" w:space="0" w:color="auto"/>
              <w:left w:val="single" w:sz="4" w:space="0" w:color="auto"/>
              <w:bottom w:val="single" w:sz="4" w:space="0" w:color="auto"/>
              <w:right w:val="single" w:sz="4" w:space="0" w:color="auto"/>
            </w:tcBorders>
          </w:tcPr>
          <w:p w:rsidR="00E76BAE" w:rsidRPr="00BA53BE" w:rsidRDefault="00E76BAE" w:rsidP="00D623EE">
            <w:pPr>
              <w:pStyle w:val="Tabletext"/>
              <w:jc w:val="center"/>
              <w:rPr>
                <w:rFonts w:ascii="Arial" w:hAnsi="Arial" w:cs="Arial"/>
                <w:b/>
                <w:color w:val="000000" w:themeColor="text1"/>
              </w:rPr>
            </w:pPr>
            <w:r w:rsidRPr="00BA53BE">
              <w:rPr>
                <w:rFonts w:ascii="Arial" w:hAnsi="Arial" w:cs="Arial"/>
                <w:b/>
                <w:color w:val="000000" w:themeColor="text1"/>
              </w:rPr>
              <w:t>44</w:t>
            </w:r>
          </w:p>
        </w:tc>
        <w:tc>
          <w:tcPr>
            <w:tcW w:w="1020" w:type="dxa"/>
            <w:tcBorders>
              <w:top w:val="single" w:sz="4" w:space="0" w:color="auto"/>
              <w:left w:val="single" w:sz="4" w:space="0" w:color="auto"/>
              <w:bottom w:val="single" w:sz="4" w:space="0" w:color="auto"/>
              <w:right w:val="single" w:sz="4" w:space="0" w:color="auto"/>
            </w:tcBorders>
          </w:tcPr>
          <w:p w:rsidR="00E76BAE" w:rsidRPr="00BA53BE" w:rsidRDefault="00E76BAE" w:rsidP="00D623EE">
            <w:pPr>
              <w:pStyle w:val="Tabletext"/>
              <w:jc w:val="center"/>
              <w:rPr>
                <w:rFonts w:ascii="Arial" w:hAnsi="Arial" w:cs="Arial"/>
                <w:b/>
                <w:color w:val="000000" w:themeColor="text1"/>
              </w:rPr>
            </w:pPr>
            <w:r w:rsidRPr="00BA53BE">
              <w:rPr>
                <w:rFonts w:ascii="Arial" w:hAnsi="Arial" w:cs="Arial"/>
                <w:b/>
                <w:color w:val="000000" w:themeColor="text1"/>
              </w:rPr>
              <w:t>32</w:t>
            </w:r>
          </w:p>
        </w:tc>
        <w:tc>
          <w:tcPr>
            <w:tcW w:w="1134" w:type="dxa"/>
            <w:tcBorders>
              <w:top w:val="single" w:sz="4" w:space="0" w:color="auto"/>
              <w:left w:val="single" w:sz="4" w:space="0" w:color="auto"/>
              <w:bottom w:val="single" w:sz="4" w:space="0" w:color="auto"/>
              <w:right w:val="nil"/>
            </w:tcBorders>
          </w:tcPr>
          <w:p w:rsidR="00E76BAE" w:rsidRPr="00BA53BE" w:rsidRDefault="004E27EF" w:rsidP="00D623EE">
            <w:pPr>
              <w:pStyle w:val="Tabletext"/>
              <w:jc w:val="center"/>
              <w:rPr>
                <w:rFonts w:ascii="Arial" w:hAnsi="Arial" w:cs="Arial"/>
                <w:b/>
                <w:color w:val="000000" w:themeColor="text1"/>
              </w:rPr>
            </w:pPr>
            <w:r w:rsidRPr="00BA53BE">
              <w:rPr>
                <w:rFonts w:ascii="Arial" w:hAnsi="Arial" w:cs="Arial"/>
                <w:b/>
                <w:color w:val="000000" w:themeColor="text1"/>
              </w:rPr>
              <w:t>40</w:t>
            </w:r>
          </w:p>
        </w:tc>
      </w:tr>
    </w:tbl>
    <w:p w:rsidR="002B4FF0" w:rsidRPr="00BA53BE" w:rsidRDefault="00C64191" w:rsidP="00DC764B">
      <w:pPr>
        <w:pStyle w:val="Tablenotes"/>
      </w:pPr>
      <w:r w:rsidRPr="00BA53BE">
        <w:t>Source: ASC 2010 and 2011.</w:t>
      </w:r>
    </w:p>
    <w:p w:rsidR="00C64191" w:rsidRPr="00BA53BE" w:rsidRDefault="00C64191" w:rsidP="00276708">
      <w:pPr>
        <w:pStyle w:val="BodyText1"/>
        <w:rPr>
          <w:rFonts w:ascii="Arial" w:hAnsi="Arial" w:cs="Arial"/>
        </w:rPr>
      </w:pPr>
    </w:p>
    <w:p w:rsidR="002B4FF0" w:rsidRPr="00BA53BE" w:rsidRDefault="00F031C4" w:rsidP="00BF5F85">
      <w:pPr>
        <w:jc w:val="both"/>
        <w:rPr>
          <w:rFonts w:ascii="Arial" w:hAnsi="Arial" w:cs="Arial"/>
          <w:color w:val="000000" w:themeColor="text1"/>
        </w:rPr>
      </w:pPr>
      <w:r w:rsidRPr="00BA53BE">
        <w:rPr>
          <w:rFonts w:ascii="Arial" w:hAnsi="Arial" w:cs="Arial"/>
          <w:color w:val="000000" w:themeColor="text1"/>
        </w:rPr>
        <w:t>Table 4</w:t>
      </w:r>
      <w:r w:rsidR="002B4FF0" w:rsidRPr="00BA53BE">
        <w:rPr>
          <w:rFonts w:ascii="Arial" w:hAnsi="Arial" w:cs="Arial"/>
          <w:color w:val="000000" w:themeColor="text1"/>
        </w:rPr>
        <w:t>.2 shows that the area</w:t>
      </w:r>
      <w:r w:rsidR="00924725">
        <w:rPr>
          <w:rFonts w:ascii="Arial" w:hAnsi="Arial" w:cs="Arial"/>
          <w:color w:val="000000" w:themeColor="text1"/>
        </w:rPr>
        <w:t>-</w:t>
      </w:r>
      <w:r w:rsidR="002B4FF0" w:rsidRPr="00BA53BE">
        <w:rPr>
          <w:rFonts w:ascii="Arial" w:hAnsi="Arial" w:cs="Arial"/>
          <w:color w:val="000000" w:themeColor="text1"/>
        </w:rPr>
        <w:t>per</w:t>
      </w:r>
      <w:r w:rsidR="00924725">
        <w:rPr>
          <w:rFonts w:ascii="Arial" w:hAnsi="Arial" w:cs="Arial"/>
          <w:color w:val="000000" w:themeColor="text1"/>
        </w:rPr>
        <w:t>-</w:t>
      </w:r>
      <w:r w:rsidR="002B4FF0" w:rsidRPr="00BA53BE">
        <w:rPr>
          <w:rFonts w:ascii="Arial" w:hAnsi="Arial" w:cs="Arial"/>
          <w:color w:val="000000" w:themeColor="text1"/>
        </w:rPr>
        <w:t>student standard has experienced a</w:t>
      </w:r>
      <w:r w:rsidR="00C64191" w:rsidRPr="00BA53BE">
        <w:rPr>
          <w:rFonts w:ascii="Arial" w:hAnsi="Arial" w:cs="Arial"/>
          <w:color w:val="000000" w:themeColor="text1"/>
        </w:rPr>
        <w:t xml:space="preserve"> small </w:t>
      </w:r>
      <w:r w:rsidR="002B4FF0" w:rsidRPr="00BA53BE">
        <w:rPr>
          <w:rFonts w:ascii="Arial" w:hAnsi="Arial" w:cs="Arial"/>
          <w:color w:val="000000" w:themeColor="text1"/>
        </w:rPr>
        <w:t xml:space="preserve">drop in GPS but the fall in RNGPS is </w:t>
      </w:r>
      <w:r w:rsidR="003C3C01">
        <w:rPr>
          <w:rFonts w:ascii="Arial" w:hAnsi="Arial" w:cs="Arial"/>
          <w:color w:val="000000" w:themeColor="text1"/>
        </w:rPr>
        <w:t>five</w:t>
      </w:r>
      <w:r w:rsidR="00664B79">
        <w:rPr>
          <w:rFonts w:ascii="Arial" w:hAnsi="Arial" w:cs="Arial"/>
          <w:color w:val="000000" w:themeColor="text1"/>
        </w:rPr>
        <w:t xml:space="preserve"> </w:t>
      </w:r>
      <w:r w:rsidR="00C64191" w:rsidRPr="00BA53BE">
        <w:rPr>
          <w:rFonts w:ascii="Arial" w:hAnsi="Arial" w:cs="Arial"/>
          <w:color w:val="000000" w:themeColor="text1"/>
        </w:rPr>
        <w:t>percentage points</w:t>
      </w:r>
      <w:r w:rsidR="002B4FF0" w:rsidRPr="00BA53BE">
        <w:rPr>
          <w:rFonts w:ascii="Arial" w:hAnsi="Arial" w:cs="Arial"/>
          <w:color w:val="000000" w:themeColor="text1"/>
        </w:rPr>
        <w:t>. It is difficult to explain this drop in RNGPS over a period of only one year, but one explanation may be that more RNGPS smaller-sized classrooms are being built</w:t>
      </w:r>
      <w:r w:rsidR="00272D3D">
        <w:rPr>
          <w:rFonts w:ascii="Arial" w:hAnsi="Arial" w:cs="Arial"/>
          <w:color w:val="000000" w:themeColor="text1"/>
        </w:rPr>
        <w:t>.</w:t>
      </w:r>
    </w:p>
    <w:p w:rsidR="002B4FF0" w:rsidRPr="00BA53BE" w:rsidRDefault="002B4FF0" w:rsidP="00BF5F85">
      <w:pPr>
        <w:pStyle w:val="BodyText1"/>
        <w:rPr>
          <w:rFonts w:ascii="Arial" w:hAnsi="Arial" w:cs="Arial"/>
          <w:b w:val="0"/>
          <w:color w:val="000000" w:themeColor="text1"/>
        </w:rPr>
      </w:pPr>
      <w:r w:rsidRPr="00BA53BE">
        <w:rPr>
          <w:rFonts w:ascii="Arial" w:hAnsi="Arial" w:cs="Arial"/>
          <w:b w:val="0"/>
          <w:color w:val="000000" w:themeColor="text1"/>
        </w:rPr>
        <w:t>No adjustment has been made above for actual student attendance. If, as suggested in sub-section</w:t>
      </w:r>
      <w:r w:rsidR="00F031C4" w:rsidRPr="00BA53BE">
        <w:rPr>
          <w:rFonts w:ascii="Arial" w:hAnsi="Arial" w:cs="Arial"/>
          <w:b w:val="0"/>
          <w:color w:val="000000" w:themeColor="text1"/>
        </w:rPr>
        <w:t xml:space="preserve"> 4.1.1, a</w:t>
      </w:r>
      <w:r w:rsidRPr="00BA53BE">
        <w:rPr>
          <w:rFonts w:ascii="Arial" w:hAnsi="Arial" w:cs="Arial"/>
          <w:b w:val="0"/>
          <w:color w:val="000000" w:themeColor="text1"/>
        </w:rPr>
        <w:t>ttendance is around 85% (and that this may represent an unknown element of over-reporting)</w:t>
      </w:r>
      <w:r w:rsidR="00272D3D">
        <w:rPr>
          <w:rFonts w:ascii="Arial" w:hAnsi="Arial" w:cs="Arial"/>
          <w:b w:val="0"/>
          <w:color w:val="000000" w:themeColor="text1"/>
        </w:rPr>
        <w:t>,</w:t>
      </w:r>
      <w:r w:rsidRPr="00BA53BE">
        <w:rPr>
          <w:rFonts w:ascii="Arial" w:hAnsi="Arial" w:cs="Arial"/>
          <w:b w:val="0"/>
          <w:color w:val="000000" w:themeColor="text1"/>
        </w:rPr>
        <w:t xml:space="preserve"> then fewer children than those enrolled are actually in </w:t>
      </w:r>
      <w:r w:rsidR="00272D3D">
        <w:rPr>
          <w:rFonts w:ascii="Arial" w:hAnsi="Arial" w:cs="Arial"/>
          <w:b w:val="0"/>
          <w:color w:val="000000" w:themeColor="text1"/>
        </w:rPr>
        <w:t xml:space="preserve">the </w:t>
      </w:r>
      <w:r w:rsidRPr="00BA53BE">
        <w:rPr>
          <w:rFonts w:ascii="Arial" w:hAnsi="Arial" w:cs="Arial"/>
          <w:b w:val="0"/>
          <w:color w:val="000000" w:themeColor="text1"/>
        </w:rPr>
        <w:t>classroom and the proportion of schools that meet the standard in practice is in fact higher.</w:t>
      </w:r>
    </w:p>
    <w:p w:rsidR="002B4FF0" w:rsidRPr="00BA53BE" w:rsidRDefault="002B4FF0" w:rsidP="00360C25">
      <w:pPr>
        <w:pStyle w:val="Heading2"/>
        <w:rPr>
          <w:rFonts w:ascii="Arial" w:hAnsi="Arial" w:cs="Arial"/>
          <w:color w:val="000000" w:themeColor="text1"/>
        </w:rPr>
      </w:pPr>
      <w:bookmarkStart w:id="178" w:name="_Toc338839522"/>
      <w:bookmarkStart w:id="179" w:name="_Toc338856172"/>
      <w:r w:rsidRPr="00BA53BE">
        <w:rPr>
          <w:rFonts w:ascii="Arial" w:hAnsi="Arial" w:cs="Arial"/>
          <w:color w:val="000000" w:themeColor="text1"/>
        </w:rPr>
        <w:t>Students per teacher</w:t>
      </w:r>
      <w:bookmarkEnd w:id="178"/>
      <w:bookmarkEnd w:id="179"/>
    </w:p>
    <w:p w:rsidR="004B40CE" w:rsidRPr="00BA53BE" w:rsidRDefault="00AA14A1" w:rsidP="00BF5F85">
      <w:pPr>
        <w:jc w:val="both"/>
        <w:rPr>
          <w:rFonts w:ascii="Arial" w:hAnsi="Arial" w:cs="Arial"/>
          <w:color w:val="000000" w:themeColor="text1"/>
        </w:rPr>
      </w:pPr>
      <w:r w:rsidRPr="00BA53BE">
        <w:rPr>
          <w:rFonts w:ascii="Arial" w:hAnsi="Arial" w:cs="Arial"/>
          <w:color w:val="000000" w:themeColor="text1"/>
        </w:rPr>
        <w:t xml:space="preserve">The </w:t>
      </w:r>
      <w:r w:rsidR="002B4FF0" w:rsidRPr="00BA53BE">
        <w:rPr>
          <w:rFonts w:ascii="Arial" w:hAnsi="Arial" w:cs="Arial"/>
          <w:color w:val="000000" w:themeColor="text1"/>
        </w:rPr>
        <w:t xml:space="preserve">PSQL standard </w:t>
      </w:r>
      <w:r w:rsidRPr="00BA53BE">
        <w:rPr>
          <w:rFonts w:ascii="Arial" w:hAnsi="Arial" w:cs="Arial"/>
          <w:color w:val="000000" w:themeColor="text1"/>
        </w:rPr>
        <w:t xml:space="preserve">(under PEDPII and continued in PEDP3) </w:t>
      </w:r>
      <w:r w:rsidR="00272D3D">
        <w:rPr>
          <w:rFonts w:ascii="Arial" w:hAnsi="Arial" w:cs="Arial"/>
          <w:color w:val="000000" w:themeColor="text1"/>
        </w:rPr>
        <w:t>is</w:t>
      </w:r>
      <w:r w:rsidR="002B4FF0" w:rsidRPr="00BA53BE">
        <w:rPr>
          <w:rFonts w:ascii="Arial" w:hAnsi="Arial" w:cs="Arial"/>
          <w:color w:val="000000" w:themeColor="text1"/>
        </w:rPr>
        <w:t xml:space="preserve">that there should be one teacher per 46 students.  </w:t>
      </w:r>
      <w:r w:rsidRPr="00BA53BE">
        <w:rPr>
          <w:rFonts w:ascii="Arial" w:hAnsi="Arial" w:cs="Arial"/>
          <w:color w:val="000000" w:themeColor="text1"/>
        </w:rPr>
        <w:t>In order to calculate how many schools achieve the standard, two different approaches were used:</w:t>
      </w:r>
    </w:p>
    <w:p w:rsidR="00AA14A1" w:rsidRPr="00BA53BE" w:rsidRDefault="00AA14A1" w:rsidP="00276708">
      <w:pPr>
        <w:pStyle w:val="ListBullet1"/>
        <w:rPr>
          <w:rFonts w:ascii="Arial" w:hAnsi="Arial" w:cs="Arial"/>
        </w:rPr>
      </w:pPr>
      <w:r w:rsidRPr="00BA53BE">
        <w:rPr>
          <w:rFonts w:ascii="Arial" w:hAnsi="Arial" w:cs="Arial"/>
        </w:rPr>
        <w:t>The total number of enrolled students was divided by the total number of working teachers for each GPS and RNGPS (head and assistant teachers)</w:t>
      </w:r>
      <w:r w:rsidR="00272D3D">
        <w:rPr>
          <w:rFonts w:ascii="Arial" w:hAnsi="Arial" w:cs="Arial"/>
        </w:rPr>
        <w:t>; and</w:t>
      </w:r>
    </w:p>
    <w:p w:rsidR="00AA14A1" w:rsidRPr="00BA53BE" w:rsidRDefault="00AA14A1" w:rsidP="00276708">
      <w:pPr>
        <w:pStyle w:val="ListBullet1"/>
        <w:rPr>
          <w:rFonts w:ascii="Arial" w:hAnsi="Arial" w:cs="Arial"/>
        </w:rPr>
      </w:pPr>
      <w:r w:rsidRPr="00BA53BE">
        <w:rPr>
          <w:rFonts w:ascii="Arial" w:hAnsi="Arial" w:cs="Arial"/>
        </w:rPr>
        <w:t>The total number of enrolled students was divided by the ‘effective’ number of working teachers for each GPS and RNGPS</w:t>
      </w:r>
      <w:r w:rsidR="00272D3D">
        <w:rPr>
          <w:rFonts w:ascii="Arial" w:hAnsi="Arial" w:cs="Arial"/>
        </w:rPr>
        <w:t>. T</w:t>
      </w:r>
      <w:r w:rsidRPr="00BA53BE">
        <w:rPr>
          <w:rFonts w:ascii="Arial" w:hAnsi="Arial" w:cs="Arial"/>
        </w:rPr>
        <w:t>o calculate the number of ‘effective‘ teachers the number of teachers was multiplied by two in double</w:t>
      </w:r>
      <w:r w:rsidR="00924725">
        <w:rPr>
          <w:rFonts w:ascii="Arial" w:hAnsi="Arial" w:cs="Arial"/>
        </w:rPr>
        <w:t>-</w:t>
      </w:r>
      <w:r w:rsidRPr="00BA53BE">
        <w:rPr>
          <w:rFonts w:ascii="Arial" w:hAnsi="Arial" w:cs="Arial"/>
        </w:rPr>
        <w:t>shift schools, which assumes that all teachers teach in  both shifts.</w:t>
      </w:r>
    </w:p>
    <w:p w:rsidR="00AA14A1" w:rsidRPr="00BA53BE" w:rsidRDefault="00AA14A1" w:rsidP="00AA14A1">
      <w:pPr>
        <w:pStyle w:val="ListBullet1"/>
        <w:numPr>
          <w:ilvl w:val="0"/>
          <w:numId w:val="0"/>
        </w:numPr>
        <w:ind w:left="357"/>
        <w:rPr>
          <w:rFonts w:ascii="Arial" w:hAnsi="Arial" w:cs="Arial"/>
        </w:rPr>
      </w:pPr>
    </w:p>
    <w:p w:rsidR="0033002D" w:rsidRPr="00BA53BE" w:rsidRDefault="00B61F77" w:rsidP="00AA14A1">
      <w:pPr>
        <w:pStyle w:val="BodyText1"/>
        <w:rPr>
          <w:rFonts w:ascii="Arial" w:hAnsi="Arial" w:cs="Arial"/>
          <w:b w:val="0"/>
        </w:rPr>
      </w:pPr>
      <w:fldSimple w:instr=" REF _Ref207186322 \r \h  \* MERGEFORMAT ">
        <w:r w:rsidR="003D08CB" w:rsidRPr="003D08CB">
          <w:rPr>
            <w:rFonts w:ascii="Arial" w:hAnsi="Arial" w:cs="Arial"/>
            <w:b w:val="0"/>
          </w:rPr>
          <w:t>Table 4.3</w:t>
        </w:r>
      </w:fldSimple>
      <w:r w:rsidR="00AA14A1" w:rsidRPr="00BA53BE">
        <w:rPr>
          <w:rFonts w:ascii="Arial" w:hAnsi="Arial" w:cs="Arial"/>
          <w:b w:val="0"/>
        </w:rPr>
        <w:t xml:space="preserve"> shows the proportion of schools which meet the standard, that is, where the number of students per teacher is below 46. </w:t>
      </w:r>
      <w:r w:rsidR="0033002D" w:rsidRPr="00BA53BE">
        <w:rPr>
          <w:rFonts w:ascii="Arial" w:hAnsi="Arial" w:cs="Arial"/>
          <w:b w:val="0"/>
        </w:rPr>
        <w:t xml:space="preserve">Using the first approach </w:t>
      </w:r>
      <w:r w:rsidR="00AA14A1" w:rsidRPr="00BA53BE">
        <w:rPr>
          <w:rFonts w:ascii="Arial" w:hAnsi="Arial" w:cs="Arial"/>
          <w:b w:val="0"/>
        </w:rPr>
        <w:t xml:space="preserve">shows that there has been </w:t>
      </w:r>
      <w:r w:rsidR="0033002D" w:rsidRPr="00BA53BE">
        <w:rPr>
          <w:rFonts w:ascii="Arial" w:hAnsi="Arial" w:cs="Arial"/>
          <w:b w:val="0"/>
        </w:rPr>
        <w:t xml:space="preserve">substantial </w:t>
      </w:r>
      <w:r w:rsidR="00AA14A1" w:rsidRPr="00BA53BE">
        <w:rPr>
          <w:rFonts w:ascii="Arial" w:hAnsi="Arial" w:cs="Arial"/>
          <w:b w:val="0"/>
        </w:rPr>
        <w:t xml:space="preserve">improvement in </w:t>
      </w:r>
      <w:r w:rsidR="0033002D" w:rsidRPr="00BA53BE">
        <w:rPr>
          <w:rFonts w:ascii="Arial" w:hAnsi="Arial" w:cs="Arial"/>
          <w:b w:val="0"/>
        </w:rPr>
        <w:t xml:space="preserve">the share of </w:t>
      </w:r>
      <w:r w:rsidR="00AA14A1" w:rsidRPr="00BA53BE">
        <w:rPr>
          <w:rFonts w:ascii="Arial" w:hAnsi="Arial" w:cs="Arial"/>
          <w:b w:val="0"/>
        </w:rPr>
        <w:t>GPS</w:t>
      </w:r>
      <w:r w:rsidR="0033002D" w:rsidRPr="00BA53BE">
        <w:rPr>
          <w:rFonts w:ascii="Arial" w:hAnsi="Arial" w:cs="Arial"/>
          <w:b w:val="0"/>
        </w:rPr>
        <w:t xml:space="preserve"> meeting the standard</w:t>
      </w:r>
      <w:r w:rsidR="00AA14A1" w:rsidRPr="00BA53BE">
        <w:rPr>
          <w:rFonts w:ascii="Arial" w:hAnsi="Arial" w:cs="Arial"/>
          <w:b w:val="0"/>
        </w:rPr>
        <w:t xml:space="preserve">, from 35% </w:t>
      </w:r>
      <w:r w:rsidR="0033002D" w:rsidRPr="00BA53BE">
        <w:rPr>
          <w:rFonts w:ascii="Arial" w:hAnsi="Arial" w:cs="Arial"/>
          <w:b w:val="0"/>
        </w:rPr>
        <w:t xml:space="preserve">in 2006 </w:t>
      </w:r>
      <w:r w:rsidR="00AA14A1" w:rsidRPr="00BA53BE">
        <w:rPr>
          <w:rFonts w:ascii="Arial" w:hAnsi="Arial" w:cs="Arial"/>
          <w:b w:val="0"/>
        </w:rPr>
        <w:t>to 45%</w:t>
      </w:r>
      <w:r w:rsidR="0033002D" w:rsidRPr="00BA53BE">
        <w:rPr>
          <w:rFonts w:ascii="Arial" w:hAnsi="Arial" w:cs="Arial"/>
          <w:b w:val="0"/>
        </w:rPr>
        <w:t xml:space="preserve"> in 2011</w:t>
      </w:r>
      <w:r w:rsidR="00AA14A1" w:rsidRPr="00BA53BE">
        <w:rPr>
          <w:rFonts w:ascii="Arial" w:hAnsi="Arial" w:cs="Arial"/>
          <w:b w:val="0"/>
        </w:rPr>
        <w:t xml:space="preserve">, but that over the same period the situation in RNGPS has worsened, falling from 59% to 47%. </w:t>
      </w:r>
      <w:r w:rsidR="00FB2E15" w:rsidRPr="00BA53BE">
        <w:rPr>
          <w:rFonts w:ascii="Arial" w:hAnsi="Arial" w:cs="Arial"/>
          <w:b w:val="0"/>
        </w:rPr>
        <w:t xml:space="preserve">It appears that the recruitment of additional RNGPS teachers did not keep pace with rising enrolment. </w:t>
      </w:r>
      <w:r w:rsidR="00AA14A1" w:rsidRPr="00BA53BE">
        <w:rPr>
          <w:rFonts w:ascii="Arial" w:hAnsi="Arial" w:cs="Arial"/>
          <w:b w:val="0"/>
        </w:rPr>
        <w:t xml:space="preserve">Combining this finding with that of </w:t>
      </w:r>
      <w:fldSimple w:instr=" REF _Ref330584914 \r \h  \* MERGEFORMAT ">
        <w:r w:rsidR="003D08CB" w:rsidRPr="003D08CB">
          <w:rPr>
            <w:rFonts w:ascii="Arial" w:hAnsi="Arial" w:cs="Arial"/>
            <w:b w:val="0"/>
          </w:rPr>
          <w:t>Table 4.2</w:t>
        </w:r>
      </w:fldSimple>
      <w:r w:rsidR="00AA14A1" w:rsidRPr="00BA53BE">
        <w:rPr>
          <w:rFonts w:ascii="Arial" w:hAnsi="Arial" w:cs="Arial"/>
          <w:b w:val="0"/>
        </w:rPr>
        <w:t xml:space="preserve">, it seems that the situation in RNGPS is worsening in terms of both number of students per teacher and classroom size.  </w:t>
      </w:r>
    </w:p>
    <w:p w:rsidR="005E3B00" w:rsidRPr="00BA53BE" w:rsidRDefault="005E3B00" w:rsidP="00AA14A1">
      <w:pPr>
        <w:pStyle w:val="BodyText1"/>
        <w:rPr>
          <w:rFonts w:ascii="Arial" w:hAnsi="Arial" w:cs="Arial"/>
          <w:b w:val="0"/>
        </w:rPr>
      </w:pPr>
    </w:p>
    <w:p w:rsidR="00AA14A1" w:rsidRPr="00BA53BE" w:rsidRDefault="0033002D" w:rsidP="00AA14A1">
      <w:pPr>
        <w:pStyle w:val="BodyText1"/>
        <w:rPr>
          <w:rFonts w:ascii="Arial" w:hAnsi="Arial" w:cs="Arial"/>
          <w:b w:val="0"/>
        </w:rPr>
      </w:pPr>
      <w:r w:rsidRPr="00BA53BE">
        <w:rPr>
          <w:rFonts w:ascii="Arial" w:hAnsi="Arial" w:cs="Arial"/>
          <w:b w:val="0"/>
        </w:rPr>
        <w:t>Under the second approach</w:t>
      </w:r>
      <w:r w:rsidR="00272D3D">
        <w:rPr>
          <w:rFonts w:ascii="Arial" w:hAnsi="Arial" w:cs="Arial"/>
          <w:b w:val="0"/>
        </w:rPr>
        <w:t>,</w:t>
      </w:r>
      <w:r w:rsidRPr="00BA53BE">
        <w:rPr>
          <w:rFonts w:ascii="Arial" w:hAnsi="Arial" w:cs="Arial"/>
          <w:b w:val="0"/>
        </w:rPr>
        <w:t xml:space="preserve"> which takes account of double-shift schools, 82% of GPS meet the standard </w:t>
      </w:r>
      <w:r w:rsidR="00CC1ECE">
        <w:rPr>
          <w:rFonts w:ascii="Arial" w:hAnsi="Arial" w:cs="Arial"/>
          <w:b w:val="0"/>
        </w:rPr>
        <w:t>STR</w:t>
      </w:r>
      <w:r w:rsidRPr="00BA53BE">
        <w:rPr>
          <w:rFonts w:ascii="Arial" w:hAnsi="Arial" w:cs="Arial"/>
          <w:b w:val="0"/>
        </w:rPr>
        <w:t xml:space="preserve"> ratio, compared with 90% of RNGPS. </w:t>
      </w:r>
      <w:r w:rsidR="005E3B00" w:rsidRPr="00BA53BE">
        <w:rPr>
          <w:rFonts w:ascii="Arial" w:hAnsi="Arial" w:cs="Arial"/>
          <w:b w:val="0"/>
        </w:rPr>
        <w:t>Although these are fairly high proportions, it is important to remember that double-shift schools deliver far fewer contract hours than the standard defined under PEDPII.</w:t>
      </w:r>
      <w:r w:rsidR="00CB59A0" w:rsidRPr="00BA53BE">
        <w:rPr>
          <w:rFonts w:ascii="Arial" w:hAnsi="Arial" w:cs="Arial"/>
          <w:b w:val="0"/>
        </w:rPr>
        <w:t xml:space="preserve"> The overall implication </w:t>
      </w:r>
      <w:r w:rsidR="00E76BAE" w:rsidRPr="00BA53BE">
        <w:rPr>
          <w:rFonts w:ascii="Arial" w:hAnsi="Arial" w:cs="Arial"/>
          <w:b w:val="0"/>
        </w:rPr>
        <w:t xml:space="preserve">of the figures in </w:t>
      </w:r>
      <w:fldSimple w:instr=" REF _Ref207186322 \r \h  \* MERGEFORMAT ">
        <w:r w:rsidR="003D08CB" w:rsidRPr="003D08CB">
          <w:rPr>
            <w:rFonts w:ascii="Arial" w:hAnsi="Arial" w:cs="Arial"/>
            <w:b w:val="0"/>
          </w:rPr>
          <w:t>Table 4.3</w:t>
        </w:r>
      </w:fldSimple>
      <w:r w:rsidR="00CB59A0" w:rsidRPr="00BA53BE">
        <w:rPr>
          <w:rFonts w:ascii="Arial" w:hAnsi="Arial" w:cs="Arial"/>
          <w:b w:val="0"/>
        </w:rPr>
        <w:t>is that there is still an acute shortage of primary teachers based on the PSQL.</w:t>
      </w:r>
    </w:p>
    <w:p w:rsidR="00AA14A1" w:rsidRPr="00BA53BE" w:rsidRDefault="00AA14A1" w:rsidP="00276708">
      <w:pPr>
        <w:pStyle w:val="ListBullet1"/>
        <w:numPr>
          <w:ilvl w:val="0"/>
          <w:numId w:val="0"/>
        </w:numPr>
        <w:ind w:left="357" w:hanging="357"/>
        <w:rPr>
          <w:rFonts w:ascii="Arial" w:hAnsi="Arial" w:cs="Arial"/>
        </w:rPr>
      </w:pPr>
    </w:p>
    <w:p w:rsidR="00B91CC3" w:rsidRPr="00E5068C" w:rsidRDefault="00E5068C" w:rsidP="005F4C84">
      <w:pPr>
        <w:pStyle w:val="Table"/>
        <w:rPr>
          <w:rFonts w:ascii="Arial" w:hAnsi="Arial" w:cs="Arial"/>
          <w:i w:val="0"/>
          <w:color w:val="000000" w:themeColor="text1"/>
        </w:rPr>
      </w:pPr>
      <w:bookmarkStart w:id="180" w:name="_Ref207186322"/>
      <w:r>
        <w:rPr>
          <w:rFonts w:ascii="Arial" w:hAnsi="Arial" w:cs="Arial"/>
          <w:i w:val="0"/>
          <w:color w:val="000000" w:themeColor="text1"/>
        </w:rPr>
        <w:tab/>
      </w:r>
      <w:bookmarkStart w:id="181" w:name="_Toc338839611"/>
      <w:r>
        <w:rPr>
          <w:rFonts w:ascii="Arial" w:hAnsi="Arial" w:cs="Arial"/>
          <w:i w:val="0"/>
          <w:color w:val="000000" w:themeColor="text1"/>
        </w:rPr>
        <w:t>S</w:t>
      </w:r>
      <w:r w:rsidR="00B91CC3" w:rsidRPr="00E5068C">
        <w:rPr>
          <w:rFonts w:ascii="Arial" w:hAnsi="Arial" w:cs="Arial"/>
          <w:i w:val="0"/>
          <w:color w:val="000000" w:themeColor="text1"/>
        </w:rPr>
        <w:t>chools</w:t>
      </w:r>
      <w:r w:rsidR="00AA14A1" w:rsidRPr="00E5068C">
        <w:rPr>
          <w:rFonts w:ascii="Arial" w:hAnsi="Arial" w:cs="Arial"/>
          <w:i w:val="0"/>
          <w:color w:val="000000" w:themeColor="text1"/>
        </w:rPr>
        <w:t xml:space="preserve"> (GPS and RNGPS)</w:t>
      </w:r>
      <w:r w:rsidR="00B91CC3" w:rsidRPr="00E5068C">
        <w:rPr>
          <w:rFonts w:ascii="Arial" w:hAnsi="Arial" w:cs="Arial"/>
          <w:i w:val="0"/>
          <w:color w:val="000000" w:themeColor="text1"/>
        </w:rPr>
        <w:t xml:space="preserve"> which meet the students-per-teacher standard</w:t>
      </w:r>
      <w:bookmarkEnd w:id="180"/>
      <w:bookmarkEnd w:id="181"/>
    </w:p>
    <w:tbl>
      <w:tblPr>
        <w:tblW w:w="8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12"/>
        <w:gridCol w:w="722"/>
        <w:gridCol w:w="1110"/>
        <w:gridCol w:w="1110"/>
        <w:gridCol w:w="1110"/>
      </w:tblGrid>
      <w:tr w:rsidR="00CB59A0" w:rsidRPr="00BA53BE" w:rsidTr="00CB59A0">
        <w:trPr>
          <w:trHeight w:val="312"/>
        </w:trPr>
        <w:tc>
          <w:tcPr>
            <w:tcW w:w="4512" w:type="dxa"/>
            <w:tcBorders>
              <w:top w:val="single" w:sz="4" w:space="0" w:color="auto"/>
              <w:left w:val="nil"/>
              <w:bottom w:val="single" w:sz="4" w:space="0" w:color="auto"/>
              <w:right w:val="single" w:sz="4" w:space="0" w:color="auto"/>
            </w:tcBorders>
          </w:tcPr>
          <w:p w:rsidR="00CB59A0" w:rsidRPr="00BA53BE" w:rsidRDefault="00CB59A0" w:rsidP="00CB59A0">
            <w:pPr>
              <w:pStyle w:val="Tabletext"/>
              <w:spacing w:line="276" w:lineRule="auto"/>
              <w:jc w:val="both"/>
              <w:rPr>
                <w:rFonts w:ascii="Arial" w:hAnsi="Arial" w:cs="Arial"/>
                <w:color w:val="000000" w:themeColor="text1"/>
              </w:rPr>
            </w:pPr>
          </w:p>
        </w:tc>
        <w:tc>
          <w:tcPr>
            <w:tcW w:w="722" w:type="dxa"/>
            <w:tcBorders>
              <w:top w:val="single" w:sz="4" w:space="0" w:color="auto"/>
              <w:left w:val="single" w:sz="4" w:space="0" w:color="auto"/>
              <w:bottom w:val="nil"/>
              <w:right w:val="single" w:sz="4" w:space="0" w:color="auto"/>
            </w:tcBorders>
          </w:tcPr>
          <w:p w:rsidR="00CB59A0" w:rsidRPr="00BA53BE" w:rsidRDefault="00CB59A0" w:rsidP="00CB59A0">
            <w:pPr>
              <w:pStyle w:val="Tabletext"/>
              <w:spacing w:line="276" w:lineRule="auto"/>
              <w:jc w:val="center"/>
              <w:rPr>
                <w:rFonts w:ascii="Arial" w:hAnsi="Arial" w:cs="Arial"/>
                <w:color w:val="000000" w:themeColor="text1"/>
              </w:rPr>
            </w:pPr>
            <w:r w:rsidRPr="00BA53BE">
              <w:rPr>
                <w:rFonts w:ascii="Arial" w:hAnsi="Arial" w:cs="Arial"/>
                <w:color w:val="000000" w:themeColor="text1"/>
              </w:rPr>
              <w:t>Year</w:t>
            </w:r>
          </w:p>
        </w:tc>
        <w:tc>
          <w:tcPr>
            <w:tcW w:w="1110" w:type="dxa"/>
            <w:tcBorders>
              <w:top w:val="single" w:sz="4" w:space="0" w:color="auto"/>
              <w:left w:val="single" w:sz="4" w:space="0" w:color="auto"/>
              <w:bottom w:val="nil"/>
              <w:right w:val="single" w:sz="4" w:space="0" w:color="auto"/>
            </w:tcBorders>
          </w:tcPr>
          <w:p w:rsidR="00CB59A0" w:rsidRPr="00BA53BE" w:rsidRDefault="00CB59A0" w:rsidP="00CB59A0">
            <w:pPr>
              <w:pStyle w:val="Tabletext"/>
              <w:spacing w:line="276" w:lineRule="auto"/>
              <w:jc w:val="center"/>
              <w:rPr>
                <w:rFonts w:ascii="Arial" w:hAnsi="Arial" w:cs="Arial"/>
                <w:color w:val="000000" w:themeColor="text1"/>
              </w:rPr>
            </w:pPr>
            <w:r w:rsidRPr="00BA53BE">
              <w:rPr>
                <w:rFonts w:ascii="Arial" w:hAnsi="Arial" w:cs="Arial"/>
                <w:color w:val="000000" w:themeColor="text1"/>
              </w:rPr>
              <w:t>GPS</w:t>
            </w:r>
          </w:p>
        </w:tc>
        <w:tc>
          <w:tcPr>
            <w:tcW w:w="1110" w:type="dxa"/>
            <w:tcBorders>
              <w:top w:val="single" w:sz="4" w:space="0" w:color="auto"/>
              <w:left w:val="single" w:sz="4" w:space="0" w:color="auto"/>
              <w:bottom w:val="nil"/>
              <w:right w:val="single" w:sz="4" w:space="0" w:color="auto"/>
            </w:tcBorders>
          </w:tcPr>
          <w:p w:rsidR="00CB59A0" w:rsidRPr="00BA53BE" w:rsidRDefault="00CB59A0" w:rsidP="00CB59A0">
            <w:pPr>
              <w:pStyle w:val="Tabletext"/>
              <w:spacing w:line="276" w:lineRule="auto"/>
              <w:jc w:val="center"/>
              <w:rPr>
                <w:rFonts w:ascii="Arial" w:hAnsi="Arial" w:cs="Arial"/>
                <w:color w:val="000000" w:themeColor="text1"/>
              </w:rPr>
            </w:pPr>
            <w:r w:rsidRPr="00BA53BE">
              <w:rPr>
                <w:rFonts w:ascii="Arial" w:hAnsi="Arial" w:cs="Arial"/>
                <w:color w:val="000000" w:themeColor="text1"/>
              </w:rPr>
              <w:t>RNGPS</w:t>
            </w:r>
          </w:p>
        </w:tc>
        <w:tc>
          <w:tcPr>
            <w:tcW w:w="1110" w:type="dxa"/>
            <w:tcBorders>
              <w:top w:val="single" w:sz="4" w:space="0" w:color="auto"/>
              <w:left w:val="single" w:sz="4" w:space="0" w:color="auto"/>
              <w:bottom w:val="nil"/>
              <w:right w:val="nil"/>
            </w:tcBorders>
          </w:tcPr>
          <w:p w:rsidR="00CB59A0" w:rsidRPr="00BA53BE" w:rsidRDefault="00CB59A0" w:rsidP="00CB59A0">
            <w:pPr>
              <w:pStyle w:val="Tabletext"/>
              <w:spacing w:line="276" w:lineRule="auto"/>
              <w:jc w:val="center"/>
              <w:rPr>
                <w:rFonts w:ascii="Arial" w:hAnsi="Arial" w:cs="Arial"/>
                <w:color w:val="000000" w:themeColor="text1"/>
              </w:rPr>
            </w:pPr>
            <w:r w:rsidRPr="00BA53BE">
              <w:rPr>
                <w:rFonts w:ascii="Arial" w:hAnsi="Arial" w:cs="Arial"/>
                <w:color w:val="000000" w:themeColor="text1"/>
              </w:rPr>
              <w:t>Total</w:t>
            </w:r>
          </w:p>
        </w:tc>
      </w:tr>
      <w:tr w:rsidR="00CB59A0" w:rsidRPr="00BA53BE" w:rsidTr="00CB59A0">
        <w:trPr>
          <w:trHeight w:val="312"/>
        </w:trPr>
        <w:tc>
          <w:tcPr>
            <w:tcW w:w="4512" w:type="dxa"/>
            <w:vMerge w:val="restart"/>
            <w:tcBorders>
              <w:top w:val="single" w:sz="4" w:space="0" w:color="auto"/>
              <w:left w:val="nil"/>
              <w:right w:val="single" w:sz="4" w:space="0" w:color="auto"/>
            </w:tcBorders>
          </w:tcPr>
          <w:p w:rsidR="00CB59A0" w:rsidRPr="00BA53BE" w:rsidRDefault="00CB59A0" w:rsidP="00272D3D">
            <w:pPr>
              <w:pStyle w:val="Tabletext"/>
              <w:spacing w:line="276" w:lineRule="auto"/>
              <w:jc w:val="both"/>
              <w:rPr>
                <w:rFonts w:ascii="Arial" w:hAnsi="Arial" w:cs="Arial"/>
                <w:color w:val="000000" w:themeColor="text1"/>
              </w:rPr>
            </w:pPr>
            <w:r w:rsidRPr="00BA53BE">
              <w:rPr>
                <w:rFonts w:ascii="Arial" w:hAnsi="Arial" w:cs="Arial"/>
                <w:color w:val="000000" w:themeColor="text1"/>
              </w:rPr>
              <w:t xml:space="preserve">Percentage of schools which meet the standard: </w:t>
            </w:r>
            <w:r w:rsidRPr="00BA53BE">
              <w:rPr>
                <w:rFonts w:ascii="Arial" w:hAnsi="Arial" w:cs="Arial"/>
                <w:color w:val="000000" w:themeColor="text1"/>
              </w:rPr>
              <w:br/>
              <w:t xml:space="preserve">46 students per teacher </w:t>
            </w:r>
          </w:p>
        </w:tc>
        <w:tc>
          <w:tcPr>
            <w:tcW w:w="722" w:type="dxa"/>
            <w:tcBorders>
              <w:top w:val="single" w:sz="4" w:space="0" w:color="auto"/>
              <w:left w:val="single" w:sz="4" w:space="0" w:color="auto"/>
              <w:bottom w:val="nil"/>
              <w:right w:val="single" w:sz="4" w:space="0" w:color="auto"/>
            </w:tcBorders>
          </w:tcPr>
          <w:p w:rsidR="00CB59A0" w:rsidRPr="00BA53BE" w:rsidRDefault="00CB59A0" w:rsidP="00CB59A0">
            <w:pPr>
              <w:pStyle w:val="Tabletext"/>
              <w:spacing w:line="276" w:lineRule="auto"/>
              <w:jc w:val="center"/>
              <w:rPr>
                <w:rFonts w:ascii="Arial" w:hAnsi="Arial" w:cs="Arial"/>
                <w:color w:val="000000" w:themeColor="text1"/>
              </w:rPr>
            </w:pPr>
            <w:r w:rsidRPr="00BA53BE">
              <w:rPr>
                <w:rFonts w:ascii="Arial" w:hAnsi="Arial" w:cs="Arial"/>
                <w:color w:val="000000" w:themeColor="text1"/>
              </w:rPr>
              <w:t>2005</w:t>
            </w:r>
          </w:p>
        </w:tc>
        <w:tc>
          <w:tcPr>
            <w:tcW w:w="1110" w:type="dxa"/>
            <w:tcBorders>
              <w:top w:val="single" w:sz="4" w:space="0" w:color="auto"/>
              <w:left w:val="single" w:sz="4" w:space="0" w:color="auto"/>
              <w:bottom w:val="nil"/>
              <w:right w:val="single" w:sz="4" w:space="0" w:color="auto"/>
            </w:tcBorders>
          </w:tcPr>
          <w:p w:rsidR="00CB59A0" w:rsidRPr="00BA53BE" w:rsidRDefault="00CB59A0" w:rsidP="00CB59A0">
            <w:pPr>
              <w:pStyle w:val="Tabletext"/>
              <w:spacing w:line="276" w:lineRule="auto"/>
              <w:jc w:val="center"/>
              <w:rPr>
                <w:rFonts w:ascii="Arial" w:hAnsi="Arial" w:cs="Arial"/>
                <w:color w:val="000000" w:themeColor="text1"/>
              </w:rPr>
            </w:pPr>
            <w:r w:rsidRPr="00BA53BE">
              <w:rPr>
                <w:rFonts w:ascii="Arial" w:hAnsi="Arial" w:cs="Arial"/>
                <w:color w:val="000000" w:themeColor="text1"/>
              </w:rPr>
              <w:t>35</w:t>
            </w:r>
          </w:p>
        </w:tc>
        <w:tc>
          <w:tcPr>
            <w:tcW w:w="1110" w:type="dxa"/>
            <w:tcBorders>
              <w:top w:val="single" w:sz="4" w:space="0" w:color="auto"/>
              <w:left w:val="single" w:sz="4" w:space="0" w:color="auto"/>
              <w:bottom w:val="nil"/>
              <w:right w:val="single" w:sz="4" w:space="0" w:color="auto"/>
            </w:tcBorders>
          </w:tcPr>
          <w:p w:rsidR="00CB59A0" w:rsidRPr="00BA53BE" w:rsidRDefault="00CB59A0" w:rsidP="00CB59A0">
            <w:pPr>
              <w:pStyle w:val="Tabletext"/>
              <w:spacing w:line="276" w:lineRule="auto"/>
              <w:jc w:val="center"/>
              <w:rPr>
                <w:rFonts w:ascii="Arial" w:hAnsi="Arial" w:cs="Arial"/>
                <w:color w:val="000000" w:themeColor="text1"/>
              </w:rPr>
            </w:pPr>
            <w:r w:rsidRPr="00BA53BE">
              <w:rPr>
                <w:rFonts w:ascii="Arial" w:hAnsi="Arial" w:cs="Arial"/>
                <w:color w:val="000000" w:themeColor="text1"/>
              </w:rPr>
              <w:t>59</w:t>
            </w:r>
          </w:p>
        </w:tc>
        <w:tc>
          <w:tcPr>
            <w:tcW w:w="1110" w:type="dxa"/>
            <w:tcBorders>
              <w:top w:val="single" w:sz="4" w:space="0" w:color="auto"/>
              <w:left w:val="single" w:sz="4" w:space="0" w:color="auto"/>
              <w:bottom w:val="nil"/>
              <w:right w:val="nil"/>
            </w:tcBorders>
          </w:tcPr>
          <w:p w:rsidR="00CB59A0" w:rsidRPr="00BA53BE" w:rsidRDefault="00CB59A0" w:rsidP="00CB59A0">
            <w:pPr>
              <w:pStyle w:val="Tabletext"/>
              <w:spacing w:line="276" w:lineRule="auto"/>
              <w:jc w:val="center"/>
              <w:rPr>
                <w:rFonts w:ascii="Arial" w:hAnsi="Arial" w:cs="Arial"/>
                <w:color w:val="000000" w:themeColor="text1"/>
              </w:rPr>
            </w:pPr>
            <w:r w:rsidRPr="00BA53BE">
              <w:rPr>
                <w:rFonts w:ascii="Arial" w:hAnsi="Arial" w:cs="Arial"/>
                <w:color w:val="000000" w:themeColor="text1"/>
              </w:rPr>
              <w:t>43</w:t>
            </w:r>
          </w:p>
        </w:tc>
      </w:tr>
      <w:tr w:rsidR="00CB59A0" w:rsidRPr="00BA53BE" w:rsidTr="00CB59A0">
        <w:trPr>
          <w:trHeight w:val="312"/>
        </w:trPr>
        <w:tc>
          <w:tcPr>
            <w:tcW w:w="4512" w:type="dxa"/>
            <w:vMerge/>
            <w:tcBorders>
              <w:left w:val="nil"/>
              <w:right w:val="single" w:sz="4" w:space="0" w:color="auto"/>
            </w:tcBorders>
          </w:tcPr>
          <w:p w:rsidR="00CB59A0" w:rsidRPr="00BA53BE" w:rsidRDefault="00CB59A0" w:rsidP="00CB59A0">
            <w:pPr>
              <w:pStyle w:val="Tabletext"/>
              <w:spacing w:line="276" w:lineRule="auto"/>
              <w:jc w:val="both"/>
              <w:rPr>
                <w:rFonts w:ascii="Arial" w:hAnsi="Arial" w:cs="Arial"/>
                <w:color w:val="000000" w:themeColor="text1"/>
              </w:rPr>
            </w:pPr>
          </w:p>
        </w:tc>
        <w:tc>
          <w:tcPr>
            <w:tcW w:w="722" w:type="dxa"/>
            <w:tcBorders>
              <w:top w:val="single" w:sz="4" w:space="0" w:color="auto"/>
              <w:left w:val="single" w:sz="4" w:space="0" w:color="auto"/>
              <w:bottom w:val="nil"/>
              <w:right w:val="single" w:sz="4" w:space="0" w:color="auto"/>
            </w:tcBorders>
          </w:tcPr>
          <w:p w:rsidR="00CB59A0" w:rsidRPr="00BA53BE" w:rsidRDefault="00CB59A0" w:rsidP="00CB59A0">
            <w:pPr>
              <w:pStyle w:val="Tabletext"/>
              <w:spacing w:line="276" w:lineRule="auto"/>
              <w:jc w:val="center"/>
              <w:rPr>
                <w:rFonts w:ascii="Arial" w:hAnsi="Arial" w:cs="Arial"/>
                <w:color w:val="000000" w:themeColor="text1"/>
              </w:rPr>
            </w:pPr>
            <w:r w:rsidRPr="00BA53BE">
              <w:rPr>
                <w:rFonts w:ascii="Arial" w:hAnsi="Arial" w:cs="Arial"/>
                <w:color w:val="000000" w:themeColor="text1"/>
              </w:rPr>
              <w:t>2010</w:t>
            </w:r>
          </w:p>
        </w:tc>
        <w:tc>
          <w:tcPr>
            <w:tcW w:w="1110" w:type="dxa"/>
            <w:tcBorders>
              <w:top w:val="single" w:sz="4" w:space="0" w:color="auto"/>
              <w:left w:val="single" w:sz="4" w:space="0" w:color="auto"/>
              <w:bottom w:val="nil"/>
              <w:right w:val="single" w:sz="4" w:space="0" w:color="auto"/>
            </w:tcBorders>
          </w:tcPr>
          <w:p w:rsidR="00CB59A0" w:rsidRPr="00BA53BE" w:rsidRDefault="00CB59A0" w:rsidP="00CB59A0">
            <w:pPr>
              <w:pStyle w:val="Tabletext"/>
              <w:spacing w:line="276" w:lineRule="auto"/>
              <w:jc w:val="center"/>
              <w:rPr>
                <w:rFonts w:ascii="Arial" w:hAnsi="Arial" w:cs="Arial"/>
                <w:color w:val="000000" w:themeColor="text1"/>
              </w:rPr>
            </w:pPr>
            <w:r w:rsidRPr="00BA53BE">
              <w:rPr>
                <w:rFonts w:ascii="Arial" w:hAnsi="Arial" w:cs="Arial"/>
                <w:color w:val="000000" w:themeColor="text1"/>
              </w:rPr>
              <w:t>40</w:t>
            </w:r>
          </w:p>
        </w:tc>
        <w:tc>
          <w:tcPr>
            <w:tcW w:w="1110" w:type="dxa"/>
            <w:tcBorders>
              <w:top w:val="single" w:sz="4" w:space="0" w:color="auto"/>
              <w:left w:val="single" w:sz="4" w:space="0" w:color="auto"/>
              <w:bottom w:val="nil"/>
              <w:right w:val="single" w:sz="4" w:space="0" w:color="auto"/>
            </w:tcBorders>
          </w:tcPr>
          <w:p w:rsidR="00CB59A0" w:rsidRPr="00BA53BE" w:rsidRDefault="00CB59A0" w:rsidP="00CB59A0">
            <w:pPr>
              <w:pStyle w:val="Tabletext"/>
              <w:spacing w:line="276" w:lineRule="auto"/>
              <w:jc w:val="center"/>
              <w:rPr>
                <w:rFonts w:ascii="Arial" w:hAnsi="Arial" w:cs="Arial"/>
                <w:color w:val="000000" w:themeColor="text1"/>
              </w:rPr>
            </w:pPr>
            <w:r w:rsidRPr="00BA53BE">
              <w:rPr>
                <w:rFonts w:ascii="Arial" w:hAnsi="Arial" w:cs="Arial"/>
                <w:color w:val="000000" w:themeColor="text1"/>
              </w:rPr>
              <w:t>52</w:t>
            </w:r>
          </w:p>
        </w:tc>
        <w:tc>
          <w:tcPr>
            <w:tcW w:w="1110" w:type="dxa"/>
            <w:tcBorders>
              <w:top w:val="single" w:sz="4" w:space="0" w:color="auto"/>
              <w:left w:val="single" w:sz="4" w:space="0" w:color="auto"/>
              <w:bottom w:val="nil"/>
              <w:right w:val="nil"/>
            </w:tcBorders>
          </w:tcPr>
          <w:p w:rsidR="00CB59A0" w:rsidRPr="00BA53BE" w:rsidRDefault="00CB59A0" w:rsidP="00CB59A0">
            <w:pPr>
              <w:pStyle w:val="Tabletext"/>
              <w:spacing w:line="276" w:lineRule="auto"/>
              <w:jc w:val="center"/>
              <w:rPr>
                <w:rFonts w:ascii="Arial" w:hAnsi="Arial" w:cs="Arial"/>
                <w:color w:val="000000" w:themeColor="text1"/>
              </w:rPr>
            </w:pPr>
            <w:r w:rsidRPr="00BA53BE">
              <w:rPr>
                <w:rFonts w:ascii="Arial" w:hAnsi="Arial" w:cs="Arial"/>
                <w:color w:val="000000" w:themeColor="text1"/>
              </w:rPr>
              <w:t>44</w:t>
            </w:r>
          </w:p>
        </w:tc>
      </w:tr>
      <w:tr w:rsidR="00CB59A0" w:rsidRPr="00BA53BE" w:rsidTr="00CB59A0">
        <w:trPr>
          <w:trHeight w:val="312"/>
        </w:trPr>
        <w:tc>
          <w:tcPr>
            <w:tcW w:w="4512" w:type="dxa"/>
            <w:vMerge/>
            <w:tcBorders>
              <w:left w:val="nil"/>
              <w:bottom w:val="single" w:sz="4" w:space="0" w:color="auto"/>
              <w:right w:val="single" w:sz="4" w:space="0" w:color="auto"/>
            </w:tcBorders>
          </w:tcPr>
          <w:p w:rsidR="00CB59A0" w:rsidRPr="00BA53BE" w:rsidRDefault="00CB59A0" w:rsidP="00CB59A0">
            <w:pPr>
              <w:pStyle w:val="Tabletext"/>
              <w:spacing w:line="276" w:lineRule="auto"/>
              <w:jc w:val="both"/>
              <w:rPr>
                <w:rFonts w:ascii="Arial" w:hAnsi="Arial" w:cs="Arial"/>
                <w:color w:val="000000" w:themeColor="text1"/>
              </w:rPr>
            </w:pPr>
          </w:p>
        </w:tc>
        <w:tc>
          <w:tcPr>
            <w:tcW w:w="722" w:type="dxa"/>
            <w:tcBorders>
              <w:top w:val="single" w:sz="4" w:space="0" w:color="auto"/>
              <w:left w:val="single" w:sz="4" w:space="0" w:color="auto"/>
              <w:bottom w:val="single" w:sz="4" w:space="0" w:color="auto"/>
              <w:right w:val="single" w:sz="4" w:space="0" w:color="auto"/>
            </w:tcBorders>
          </w:tcPr>
          <w:p w:rsidR="00CB59A0" w:rsidRPr="00BA53BE" w:rsidRDefault="00CB59A0" w:rsidP="00CB59A0">
            <w:pPr>
              <w:pStyle w:val="Tabletext"/>
              <w:spacing w:line="276" w:lineRule="auto"/>
              <w:jc w:val="center"/>
              <w:rPr>
                <w:rFonts w:ascii="Arial" w:hAnsi="Arial" w:cs="Arial"/>
                <w:b/>
                <w:color w:val="000000" w:themeColor="text1"/>
              </w:rPr>
            </w:pPr>
            <w:r w:rsidRPr="00BA53BE">
              <w:rPr>
                <w:rFonts w:ascii="Arial" w:hAnsi="Arial" w:cs="Arial"/>
                <w:b/>
                <w:color w:val="000000" w:themeColor="text1"/>
              </w:rPr>
              <w:t>2011</w:t>
            </w:r>
          </w:p>
        </w:tc>
        <w:tc>
          <w:tcPr>
            <w:tcW w:w="1110" w:type="dxa"/>
            <w:tcBorders>
              <w:top w:val="single" w:sz="4" w:space="0" w:color="auto"/>
              <w:left w:val="single" w:sz="4" w:space="0" w:color="auto"/>
              <w:bottom w:val="single" w:sz="4" w:space="0" w:color="auto"/>
              <w:right w:val="single" w:sz="4" w:space="0" w:color="auto"/>
            </w:tcBorders>
          </w:tcPr>
          <w:p w:rsidR="00CB59A0" w:rsidRPr="00BA53BE" w:rsidRDefault="00CB59A0" w:rsidP="00CB59A0">
            <w:pPr>
              <w:pStyle w:val="Tabletext"/>
              <w:jc w:val="center"/>
              <w:rPr>
                <w:rFonts w:ascii="Arial" w:hAnsi="Arial" w:cs="Arial"/>
                <w:b/>
                <w:color w:val="000000" w:themeColor="text1"/>
              </w:rPr>
            </w:pPr>
            <w:r w:rsidRPr="00BA53BE">
              <w:rPr>
                <w:rFonts w:ascii="Arial" w:hAnsi="Arial" w:cs="Arial"/>
                <w:b/>
                <w:color w:val="000000" w:themeColor="text1"/>
              </w:rPr>
              <w:t>45</w:t>
            </w:r>
          </w:p>
        </w:tc>
        <w:tc>
          <w:tcPr>
            <w:tcW w:w="1110" w:type="dxa"/>
            <w:tcBorders>
              <w:top w:val="single" w:sz="4" w:space="0" w:color="auto"/>
              <w:left w:val="single" w:sz="4" w:space="0" w:color="auto"/>
              <w:bottom w:val="single" w:sz="4" w:space="0" w:color="auto"/>
              <w:right w:val="single" w:sz="4" w:space="0" w:color="auto"/>
            </w:tcBorders>
          </w:tcPr>
          <w:p w:rsidR="00CB59A0" w:rsidRPr="00BA53BE" w:rsidRDefault="00CB59A0" w:rsidP="00CB59A0">
            <w:pPr>
              <w:pStyle w:val="Tabletext"/>
              <w:jc w:val="center"/>
              <w:rPr>
                <w:rFonts w:ascii="Arial" w:hAnsi="Arial" w:cs="Arial"/>
                <w:b/>
                <w:color w:val="000000" w:themeColor="text1"/>
              </w:rPr>
            </w:pPr>
            <w:r w:rsidRPr="00BA53BE">
              <w:rPr>
                <w:rFonts w:ascii="Arial" w:hAnsi="Arial" w:cs="Arial"/>
                <w:b/>
                <w:color w:val="000000" w:themeColor="text1"/>
              </w:rPr>
              <w:t>47</w:t>
            </w:r>
          </w:p>
        </w:tc>
        <w:tc>
          <w:tcPr>
            <w:tcW w:w="1110" w:type="dxa"/>
            <w:tcBorders>
              <w:top w:val="single" w:sz="4" w:space="0" w:color="auto"/>
              <w:left w:val="single" w:sz="4" w:space="0" w:color="auto"/>
              <w:bottom w:val="single" w:sz="4" w:space="0" w:color="auto"/>
              <w:right w:val="nil"/>
            </w:tcBorders>
          </w:tcPr>
          <w:p w:rsidR="00CB59A0" w:rsidRPr="00BA53BE" w:rsidRDefault="00CB59A0" w:rsidP="00CB59A0">
            <w:pPr>
              <w:pStyle w:val="Tabletext"/>
              <w:jc w:val="center"/>
              <w:rPr>
                <w:rFonts w:ascii="Arial" w:hAnsi="Arial" w:cs="Arial"/>
                <w:b/>
                <w:color w:val="000000" w:themeColor="text1"/>
              </w:rPr>
            </w:pPr>
            <w:r w:rsidRPr="00BA53BE">
              <w:rPr>
                <w:rFonts w:ascii="Arial" w:hAnsi="Arial" w:cs="Arial"/>
                <w:b/>
                <w:color w:val="000000" w:themeColor="text1"/>
              </w:rPr>
              <w:t>45</w:t>
            </w:r>
          </w:p>
        </w:tc>
      </w:tr>
      <w:tr w:rsidR="00CB59A0" w:rsidRPr="00BA53BE" w:rsidTr="00CB59A0">
        <w:trPr>
          <w:trHeight w:val="312"/>
        </w:trPr>
        <w:tc>
          <w:tcPr>
            <w:tcW w:w="4512" w:type="dxa"/>
            <w:vMerge w:val="restart"/>
            <w:tcBorders>
              <w:top w:val="single" w:sz="4" w:space="0" w:color="auto"/>
              <w:left w:val="nil"/>
              <w:bottom w:val="single" w:sz="4" w:space="0" w:color="auto"/>
              <w:right w:val="single" w:sz="4" w:space="0" w:color="auto"/>
            </w:tcBorders>
          </w:tcPr>
          <w:p w:rsidR="00CB59A0" w:rsidRPr="00BA53BE" w:rsidRDefault="00CB59A0" w:rsidP="00272D3D">
            <w:pPr>
              <w:pStyle w:val="Tabletext"/>
              <w:spacing w:line="276" w:lineRule="auto"/>
              <w:jc w:val="both"/>
              <w:rPr>
                <w:rFonts w:ascii="Arial" w:hAnsi="Arial" w:cs="Arial"/>
                <w:color w:val="000000" w:themeColor="text1"/>
              </w:rPr>
            </w:pPr>
            <w:r w:rsidRPr="00BA53BE">
              <w:rPr>
                <w:rFonts w:ascii="Arial" w:hAnsi="Arial" w:cs="Arial"/>
                <w:color w:val="000000" w:themeColor="text1"/>
              </w:rPr>
              <w:t xml:space="preserve">Percentage of schools which meet the standard: </w:t>
            </w:r>
            <w:r w:rsidRPr="00BA53BE">
              <w:rPr>
                <w:rFonts w:ascii="Arial" w:hAnsi="Arial" w:cs="Arial"/>
                <w:color w:val="000000" w:themeColor="text1"/>
              </w:rPr>
              <w:br/>
              <w:t xml:space="preserve">46 students per ‘effective’ teacher </w:t>
            </w:r>
          </w:p>
        </w:tc>
        <w:tc>
          <w:tcPr>
            <w:tcW w:w="722" w:type="dxa"/>
            <w:tcBorders>
              <w:top w:val="single" w:sz="4" w:space="0" w:color="auto"/>
              <w:left w:val="single" w:sz="4" w:space="0" w:color="auto"/>
              <w:bottom w:val="single" w:sz="4" w:space="0" w:color="auto"/>
              <w:right w:val="single" w:sz="4" w:space="0" w:color="auto"/>
            </w:tcBorders>
          </w:tcPr>
          <w:p w:rsidR="00CB59A0" w:rsidRPr="00BA53BE" w:rsidRDefault="00CB59A0" w:rsidP="00CB59A0">
            <w:pPr>
              <w:pStyle w:val="Tabletext"/>
              <w:spacing w:line="276" w:lineRule="auto"/>
              <w:jc w:val="center"/>
              <w:rPr>
                <w:rFonts w:ascii="Arial" w:hAnsi="Arial" w:cs="Arial"/>
                <w:color w:val="000000" w:themeColor="text1"/>
              </w:rPr>
            </w:pPr>
            <w:r w:rsidRPr="00BA53BE">
              <w:rPr>
                <w:rFonts w:ascii="Arial" w:hAnsi="Arial" w:cs="Arial"/>
                <w:color w:val="000000" w:themeColor="text1"/>
              </w:rPr>
              <w:t>2005</w:t>
            </w:r>
          </w:p>
        </w:tc>
        <w:tc>
          <w:tcPr>
            <w:tcW w:w="1110" w:type="dxa"/>
            <w:tcBorders>
              <w:top w:val="single" w:sz="4" w:space="0" w:color="auto"/>
              <w:left w:val="single" w:sz="4" w:space="0" w:color="auto"/>
              <w:bottom w:val="single" w:sz="4" w:space="0" w:color="auto"/>
              <w:right w:val="single" w:sz="4" w:space="0" w:color="auto"/>
            </w:tcBorders>
          </w:tcPr>
          <w:p w:rsidR="00CB59A0" w:rsidRPr="00BA53BE" w:rsidRDefault="00CB59A0" w:rsidP="00CB59A0">
            <w:pPr>
              <w:pStyle w:val="Tabletext"/>
              <w:spacing w:line="276" w:lineRule="auto"/>
              <w:jc w:val="center"/>
              <w:rPr>
                <w:rFonts w:ascii="Arial" w:hAnsi="Arial" w:cs="Arial"/>
                <w:color w:val="000000" w:themeColor="text1"/>
              </w:rPr>
            </w:pPr>
            <w:r w:rsidRPr="00BA53BE">
              <w:rPr>
                <w:rFonts w:ascii="Arial" w:hAnsi="Arial" w:cs="Arial"/>
                <w:color w:val="000000" w:themeColor="text1"/>
              </w:rPr>
              <w:t>81</w:t>
            </w:r>
          </w:p>
        </w:tc>
        <w:tc>
          <w:tcPr>
            <w:tcW w:w="1110" w:type="dxa"/>
            <w:tcBorders>
              <w:top w:val="single" w:sz="4" w:space="0" w:color="auto"/>
              <w:left w:val="single" w:sz="4" w:space="0" w:color="auto"/>
              <w:bottom w:val="single" w:sz="4" w:space="0" w:color="auto"/>
              <w:right w:val="single" w:sz="4" w:space="0" w:color="auto"/>
            </w:tcBorders>
          </w:tcPr>
          <w:p w:rsidR="00CB59A0" w:rsidRPr="00BA53BE" w:rsidRDefault="00CB59A0" w:rsidP="00CB59A0">
            <w:pPr>
              <w:pStyle w:val="Tabletext"/>
              <w:spacing w:line="276" w:lineRule="auto"/>
              <w:jc w:val="center"/>
              <w:rPr>
                <w:rFonts w:ascii="Arial" w:hAnsi="Arial" w:cs="Arial"/>
                <w:color w:val="000000" w:themeColor="text1"/>
              </w:rPr>
            </w:pPr>
            <w:r w:rsidRPr="00BA53BE">
              <w:rPr>
                <w:rFonts w:ascii="Arial" w:hAnsi="Arial" w:cs="Arial"/>
                <w:color w:val="000000" w:themeColor="text1"/>
              </w:rPr>
              <w:t>93</w:t>
            </w:r>
          </w:p>
        </w:tc>
        <w:tc>
          <w:tcPr>
            <w:tcW w:w="1110" w:type="dxa"/>
            <w:tcBorders>
              <w:top w:val="single" w:sz="4" w:space="0" w:color="auto"/>
              <w:left w:val="single" w:sz="4" w:space="0" w:color="auto"/>
              <w:bottom w:val="single" w:sz="4" w:space="0" w:color="auto"/>
              <w:right w:val="nil"/>
            </w:tcBorders>
          </w:tcPr>
          <w:p w:rsidR="00CB59A0" w:rsidRPr="00BA53BE" w:rsidRDefault="00CB59A0" w:rsidP="00CB59A0">
            <w:pPr>
              <w:pStyle w:val="Tabletext"/>
              <w:spacing w:line="276" w:lineRule="auto"/>
              <w:jc w:val="center"/>
              <w:rPr>
                <w:rFonts w:ascii="Arial" w:hAnsi="Arial" w:cs="Arial"/>
                <w:color w:val="000000" w:themeColor="text1"/>
              </w:rPr>
            </w:pPr>
            <w:r w:rsidRPr="00BA53BE">
              <w:rPr>
                <w:rFonts w:ascii="Arial" w:hAnsi="Arial" w:cs="Arial"/>
                <w:color w:val="000000" w:themeColor="text1"/>
              </w:rPr>
              <w:t>85</w:t>
            </w:r>
          </w:p>
        </w:tc>
      </w:tr>
      <w:tr w:rsidR="00CB59A0" w:rsidRPr="00BA53BE" w:rsidTr="00CB59A0">
        <w:trPr>
          <w:trHeight w:val="312"/>
        </w:trPr>
        <w:tc>
          <w:tcPr>
            <w:tcW w:w="4512" w:type="dxa"/>
            <w:vMerge/>
            <w:tcBorders>
              <w:left w:val="nil"/>
              <w:bottom w:val="single" w:sz="4" w:space="0" w:color="auto"/>
              <w:right w:val="single" w:sz="4" w:space="0" w:color="auto"/>
            </w:tcBorders>
          </w:tcPr>
          <w:p w:rsidR="00CB59A0" w:rsidRPr="00BA53BE" w:rsidRDefault="00CB59A0" w:rsidP="00CB59A0">
            <w:pPr>
              <w:pStyle w:val="Tabletext"/>
              <w:spacing w:line="276" w:lineRule="auto"/>
              <w:jc w:val="both"/>
              <w:rPr>
                <w:rFonts w:ascii="Arial" w:hAnsi="Arial" w:cs="Arial"/>
                <w:color w:val="000000" w:themeColor="text1"/>
              </w:rPr>
            </w:pPr>
          </w:p>
        </w:tc>
        <w:tc>
          <w:tcPr>
            <w:tcW w:w="722" w:type="dxa"/>
            <w:tcBorders>
              <w:top w:val="single" w:sz="4" w:space="0" w:color="auto"/>
              <w:left w:val="single" w:sz="4" w:space="0" w:color="auto"/>
              <w:bottom w:val="single" w:sz="4" w:space="0" w:color="auto"/>
              <w:right w:val="single" w:sz="4" w:space="0" w:color="auto"/>
            </w:tcBorders>
          </w:tcPr>
          <w:p w:rsidR="00CB59A0" w:rsidRPr="00BA53BE" w:rsidRDefault="00CB59A0" w:rsidP="00CB59A0">
            <w:pPr>
              <w:pStyle w:val="Tabletext"/>
              <w:spacing w:line="276" w:lineRule="auto"/>
              <w:jc w:val="center"/>
              <w:rPr>
                <w:rFonts w:ascii="Arial" w:hAnsi="Arial" w:cs="Arial"/>
                <w:color w:val="000000" w:themeColor="text1"/>
              </w:rPr>
            </w:pPr>
            <w:r w:rsidRPr="00BA53BE">
              <w:rPr>
                <w:rFonts w:ascii="Arial" w:hAnsi="Arial" w:cs="Arial"/>
                <w:color w:val="000000" w:themeColor="text1"/>
              </w:rPr>
              <w:t>2010</w:t>
            </w:r>
          </w:p>
        </w:tc>
        <w:tc>
          <w:tcPr>
            <w:tcW w:w="1110" w:type="dxa"/>
            <w:tcBorders>
              <w:top w:val="single" w:sz="4" w:space="0" w:color="auto"/>
              <w:left w:val="single" w:sz="4" w:space="0" w:color="auto"/>
              <w:bottom w:val="single" w:sz="4" w:space="0" w:color="auto"/>
              <w:right w:val="single" w:sz="4" w:space="0" w:color="auto"/>
            </w:tcBorders>
          </w:tcPr>
          <w:p w:rsidR="00CB59A0" w:rsidRPr="00BA53BE" w:rsidRDefault="00CB59A0" w:rsidP="00CB59A0">
            <w:pPr>
              <w:pStyle w:val="Tabletext"/>
              <w:spacing w:line="276" w:lineRule="auto"/>
              <w:jc w:val="center"/>
              <w:rPr>
                <w:rFonts w:ascii="Arial" w:hAnsi="Arial" w:cs="Arial"/>
                <w:color w:val="000000" w:themeColor="text1"/>
              </w:rPr>
            </w:pPr>
            <w:r w:rsidRPr="00BA53BE">
              <w:rPr>
                <w:rFonts w:ascii="Arial" w:hAnsi="Arial" w:cs="Arial"/>
                <w:color w:val="000000" w:themeColor="text1"/>
              </w:rPr>
              <w:t>82</w:t>
            </w:r>
          </w:p>
        </w:tc>
        <w:tc>
          <w:tcPr>
            <w:tcW w:w="1110" w:type="dxa"/>
            <w:tcBorders>
              <w:top w:val="single" w:sz="4" w:space="0" w:color="auto"/>
              <w:left w:val="single" w:sz="4" w:space="0" w:color="auto"/>
              <w:bottom w:val="single" w:sz="4" w:space="0" w:color="auto"/>
              <w:right w:val="single" w:sz="4" w:space="0" w:color="auto"/>
            </w:tcBorders>
          </w:tcPr>
          <w:p w:rsidR="00CB59A0" w:rsidRPr="00BA53BE" w:rsidRDefault="00CB59A0" w:rsidP="00CB59A0">
            <w:pPr>
              <w:pStyle w:val="Tabletext"/>
              <w:spacing w:line="276" w:lineRule="auto"/>
              <w:jc w:val="center"/>
              <w:rPr>
                <w:rFonts w:ascii="Arial" w:hAnsi="Arial" w:cs="Arial"/>
                <w:color w:val="000000" w:themeColor="text1"/>
              </w:rPr>
            </w:pPr>
            <w:r w:rsidRPr="00BA53BE">
              <w:rPr>
                <w:rFonts w:ascii="Arial" w:hAnsi="Arial" w:cs="Arial"/>
                <w:color w:val="000000" w:themeColor="text1"/>
              </w:rPr>
              <w:t>93</w:t>
            </w:r>
          </w:p>
        </w:tc>
        <w:tc>
          <w:tcPr>
            <w:tcW w:w="1110" w:type="dxa"/>
            <w:tcBorders>
              <w:top w:val="single" w:sz="4" w:space="0" w:color="auto"/>
              <w:left w:val="single" w:sz="4" w:space="0" w:color="auto"/>
              <w:bottom w:val="single" w:sz="4" w:space="0" w:color="auto"/>
              <w:right w:val="nil"/>
            </w:tcBorders>
          </w:tcPr>
          <w:p w:rsidR="00CB59A0" w:rsidRPr="00BA53BE" w:rsidRDefault="00CB59A0" w:rsidP="00CB59A0">
            <w:pPr>
              <w:pStyle w:val="Tabletext"/>
              <w:spacing w:line="276" w:lineRule="auto"/>
              <w:jc w:val="center"/>
              <w:rPr>
                <w:rFonts w:ascii="Arial" w:hAnsi="Arial" w:cs="Arial"/>
                <w:color w:val="000000" w:themeColor="text1"/>
              </w:rPr>
            </w:pPr>
            <w:r w:rsidRPr="00BA53BE">
              <w:rPr>
                <w:rFonts w:ascii="Arial" w:hAnsi="Arial" w:cs="Arial"/>
                <w:color w:val="000000" w:themeColor="text1"/>
              </w:rPr>
              <w:t>86</w:t>
            </w:r>
          </w:p>
        </w:tc>
      </w:tr>
      <w:tr w:rsidR="00CB59A0" w:rsidRPr="00BA53BE" w:rsidTr="00CB59A0">
        <w:trPr>
          <w:trHeight w:val="312"/>
        </w:trPr>
        <w:tc>
          <w:tcPr>
            <w:tcW w:w="4512" w:type="dxa"/>
            <w:vMerge/>
            <w:tcBorders>
              <w:left w:val="nil"/>
              <w:bottom w:val="single" w:sz="4" w:space="0" w:color="auto"/>
              <w:right w:val="single" w:sz="4" w:space="0" w:color="auto"/>
            </w:tcBorders>
          </w:tcPr>
          <w:p w:rsidR="00CB59A0" w:rsidRPr="00BA53BE" w:rsidRDefault="00CB59A0" w:rsidP="00CB59A0">
            <w:pPr>
              <w:pStyle w:val="Tabletext"/>
              <w:spacing w:line="276" w:lineRule="auto"/>
              <w:jc w:val="both"/>
              <w:rPr>
                <w:rFonts w:ascii="Arial" w:hAnsi="Arial" w:cs="Arial"/>
                <w:color w:val="000000" w:themeColor="text1"/>
              </w:rPr>
            </w:pPr>
          </w:p>
        </w:tc>
        <w:tc>
          <w:tcPr>
            <w:tcW w:w="722" w:type="dxa"/>
            <w:tcBorders>
              <w:top w:val="single" w:sz="4" w:space="0" w:color="auto"/>
              <w:left w:val="single" w:sz="4" w:space="0" w:color="auto"/>
              <w:bottom w:val="single" w:sz="4" w:space="0" w:color="auto"/>
              <w:right w:val="single" w:sz="4" w:space="0" w:color="auto"/>
            </w:tcBorders>
          </w:tcPr>
          <w:p w:rsidR="00CB59A0" w:rsidRPr="00BA53BE" w:rsidRDefault="00CB59A0" w:rsidP="00CB59A0">
            <w:pPr>
              <w:pStyle w:val="Tabletext"/>
              <w:spacing w:line="276" w:lineRule="auto"/>
              <w:jc w:val="center"/>
              <w:rPr>
                <w:rFonts w:ascii="Arial" w:hAnsi="Arial" w:cs="Arial"/>
                <w:b/>
                <w:color w:val="000000" w:themeColor="text1"/>
              </w:rPr>
            </w:pPr>
            <w:r w:rsidRPr="00BA53BE">
              <w:rPr>
                <w:rFonts w:ascii="Arial" w:hAnsi="Arial" w:cs="Arial"/>
                <w:b/>
                <w:color w:val="000000" w:themeColor="text1"/>
              </w:rPr>
              <w:t>2011</w:t>
            </w:r>
          </w:p>
        </w:tc>
        <w:tc>
          <w:tcPr>
            <w:tcW w:w="1110" w:type="dxa"/>
            <w:tcBorders>
              <w:top w:val="single" w:sz="4" w:space="0" w:color="auto"/>
              <w:left w:val="single" w:sz="4" w:space="0" w:color="auto"/>
              <w:bottom w:val="single" w:sz="4" w:space="0" w:color="auto"/>
              <w:right w:val="single" w:sz="4" w:space="0" w:color="auto"/>
            </w:tcBorders>
          </w:tcPr>
          <w:p w:rsidR="00CB59A0" w:rsidRPr="00BA53BE" w:rsidRDefault="00CB59A0" w:rsidP="00CB59A0">
            <w:pPr>
              <w:pStyle w:val="Tabletext"/>
              <w:jc w:val="center"/>
              <w:rPr>
                <w:rFonts w:ascii="Arial" w:hAnsi="Arial" w:cs="Arial"/>
                <w:b/>
                <w:color w:val="000000" w:themeColor="text1"/>
              </w:rPr>
            </w:pPr>
            <w:r w:rsidRPr="00BA53BE">
              <w:rPr>
                <w:rFonts w:ascii="Arial" w:hAnsi="Arial" w:cs="Arial"/>
                <w:b/>
                <w:color w:val="000000" w:themeColor="text1"/>
              </w:rPr>
              <w:t>82</w:t>
            </w:r>
          </w:p>
        </w:tc>
        <w:tc>
          <w:tcPr>
            <w:tcW w:w="1110" w:type="dxa"/>
            <w:tcBorders>
              <w:top w:val="single" w:sz="4" w:space="0" w:color="auto"/>
              <w:left w:val="single" w:sz="4" w:space="0" w:color="auto"/>
              <w:bottom w:val="single" w:sz="4" w:space="0" w:color="auto"/>
              <w:right w:val="single" w:sz="4" w:space="0" w:color="auto"/>
            </w:tcBorders>
          </w:tcPr>
          <w:p w:rsidR="00CB59A0" w:rsidRPr="00BA53BE" w:rsidRDefault="00CB59A0" w:rsidP="00CB59A0">
            <w:pPr>
              <w:pStyle w:val="Tabletext"/>
              <w:jc w:val="center"/>
              <w:rPr>
                <w:rFonts w:ascii="Arial" w:hAnsi="Arial" w:cs="Arial"/>
                <w:b/>
                <w:color w:val="000000" w:themeColor="text1"/>
              </w:rPr>
            </w:pPr>
            <w:r w:rsidRPr="00BA53BE">
              <w:rPr>
                <w:rFonts w:ascii="Arial" w:hAnsi="Arial" w:cs="Arial"/>
                <w:b/>
                <w:color w:val="000000" w:themeColor="text1"/>
              </w:rPr>
              <w:t>90</w:t>
            </w:r>
          </w:p>
        </w:tc>
        <w:tc>
          <w:tcPr>
            <w:tcW w:w="1110" w:type="dxa"/>
            <w:tcBorders>
              <w:top w:val="single" w:sz="4" w:space="0" w:color="auto"/>
              <w:left w:val="single" w:sz="4" w:space="0" w:color="auto"/>
              <w:bottom w:val="single" w:sz="4" w:space="0" w:color="auto"/>
              <w:right w:val="nil"/>
            </w:tcBorders>
          </w:tcPr>
          <w:p w:rsidR="00CB59A0" w:rsidRPr="00BA53BE" w:rsidRDefault="00CB59A0" w:rsidP="00CB59A0">
            <w:pPr>
              <w:pStyle w:val="Tabletext"/>
              <w:jc w:val="center"/>
              <w:rPr>
                <w:rFonts w:ascii="Arial" w:hAnsi="Arial" w:cs="Arial"/>
                <w:b/>
                <w:color w:val="000000" w:themeColor="text1"/>
              </w:rPr>
            </w:pPr>
            <w:r w:rsidRPr="00BA53BE">
              <w:rPr>
                <w:rFonts w:ascii="Arial" w:hAnsi="Arial" w:cs="Arial"/>
                <w:b/>
                <w:color w:val="000000" w:themeColor="text1"/>
              </w:rPr>
              <w:t>85</w:t>
            </w:r>
          </w:p>
        </w:tc>
      </w:tr>
    </w:tbl>
    <w:p w:rsidR="008F712C" w:rsidRPr="006B67E7" w:rsidRDefault="005E3B00" w:rsidP="00276708">
      <w:pPr>
        <w:pStyle w:val="Tabletext"/>
        <w:rPr>
          <w:rFonts w:ascii="Arial" w:hAnsi="Arial" w:cs="Arial"/>
          <w:sz w:val="18"/>
          <w:szCs w:val="18"/>
        </w:rPr>
      </w:pPr>
      <w:r w:rsidRPr="006B67E7">
        <w:rPr>
          <w:rFonts w:ascii="Arial" w:hAnsi="Arial" w:cs="Arial"/>
          <w:sz w:val="18"/>
          <w:szCs w:val="18"/>
        </w:rPr>
        <w:t>Source: ASC 2005, 2010 and 2011</w:t>
      </w:r>
    </w:p>
    <w:p w:rsidR="00A2397C" w:rsidRPr="00BA53BE" w:rsidRDefault="00A2397C" w:rsidP="00BF5F85">
      <w:pPr>
        <w:pStyle w:val="Secondarytext"/>
        <w:spacing w:line="276" w:lineRule="auto"/>
        <w:jc w:val="left"/>
        <w:rPr>
          <w:rFonts w:ascii="Arial" w:hAnsi="Arial" w:cs="Arial"/>
          <w:b/>
          <w:color w:val="000000" w:themeColor="text1"/>
          <w:szCs w:val="28"/>
        </w:rPr>
      </w:pPr>
    </w:p>
    <w:p w:rsidR="006F6545" w:rsidRPr="00E5068C" w:rsidRDefault="005D48A8" w:rsidP="005F4C84">
      <w:pPr>
        <w:pStyle w:val="Figure"/>
        <w:rPr>
          <w:rFonts w:ascii="Arial" w:hAnsi="Arial" w:cs="Arial"/>
          <w:i w:val="0"/>
          <w:color w:val="000000" w:themeColor="text1"/>
        </w:rPr>
      </w:pPr>
      <w:bookmarkStart w:id="182" w:name="_Ref207185170"/>
      <w:bookmarkStart w:id="183" w:name="_Ref330588786"/>
      <w:bookmarkStart w:id="184" w:name="_Toc338839639"/>
      <w:r w:rsidRPr="00E5068C">
        <w:rPr>
          <w:rFonts w:ascii="Arial" w:hAnsi="Arial" w:cs="Arial"/>
          <w:i w:val="0"/>
          <w:color w:val="000000" w:themeColor="text1"/>
        </w:rPr>
        <w:t>Average numbers of teachers</w:t>
      </w:r>
      <w:bookmarkEnd w:id="182"/>
      <w:r w:rsidRPr="00E5068C">
        <w:rPr>
          <w:rFonts w:ascii="Arial" w:hAnsi="Arial" w:cs="Arial"/>
          <w:i w:val="0"/>
          <w:color w:val="000000" w:themeColor="text1"/>
        </w:rPr>
        <w:t xml:space="preserve"> per school</w:t>
      </w:r>
      <w:r w:rsidR="004A7BB7" w:rsidRPr="00E5068C">
        <w:rPr>
          <w:rFonts w:ascii="Arial" w:hAnsi="Arial" w:cs="Arial"/>
          <w:i w:val="0"/>
          <w:color w:val="000000" w:themeColor="text1"/>
        </w:rPr>
        <w:t xml:space="preserve"> (GPS and RNGPS)</w:t>
      </w:r>
      <w:r w:rsidRPr="00E5068C">
        <w:rPr>
          <w:rFonts w:ascii="Arial" w:hAnsi="Arial" w:cs="Arial"/>
          <w:i w:val="0"/>
          <w:color w:val="000000" w:themeColor="text1"/>
        </w:rPr>
        <w:t>, 2005</w:t>
      </w:r>
      <w:r w:rsidR="00272D3D">
        <w:rPr>
          <w:rFonts w:ascii="Arial" w:hAnsi="Arial" w:cs="Arial"/>
          <w:i w:val="0"/>
          <w:color w:val="000000" w:themeColor="text1"/>
        </w:rPr>
        <w:t>–</w:t>
      </w:r>
      <w:r w:rsidRPr="00E5068C">
        <w:rPr>
          <w:rFonts w:ascii="Arial" w:hAnsi="Arial" w:cs="Arial"/>
          <w:i w:val="0"/>
          <w:color w:val="000000" w:themeColor="text1"/>
        </w:rPr>
        <w:t>2011</w:t>
      </w:r>
      <w:bookmarkEnd w:id="183"/>
      <w:bookmarkEnd w:id="184"/>
    </w:p>
    <w:p w:rsidR="006F6545" w:rsidRPr="00BA53BE" w:rsidRDefault="004E0DF9" w:rsidP="00BF5F85">
      <w:pPr>
        <w:jc w:val="both"/>
        <w:rPr>
          <w:rFonts w:ascii="Arial" w:hAnsi="Arial" w:cs="Arial"/>
          <w:color w:val="000000" w:themeColor="text1"/>
          <w:sz w:val="28"/>
          <w:szCs w:val="28"/>
        </w:rPr>
      </w:pPr>
      <w:r w:rsidRPr="00BA53BE">
        <w:rPr>
          <w:rFonts w:ascii="Arial" w:hAnsi="Arial" w:cs="Arial"/>
          <w:noProof/>
          <w:color w:val="000000" w:themeColor="text1"/>
          <w:sz w:val="28"/>
          <w:szCs w:val="28"/>
        </w:rPr>
        <w:object w:dxaOrig="5719" w:dyaOrig="42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45pt;height:239.1pt" o:ole="">
            <v:imagedata r:id="rId28" o:title=""/>
          </v:shape>
          <o:OLEObject Type="Embed" ProgID="Excel.Sheet.12" ShapeID="_x0000_i1025" DrawAspect="Content" ObjectID="_1424182218" r:id="rId29"/>
        </w:object>
      </w:r>
    </w:p>
    <w:p w:rsidR="00FB2E15" w:rsidRPr="00BA53BE" w:rsidRDefault="00FB2E15" w:rsidP="00DC764B">
      <w:pPr>
        <w:pStyle w:val="Tablenotes"/>
      </w:pPr>
      <w:r w:rsidRPr="00BA53BE">
        <w:t>Source: ASC</w:t>
      </w:r>
      <w:r w:rsidR="00272D3D">
        <w:t>,</w:t>
      </w:r>
      <w:r w:rsidRPr="00BA53BE">
        <w:t xml:space="preserve"> various years</w:t>
      </w:r>
      <w:r w:rsidR="00D623EE" w:rsidRPr="00BA53BE">
        <w:t>. For the 2010 estimate ASC data was supplemented by DPE administrative data on the number of new teachers recruited. Note: there are two estimates for 2011; 2011(a) includes para-teachers.</w:t>
      </w:r>
    </w:p>
    <w:p w:rsidR="009D5F72" w:rsidRPr="00BA53BE" w:rsidRDefault="009D5F72" w:rsidP="00276708">
      <w:pPr>
        <w:pStyle w:val="BodyText1"/>
        <w:rPr>
          <w:rFonts w:ascii="Arial" w:hAnsi="Arial" w:cs="Arial"/>
          <w:b w:val="0"/>
        </w:rPr>
      </w:pPr>
    </w:p>
    <w:p w:rsidR="006B773C" w:rsidRPr="00BA53BE" w:rsidRDefault="00773BCF" w:rsidP="006B773C">
      <w:pPr>
        <w:pStyle w:val="BodyText1"/>
        <w:rPr>
          <w:rFonts w:ascii="Arial" w:hAnsi="Arial" w:cs="Arial"/>
          <w:b w:val="0"/>
        </w:rPr>
      </w:pPr>
      <w:r w:rsidRPr="00BA53BE">
        <w:rPr>
          <w:rFonts w:ascii="Arial" w:hAnsi="Arial" w:cs="Arial"/>
          <w:b w:val="0"/>
        </w:rPr>
        <w:t xml:space="preserve">The </w:t>
      </w:r>
      <w:r w:rsidR="004A7BB7" w:rsidRPr="00BA53BE">
        <w:rPr>
          <w:rFonts w:ascii="Arial" w:hAnsi="Arial" w:cs="Arial"/>
          <w:b w:val="0"/>
        </w:rPr>
        <w:t xml:space="preserve">increase in the proportion of GPS meeting the </w:t>
      </w:r>
      <w:r w:rsidR="00CC1ECE">
        <w:rPr>
          <w:rFonts w:ascii="Arial" w:hAnsi="Arial" w:cs="Arial"/>
          <w:b w:val="0"/>
        </w:rPr>
        <w:t>STR</w:t>
      </w:r>
      <w:r w:rsidR="004A7BB7" w:rsidRPr="00BA53BE">
        <w:rPr>
          <w:rFonts w:ascii="Arial" w:hAnsi="Arial" w:cs="Arial"/>
          <w:b w:val="0"/>
        </w:rPr>
        <w:t xml:space="preserve"> standard over the PEDPII period is partly explained by the </w:t>
      </w:r>
      <w:r w:rsidRPr="00BA53BE">
        <w:rPr>
          <w:rFonts w:ascii="Arial" w:hAnsi="Arial" w:cs="Arial"/>
          <w:b w:val="0"/>
        </w:rPr>
        <w:t>recruitment of some 45</w:t>
      </w:r>
      <w:r w:rsidR="00272D3D">
        <w:rPr>
          <w:rFonts w:ascii="Arial" w:hAnsi="Arial" w:cs="Arial"/>
          <w:b w:val="0"/>
        </w:rPr>
        <w:t>,</w:t>
      </w:r>
      <w:r w:rsidRPr="00BA53BE">
        <w:rPr>
          <w:rFonts w:ascii="Arial" w:hAnsi="Arial" w:cs="Arial"/>
          <w:b w:val="0"/>
        </w:rPr>
        <w:t xml:space="preserve">000 additional </w:t>
      </w:r>
      <w:r w:rsidR="00272D3D" w:rsidRPr="00BA53BE">
        <w:rPr>
          <w:rFonts w:ascii="Arial" w:hAnsi="Arial" w:cs="Arial"/>
          <w:b w:val="0"/>
        </w:rPr>
        <w:t xml:space="preserve">GPS </w:t>
      </w:r>
      <w:r w:rsidRPr="00BA53BE">
        <w:rPr>
          <w:rFonts w:ascii="Arial" w:hAnsi="Arial" w:cs="Arial"/>
          <w:b w:val="0"/>
        </w:rPr>
        <w:t xml:space="preserve">teachers between 2004 and 2011, which represented an increase of about 15% in the teaching force. </w:t>
      </w:r>
      <w:r w:rsidR="004A7BB7" w:rsidRPr="00BA53BE">
        <w:rPr>
          <w:rFonts w:ascii="Arial" w:hAnsi="Arial" w:cs="Arial"/>
          <w:b w:val="0"/>
        </w:rPr>
        <w:t xml:space="preserve">This </w:t>
      </w:r>
      <w:r w:rsidR="00CB59A0" w:rsidRPr="00BA53BE">
        <w:rPr>
          <w:rFonts w:ascii="Arial" w:hAnsi="Arial" w:cs="Arial"/>
          <w:b w:val="0"/>
        </w:rPr>
        <w:t>also resulted in an</w:t>
      </w:r>
      <w:r w:rsidR="004A7BB7" w:rsidRPr="00BA53BE">
        <w:rPr>
          <w:rFonts w:ascii="Arial" w:hAnsi="Arial" w:cs="Arial"/>
          <w:b w:val="0"/>
        </w:rPr>
        <w:t xml:space="preserve"> increase in the average number of teachers per GPS (</w:t>
      </w:r>
      <w:fldSimple w:instr=" REF _Ref330588786 \r \h  \* MERGEFORMAT ">
        <w:r w:rsidR="003D08CB" w:rsidRPr="003D08CB">
          <w:rPr>
            <w:rFonts w:ascii="Arial" w:hAnsi="Arial" w:cs="Arial"/>
            <w:b w:val="0"/>
          </w:rPr>
          <w:t>Figure 4.3</w:t>
        </w:r>
      </w:fldSimple>
      <w:r w:rsidR="004A7BB7" w:rsidRPr="00BA53BE">
        <w:rPr>
          <w:rFonts w:ascii="Arial" w:hAnsi="Arial" w:cs="Arial"/>
          <w:b w:val="0"/>
        </w:rPr>
        <w:t>). At the same time</w:t>
      </w:r>
      <w:r w:rsidR="00272D3D">
        <w:rPr>
          <w:rFonts w:ascii="Arial" w:hAnsi="Arial" w:cs="Arial"/>
          <w:b w:val="0"/>
        </w:rPr>
        <w:t>,</w:t>
      </w:r>
      <w:r w:rsidR="004A7BB7" w:rsidRPr="00BA53BE">
        <w:rPr>
          <w:rFonts w:ascii="Arial" w:hAnsi="Arial" w:cs="Arial"/>
          <w:b w:val="0"/>
        </w:rPr>
        <w:t xml:space="preserve"> the average number of teachers per RNGPS</w:t>
      </w:r>
      <w:r w:rsidR="00664B79">
        <w:rPr>
          <w:rFonts w:ascii="Arial" w:hAnsi="Arial" w:cs="Arial"/>
          <w:b w:val="0"/>
        </w:rPr>
        <w:t xml:space="preserve"> </w:t>
      </w:r>
      <w:r w:rsidR="004A7BB7" w:rsidRPr="00BA53BE">
        <w:rPr>
          <w:rFonts w:ascii="Arial" w:hAnsi="Arial" w:cs="Arial"/>
          <w:b w:val="0"/>
        </w:rPr>
        <w:t xml:space="preserve">appears to have dropped slightly. </w:t>
      </w:r>
    </w:p>
    <w:p w:rsidR="006B773C" w:rsidRPr="00BA53BE" w:rsidRDefault="006B773C" w:rsidP="006B773C">
      <w:pPr>
        <w:pStyle w:val="BodyText1"/>
        <w:rPr>
          <w:rFonts w:ascii="Arial" w:hAnsi="Arial" w:cs="Arial"/>
        </w:rPr>
      </w:pPr>
    </w:p>
    <w:p w:rsidR="00773BCF" w:rsidRPr="00BA53BE" w:rsidRDefault="00773BCF" w:rsidP="006B773C">
      <w:pPr>
        <w:pStyle w:val="Heading2"/>
        <w:rPr>
          <w:rFonts w:ascii="Arial" w:hAnsi="Arial" w:cs="Arial"/>
        </w:rPr>
      </w:pPr>
      <w:bookmarkStart w:id="185" w:name="_Toc338839523"/>
      <w:bookmarkStart w:id="186" w:name="_Toc338856173"/>
      <w:r w:rsidRPr="00BA53BE">
        <w:rPr>
          <w:rFonts w:ascii="Arial" w:hAnsi="Arial" w:cs="Arial"/>
        </w:rPr>
        <w:t>Construction of new classrooms</w:t>
      </w:r>
      <w:bookmarkEnd w:id="185"/>
      <w:bookmarkEnd w:id="186"/>
    </w:p>
    <w:p w:rsidR="00773BCF" w:rsidRPr="00BA53BE" w:rsidRDefault="00773BCF" w:rsidP="00BF5F85">
      <w:pPr>
        <w:rPr>
          <w:rFonts w:ascii="Arial" w:hAnsi="Arial" w:cs="Arial"/>
          <w:color w:val="000000" w:themeColor="text1"/>
        </w:rPr>
      </w:pPr>
      <w:r w:rsidRPr="00BA53BE">
        <w:rPr>
          <w:rFonts w:ascii="Arial" w:hAnsi="Arial" w:cs="Arial"/>
          <w:color w:val="000000" w:themeColor="text1"/>
        </w:rPr>
        <w:t>The original aim of PEDPII was to have 30,000 new classrooms constructed but in 2009 this target was updated to 43,350 and</w:t>
      </w:r>
      <w:r w:rsidR="00272D3D">
        <w:rPr>
          <w:rFonts w:ascii="Arial" w:hAnsi="Arial" w:cs="Arial"/>
          <w:color w:val="000000" w:themeColor="text1"/>
        </w:rPr>
        <w:t>,</w:t>
      </w:r>
      <w:r w:rsidRPr="00BA53BE">
        <w:rPr>
          <w:rFonts w:ascii="Arial" w:hAnsi="Arial" w:cs="Arial"/>
          <w:color w:val="000000" w:themeColor="text1"/>
        </w:rPr>
        <w:t xml:space="preserve"> according to DPE records</w:t>
      </w:r>
      <w:r w:rsidR="00272D3D">
        <w:rPr>
          <w:rFonts w:ascii="Arial" w:hAnsi="Arial" w:cs="Arial"/>
          <w:color w:val="000000" w:themeColor="text1"/>
        </w:rPr>
        <w:t>,</w:t>
      </w:r>
      <w:r w:rsidRPr="00BA53BE">
        <w:rPr>
          <w:rFonts w:ascii="Arial" w:hAnsi="Arial" w:cs="Arial"/>
          <w:color w:val="000000" w:themeColor="text1"/>
        </w:rPr>
        <w:t xml:space="preserve"> 40,440 had been constructed by March 2011. </w:t>
      </w:r>
    </w:p>
    <w:p w:rsidR="00773BCF" w:rsidRPr="00BA53BE" w:rsidRDefault="00773BCF" w:rsidP="00BF5F85">
      <w:pPr>
        <w:pStyle w:val="BodyText1"/>
        <w:rPr>
          <w:rFonts w:ascii="Arial" w:hAnsi="Arial" w:cs="Arial"/>
          <w:b w:val="0"/>
          <w:color w:val="000000" w:themeColor="text1"/>
        </w:rPr>
      </w:pPr>
      <w:r w:rsidRPr="00BA53BE">
        <w:rPr>
          <w:rFonts w:ascii="Arial" w:hAnsi="Arial" w:cs="Arial"/>
          <w:b w:val="0"/>
          <w:color w:val="000000" w:themeColor="text1"/>
        </w:rPr>
        <w:t xml:space="preserve">In constructing new classrooms, priority was </w:t>
      </w:r>
      <w:r w:rsidR="00C54358" w:rsidRPr="00BA53BE">
        <w:rPr>
          <w:rFonts w:ascii="Arial" w:hAnsi="Arial" w:cs="Arial"/>
          <w:b w:val="0"/>
          <w:color w:val="000000" w:themeColor="text1"/>
        </w:rPr>
        <w:t xml:space="preserve">supposed to be </w:t>
      </w:r>
      <w:r w:rsidRPr="00BA53BE">
        <w:rPr>
          <w:rFonts w:ascii="Arial" w:hAnsi="Arial" w:cs="Arial"/>
          <w:b w:val="0"/>
          <w:color w:val="000000" w:themeColor="text1"/>
        </w:rPr>
        <w:t xml:space="preserve">given </w:t>
      </w:r>
      <w:r w:rsidR="00DC55AE" w:rsidRPr="00BA53BE">
        <w:rPr>
          <w:rFonts w:ascii="Arial" w:hAnsi="Arial" w:cs="Arial"/>
          <w:b w:val="0"/>
          <w:color w:val="000000" w:themeColor="text1"/>
        </w:rPr>
        <w:t>to three</w:t>
      </w:r>
      <w:r w:rsidRPr="00BA53BE">
        <w:rPr>
          <w:rFonts w:ascii="Arial" w:hAnsi="Arial" w:cs="Arial"/>
          <w:b w:val="0"/>
          <w:color w:val="000000" w:themeColor="text1"/>
        </w:rPr>
        <w:t xml:space="preserve"> types of areas. </w:t>
      </w:r>
      <w:r w:rsidR="00C54358" w:rsidRPr="00BA53BE">
        <w:rPr>
          <w:rFonts w:ascii="Arial" w:hAnsi="Arial" w:cs="Arial"/>
          <w:b w:val="0"/>
          <w:color w:val="000000" w:themeColor="text1"/>
        </w:rPr>
        <w:t xml:space="preserve">Last year’s ASPR looked at where the changes in classroom stock over the PEDPII period took place, and concluded: </w:t>
      </w:r>
    </w:p>
    <w:p w:rsidR="00DC55AE" w:rsidRPr="00BA53BE" w:rsidRDefault="00DC55AE" w:rsidP="00BF5F85">
      <w:pPr>
        <w:pStyle w:val="BodyText1"/>
        <w:rPr>
          <w:rFonts w:ascii="Arial" w:hAnsi="Arial" w:cs="Arial"/>
          <w:b w:val="0"/>
          <w:color w:val="000000" w:themeColor="text1"/>
        </w:rPr>
      </w:pPr>
    </w:p>
    <w:p w:rsidR="00773BCF" w:rsidRPr="00BA53BE" w:rsidRDefault="00773BCF" w:rsidP="00BF5F85">
      <w:pPr>
        <w:pStyle w:val="ListBullet11"/>
        <w:numPr>
          <w:ilvl w:val="0"/>
          <w:numId w:val="1"/>
        </w:numPr>
        <w:spacing w:line="276" w:lineRule="auto"/>
        <w:jc w:val="both"/>
        <w:rPr>
          <w:rFonts w:ascii="Arial" w:hAnsi="Arial" w:cs="Arial"/>
          <w:color w:val="000000" w:themeColor="text1"/>
        </w:rPr>
      </w:pPr>
      <w:r w:rsidRPr="00BA53BE">
        <w:rPr>
          <w:rFonts w:ascii="Arial" w:hAnsi="Arial" w:cs="Arial"/>
          <w:color w:val="000000" w:themeColor="text1"/>
        </w:rPr>
        <w:t>Remote: About 21% of head teachers claimed that their school was difficult to reach. Similarly</w:t>
      </w:r>
      <w:r w:rsidR="00272D3D">
        <w:rPr>
          <w:rFonts w:ascii="Arial" w:hAnsi="Arial" w:cs="Arial"/>
          <w:color w:val="000000" w:themeColor="text1"/>
        </w:rPr>
        <w:t>,</w:t>
      </w:r>
      <w:r w:rsidRPr="00BA53BE">
        <w:rPr>
          <w:rFonts w:ascii="Arial" w:hAnsi="Arial" w:cs="Arial"/>
          <w:color w:val="000000" w:themeColor="text1"/>
        </w:rPr>
        <w:t xml:space="preserve"> about 9% of schools were 25 kilometres or more away from the </w:t>
      </w:r>
      <w:r w:rsidR="00436088" w:rsidRPr="00436088">
        <w:rPr>
          <w:rFonts w:ascii="Arial" w:hAnsi="Arial" w:cs="Arial"/>
          <w:i/>
          <w:color w:val="000000" w:themeColor="text1"/>
        </w:rPr>
        <w:t>Upazila</w:t>
      </w:r>
      <w:r w:rsidRPr="00BA53BE">
        <w:rPr>
          <w:rFonts w:ascii="Arial" w:hAnsi="Arial" w:cs="Arial"/>
          <w:color w:val="000000" w:themeColor="text1"/>
        </w:rPr>
        <w:t xml:space="preserve"> headquarters. There is no evidence that preference was given to constructing classrooms in hard-to-reach or distant areas.</w:t>
      </w:r>
    </w:p>
    <w:p w:rsidR="00773BCF" w:rsidRPr="00BA53BE" w:rsidRDefault="00773BCF" w:rsidP="00BF5F85">
      <w:pPr>
        <w:pStyle w:val="ListBullet11"/>
        <w:numPr>
          <w:ilvl w:val="0"/>
          <w:numId w:val="1"/>
        </w:numPr>
        <w:spacing w:line="276" w:lineRule="auto"/>
        <w:jc w:val="both"/>
        <w:rPr>
          <w:rFonts w:ascii="Arial" w:hAnsi="Arial" w:cs="Arial"/>
          <w:color w:val="000000" w:themeColor="text1"/>
        </w:rPr>
      </w:pPr>
      <w:r w:rsidRPr="00BA53BE">
        <w:rPr>
          <w:rFonts w:ascii="Arial" w:hAnsi="Arial" w:cs="Arial"/>
          <w:color w:val="000000" w:themeColor="text1"/>
        </w:rPr>
        <w:t xml:space="preserve">Underserved: There is no formal definition of what is an ‘underserved’ area. However, as mentioned </w:t>
      </w:r>
      <w:r w:rsidR="000D4934" w:rsidRPr="00BA53BE">
        <w:rPr>
          <w:rFonts w:ascii="Arial" w:hAnsi="Arial" w:cs="Arial"/>
          <w:color w:val="000000" w:themeColor="text1"/>
        </w:rPr>
        <w:t>above</w:t>
      </w:r>
      <w:r w:rsidRPr="00BA53BE">
        <w:rPr>
          <w:rFonts w:ascii="Arial" w:hAnsi="Arial" w:cs="Arial"/>
          <w:color w:val="000000" w:themeColor="text1"/>
        </w:rPr>
        <w:t xml:space="preserve">, the school census has started identifying areas that are generally considered to be underprivileged. The evidence shows that lower priority was given to </w:t>
      </w:r>
      <w:r w:rsidRPr="006B67E7">
        <w:rPr>
          <w:rFonts w:ascii="Arial" w:hAnsi="Arial" w:cs="Arial"/>
          <w:i/>
          <w:color w:val="000000" w:themeColor="text1"/>
        </w:rPr>
        <w:t>haor</w:t>
      </w:r>
      <w:r w:rsidRPr="00BA53BE">
        <w:rPr>
          <w:rFonts w:ascii="Arial" w:hAnsi="Arial" w:cs="Arial"/>
          <w:color w:val="000000" w:themeColor="text1"/>
        </w:rPr>
        <w:t xml:space="preserve"> and hilly areas than in the rest of the country (in terms of the proportion of the total current stock of classrooms built in schools in these areas during PEDP II) but that schools in </w:t>
      </w:r>
      <w:r w:rsidRPr="006B67E7">
        <w:rPr>
          <w:rFonts w:ascii="Arial" w:hAnsi="Arial" w:cs="Arial"/>
          <w:i/>
          <w:color w:val="000000" w:themeColor="text1"/>
        </w:rPr>
        <w:t>char</w:t>
      </w:r>
      <w:r w:rsidRPr="00BA53BE">
        <w:rPr>
          <w:rFonts w:ascii="Arial" w:hAnsi="Arial" w:cs="Arial"/>
          <w:color w:val="000000" w:themeColor="text1"/>
        </w:rPr>
        <w:t xml:space="preserve"> areas were given equal priority.</w:t>
      </w:r>
    </w:p>
    <w:p w:rsidR="00773BCF" w:rsidRPr="00BA53BE" w:rsidRDefault="00773BCF" w:rsidP="005953EE">
      <w:pPr>
        <w:pStyle w:val="ListBullet11"/>
        <w:numPr>
          <w:ilvl w:val="0"/>
          <w:numId w:val="1"/>
        </w:numPr>
        <w:spacing w:line="276" w:lineRule="auto"/>
        <w:jc w:val="both"/>
        <w:rPr>
          <w:rFonts w:ascii="Arial" w:hAnsi="Arial" w:cs="Arial"/>
          <w:color w:val="000000" w:themeColor="text1"/>
        </w:rPr>
      </w:pPr>
      <w:r w:rsidRPr="00BA53BE">
        <w:rPr>
          <w:rFonts w:ascii="Arial" w:hAnsi="Arial" w:cs="Arial"/>
          <w:color w:val="000000" w:themeColor="text1"/>
        </w:rPr>
        <w:t xml:space="preserve">Inhabited by tribal minorities: The </w:t>
      </w:r>
      <w:r w:rsidR="00E108D8" w:rsidRPr="00BA53BE">
        <w:rPr>
          <w:rFonts w:ascii="Arial" w:hAnsi="Arial" w:cs="Arial"/>
          <w:color w:val="000000" w:themeColor="text1"/>
        </w:rPr>
        <w:t xml:space="preserve">2009 </w:t>
      </w:r>
      <w:r w:rsidRPr="00BA53BE">
        <w:rPr>
          <w:rFonts w:ascii="Arial" w:hAnsi="Arial" w:cs="Arial"/>
          <w:color w:val="000000" w:themeColor="text1"/>
        </w:rPr>
        <w:t>school census instrument included a question on whether a school was located in a tribal/ethnic minority area (about 2% of schools). The evidence shows that schools in tribal/ethnic minority areas were not given priority.</w:t>
      </w:r>
      <w:r w:rsidR="00C54358" w:rsidRPr="00BA53BE">
        <w:rPr>
          <w:rFonts w:ascii="Arial" w:hAnsi="Arial" w:cs="Arial"/>
          <w:color w:val="000000" w:themeColor="text1"/>
        </w:rPr>
        <w:br/>
      </w:r>
    </w:p>
    <w:p w:rsidR="00674C55" w:rsidRPr="00BA53BE" w:rsidRDefault="00773BCF" w:rsidP="00BF5F85">
      <w:pPr>
        <w:pStyle w:val="Listbulletfinal"/>
        <w:tabs>
          <w:tab w:val="clear" w:pos="360"/>
        </w:tabs>
        <w:spacing w:line="276" w:lineRule="auto"/>
        <w:ind w:left="0" w:firstLine="0"/>
        <w:jc w:val="both"/>
        <w:rPr>
          <w:rFonts w:ascii="Arial" w:hAnsi="Arial" w:cs="Arial"/>
          <w:color w:val="000000" w:themeColor="text1"/>
        </w:rPr>
      </w:pPr>
      <w:r w:rsidRPr="00BA53BE">
        <w:rPr>
          <w:rFonts w:ascii="Arial" w:hAnsi="Arial" w:cs="Arial"/>
          <w:color w:val="000000" w:themeColor="text1"/>
        </w:rPr>
        <w:t xml:space="preserve">It is noteworthy that a discrete project </w:t>
      </w:r>
      <w:r w:rsidRPr="00BA53BE">
        <w:rPr>
          <w:rFonts w:ascii="Arial" w:hAnsi="Arial" w:cs="Arial"/>
          <w:color w:val="000000" w:themeColor="text1"/>
          <w:szCs w:val="22"/>
        </w:rPr>
        <w:t xml:space="preserve">has been </w:t>
      </w:r>
      <w:r w:rsidRPr="00BA53BE">
        <w:rPr>
          <w:rFonts w:ascii="Arial" w:hAnsi="Arial" w:cs="Arial"/>
          <w:color w:val="000000" w:themeColor="text1"/>
        </w:rPr>
        <w:t>underway to build 1</w:t>
      </w:r>
      <w:r w:rsidR="00272D3D">
        <w:rPr>
          <w:rFonts w:ascii="Arial" w:hAnsi="Arial" w:cs="Arial"/>
          <w:color w:val="000000" w:themeColor="text1"/>
        </w:rPr>
        <w:t>,</w:t>
      </w:r>
      <w:r w:rsidRPr="00BA53BE">
        <w:rPr>
          <w:rFonts w:ascii="Arial" w:hAnsi="Arial" w:cs="Arial"/>
          <w:color w:val="000000" w:themeColor="text1"/>
        </w:rPr>
        <w:t>500 new schools in underserved areas of Bangladesh</w:t>
      </w:r>
      <w:r w:rsidR="00975145" w:rsidRPr="00BA53BE">
        <w:rPr>
          <w:rFonts w:ascii="Arial" w:hAnsi="Arial" w:cs="Arial"/>
          <w:color w:val="000000" w:themeColor="text1"/>
          <w:szCs w:val="22"/>
        </w:rPr>
        <w:t xml:space="preserve"> between 2011 </w:t>
      </w:r>
      <w:r w:rsidRPr="00BA53BE">
        <w:rPr>
          <w:rFonts w:ascii="Arial" w:hAnsi="Arial" w:cs="Arial"/>
          <w:color w:val="000000" w:themeColor="text1"/>
          <w:szCs w:val="22"/>
        </w:rPr>
        <w:t>and 2014</w:t>
      </w:r>
      <w:r w:rsidRPr="00BA53BE">
        <w:rPr>
          <w:rFonts w:ascii="Arial" w:hAnsi="Arial" w:cs="Arial"/>
          <w:color w:val="000000" w:themeColor="text1"/>
        </w:rPr>
        <w:t xml:space="preserve">. While this construction programme lies outside PEDP3, it is expected to have a positive impact on </w:t>
      </w:r>
      <w:r w:rsidRPr="00BA53BE">
        <w:rPr>
          <w:rFonts w:ascii="Arial" w:hAnsi="Arial" w:cs="Arial"/>
          <w:color w:val="000000" w:themeColor="text1"/>
          <w:szCs w:val="22"/>
        </w:rPr>
        <w:t xml:space="preserve">overall </w:t>
      </w:r>
      <w:r w:rsidRPr="00BA53BE">
        <w:rPr>
          <w:rFonts w:ascii="Arial" w:hAnsi="Arial" w:cs="Arial"/>
          <w:color w:val="000000" w:themeColor="text1"/>
        </w:rPr>
        <w:t>enrolment, retention and completion</w:t>
      </w:r>
      <w:r w:rsidRPr="00BA53BE">
        <w:rPr>
          <w:rFonts w:ascii="Arial" w:hAnsi="Arial" w:cs="Arial"/>
          <w:color w:val="000000" w:themeColor="text1"/>
          <w:szCs w:val="22"/>
        </w:rPr>
        <w:t>.</w:t>
      </w:r>
      <w:r w:rsidRPr="00BA53BE">
        <w:rPr>
          <w:rFonts w:ascii="Arial" w:hAnsi="Arial" w:cs="Arial"/>
          <w:color w:val="000000" w:themeColor="text1"/>
        </w:rPr>
        <w:t xml:space="preserve"> This project is also expected to reduce disparities, so should contribute to the reduction in regional disparities, one of the results areas targeted in PEDP3. As such, its progress should be reported in future ASPR</w:t>
      </w:r>
      <w:r w:rsidR="00272D3D">
        <w:rPr>
          <w:rFonts w:ascii="Arial" w:hAnsi="Arial" w:cs="Arial"/>
          <w:color w:val="000000" w:themeColor="text1"/>
        </w:rPr>
        <w:t>s</w:t>
      </w:r>
      <w:r w:rsidRPr="00BA53BE">
        <w:rPr>
          <w:rFonts w:ascii="Arial" w:hAnsi="Arial" w:cs="Arial"/>
          <w:color w:val="000000" w:themeColor="text1"/>
        </w:rPr>
        <w:t>.</w:t>
      </w:r>
      <w:bookmarkStart w:id="187" w:name="_Toc302835160"/>
    </w:p>
    <w:p w:rsidR="00773BCF" w:rsidRPr="00BA53BE" w:rsidRDefault="00773BCF" w:rsidP="00CB5452">
      <w:pPr>
        <w:pStyle w:val="Heading2"/>
        <w:spacing w:after="0"/>
        <w:rPr>
          <w:rFonts w:ascii="Arial" w:hAnsi="Arial" w:cs="Arial"/>
          <w:color w:val="000000" w:themeColor="text1"/>
        </w:rPr>
      </w:pPr>
      <w:bookmarkStart w:id="188" w:name="_Toc338839524"/>
      <w:bookmarkStart w:id="189" w:name="_Toc338856174"/>
      <w:r w:rsidRPr="00BA53BE">
        <w:rPr>
          <w:rFonts w:ascii="Arial" w:hAnsi="Arial" w:cs="Arial"/>
          <w:color w:val="000000" w:themeColor="text1"/>
        </w:rPr>
        <w:t>Properly constructed classrooms</w:t>
      </w:r>
      <w:bookmarkEnd w:id="187"/>
      <w:bookmarkEnd w:id="188"/>
      <w:bookmarkEnd w:id="189"/>
    </w:p>
    <w:p w:rsidR="00DC55AE" w:rsidRPr="00BA53BE" w:rsidRDefault="00DC55AE" w:rsidP="00DC55AE">
      <w:pPr>
        <w:pStyle w:val="BodyText1"/>
        <w:rPr>
          <w:rFonts w:ascii="Arial" w:hAnsi="Arial" w:cs="Arial"/>
          <w:color w:val="000000" w:themeColor="text1"/>
        </w:rPr>
      </w:pPr>
    </w:p>
    <w:p w:rsidR="005D48A8" w:rsidRPr="00BA53BE" w:rsidRDefault="00773BCF" w:rsidP="00BF5F85">
      <w:pPr>
        <w:pStyle w:val="BodyText1"/>
        <w:rPr>
          <w:rFonts w:ascii="Arial" w:hAnsi="Arial" w:cs="Arial"/>
          <w:b w:val="0"/>
          <w:color w:val="000000" w:themeColor="text1"/>
        </w:rPr>
      </w:pPr>
      <w:r w:rsidRPr="00BA53BE">
        <w:rPr>
          <w:rFonts w:ascii="Arial" w:hAnsi="Arial" w:cs="Arial"/>
          <w:b w:val="0"/>
          <w:color w:val="000000" w:themeColor="text1"/>
        </w:rPr>
        <w:t>The</w:t>
      </w:r>
      <w:r w:rsidR="00252033" w:rsidRPr="00BA53BE">
        <w:rPr>
          <w:rFonts w:ascii="Arial" w:hAnsi="Arial" w:cs="Arial"/>
          <w:b w:val="0"/>
          <w:color w:val="000000" w:themeColor="text1"/>
        </w:rPr>
        <w:t>re are three PEDP3</w:t>
      </w:r>
      <w:r w:rsidRPr="00BA53BE">
        <w:rPr>
          <w:rFonts w:ascii="Arial" w:hAnsi="Arial" w:cs="Arial"/>
          <w:b w:val="0"/>
          <w:color w:val="000000" w:themeColor="text1"/>
        </w:rPr>
        <w:t xml:space="preserve"> PSQL standard</w:t>
      </w:r>
      <w:r w:rsidR="00252033" w:rsidRPr="00BA53BE">
        <w:rPr>
          <w:rFonts w:ascii="Arial" w:hAnsi="Arial" w:cs="Arial"/>
          <w:b w:val="0"/>
          <w:color w:val="000000" w:themeColor="text1"/>
        </w:rPr>
        <w:t>s for classrooms</w:t>
      </w:r>
      <w:r w:rsidR="004143BF" w:rsidRPr="00BA53BE">
        <w:rPr>
          <w:rFonts w:ascii="Arial" w:hAnsi="Arial" w:cs="Arial"/>
          <w:b w:val="0"/>
          <w:color w:val="000000" w:themeColor="text1"/>
        </w:rPr>
        <w:t>; to meet these a classroom must be</w:t>
      </w:r>
      <w:r w:rsidR="00252033" w:rsidRPr="00BA53BE">
        <w:rPr>
          <w:rFonts w:ascii="Arial" w:hAnsi="Arial" w:cs="Arial"/>
          <w:b w:val="0"/>
          <w:color w:val="000000" w:themeColor="text1"/>
        </w:rPr>
        <w:t>:</w:t>
      </w:r>
      <w:r w:rsidRPr="00BA53BE">
        <w:rPr>
          <w:rFonts w:ascii="Arial" w:hAnsi="Arial" w:cs="Arial"/>
          <w:b w:val="0"/>
          <w:color w:val="000000" w:themeColor="text1"/>
        </w:rPr>
        <w:t xml:space="preserve"> (i) </w:t>
      </w:r>
      <w:r w:rsidRPr="006B67E7">
        <w:rPr>
          <w:rFonts w:ascii="Arial" w:hAnsi="Arial" w:cs="Arial"/>
          <w:b w:val="0"/>
          <w:i/>
          <w:color w:val="000000" w:themeColor="text1"/>
        </w:rPr>
        <w:t>pacca</w:t>
      </w:r>
      <w:r w:rsidRPr="00BA53BE">
        <w:rPr>
          <w:rFonts w:ascii="Arial" w:hAnsi="Arial" w:cs="Arial"/>
          <w:b w:val="0"/>
          <w:color w:val="000000" w:themeColor="text1"/>
        </w:rPr>
        <w:t xml:space="preserve"> (built with durable materials); (ii) large (at least 26' x 19'6” / 47.1m</w:t>
      </w:r>
      <w:r w:rsidRPr="00BA53BE">
        <w:rPr>
          <w:rFonts w:ascii="Arial" w:hAnsi="Arial" w:cs="Arial"/>
          <w:b w:val="0"/>
          <w:color w:val="000000" w:themeColor="text1"/>
          <w:vertAlign w:val="superscript"/>
        </w:rPr>
        <w:t>2</w:t>
      </w:r>
      <w:r w:rsidRPr="00BA53BE">
        <w:rPr>
          <w:rFonts w:ascii="Arial" w:hAnsi="Arial" w:cs="Arial"/>
          <w:b w:val="0"/>
          <w:color w:val="000000" w:themeColor="text1"/>
        </w:rPr>
        <w:t xml:space="preserve">); </w:t>
      </w:r>
      <w:r w:rsidR="004143BF" w:rsidRPr="00BA53BE">
        <w:rPr>
          <w:rFonts w:ascii="Arial" w:hAnsi="Arial" w:cs="Arial"/>
          <w:b w:val="0"/>
          <w:color w:val="000000" w:themeColor="text1"/>
        </w:rPr>
        <w:t xml:space="preserve">and </w:t>
      </w:r>
      <w:r w:rsidRPr="00BA53BE">
        <w:rPr>
          <w:rFonts w:ascii="Arial" w:hAnsi="Arial" w:cs="Arial"/>
          <w:b w:val="0"/>
          <w:color w:val="000000" w:themeColor="text1"/>
        </w:rPr>
        <w:t xml:space="preserve">(iii) </w:t>
      </w:r>
      <w:r w:rsidR="00252033" w:rsidRPr="00BA53BE">
        <w:rPr>
          <w:rFonts w:ascii="Arial" w:hAnsi="Arial" w:cs="Arial"/>
          <w:b w:val="0"/>
          <w:color w:val="000000" w:themeColor="text1"/>
        </w:rPr>
        <w:t xml:space="preserve">in good condition. </w:t>
      </w:r>
      <w:r w:rsidRPr="00BA53BE">
        <w:rPr>
          <w:rFonts w:ascii="Arial" w:hAnsi="Arial" w:cs="Arial"/>
          <w:b w:val="0"/>
          <w:color w:val="000000" w:themeColor="text1"/>
        </w:rPr>
        <w:t xml:space="preserve">The ASC contains questions on all </w:t>
      </w:r>
      <w:r w:rsidR="00252033" w:rsidRPr="00BA53BE">
        <w:rPr>
          <w:rFonts w:ascii="Arial" w:hAnsi="Arial" w:cs="Arial"/>
          <w:b w:val="0"/>
          <w:color w:val="000000" w:themeColor="text1"/>
        </w:rPr>
        <w:t xml:space="preserve">three </w:t>
      </w:r>
      <w:r w:rsidR="004143BF" w:rsidRPr="00BA53BE">
        <w:rPr>
          <w:rFonts w:ascii="Arial" w:hAnsi="Arial" w:cs="Arial"/>
          <w:b w:val="0"/>
          <w:color w:val="000000" w:themeColor="text1"/>
        </w:rPr>
        <w:t>criteria</w:t>
      </w:r>
      <w:r w:rsidRPr="00BA53BE">
        <w:rPr>
          <w:rFonts w:ascii="Arial" w:hAnsi="Arial" w:cs="Arial"/>
          <w:b w:val="0"/>
          <w:color w:val="000000" w:themeColor="text1"/>
        </w:rPr>
        <w:t xml:space="preserve">, although the last </w:t>
      </w:r>
      <w:r w:rsidR="00252033" w:rsidRPr="00BA53BE">
        <w:rPr>
          <w:rFonts w:ascii="Arial" w:hAnsi="Arial" w:cs="Arial"/>
          <w:b w:val="0"/>
          <w:color w:val="000000" w:themeColor="text1"/>
        </w:rPr>
        <w:t>is</w:t>
      </w:r>
      <w:r w:rsidRPr="00BA53BE">
        <w:rPr>
          <w:rFonts w:ascii="Arial" w:hAnsi="Arial" w:cs="Arial"/>
          <w:b w:val="0"/>
          <w:color w:val="000000" w:themeColor="text1"/>
        </w:rPr>
        <w:t xml:space="preserve"> subjective and depend</w:t>
      </w:r>
      <w:r w:rsidR="00252033" w:rsidRPr="00BA53BE">
        <w:rPr>
          <w:rFonts w:ascii="Arial" w:hAnsi="Arial" w:cs="Arial"/>
          <w:b w:val="0"/>
          <w:color w:val="000000" w:themeColor="text1"/>
        </w:rPr>
        <w:t>s</w:t>
      </w:r>
      <w:r w:rsidRPr="00BA53BE">
        <w:rPr>
          <w:rFonts w:ascii="Arial" w:hAnsi="Arial" w:cs="Arial"/>
          <w:b w:val="0"/>
          <w:color w:val="000000" w:themeColor="text1"/>
        </w:rPr>
        <w:t xml:space="preserve"> on the head teacher’s assessment. </w:t>
      </w:r>
    </w:p>
    <w:p w:rsidR="004143BF" w:rsidRPr="00BA53BE" w:rsidRDefault="004143BF" w:rsidP="00BF5F85">
      <w:pPr>
        <w:pStyle w:val="BodyText1"/>
        <w:rPr>
          <w:rFonts w:ascii="Arial" w:hAnsi="Arial" w:cs="Arial"/>
          <w:b w:val="0"/>
          <w:color w:val="000000" w:themeColor="text1"/>
        </w:rPr>
      </w:pPr>
    </w:p>
    <w:p w:rsidR="005D48A8" w:rsidRPr="00E5068C" w:rsidRDefault="005D48A8" w:rsidP="005F4C84">
      <w:pPr>
        <w:pStyle w:val="Figure"/>
        <w:rPr>
          <w:rFonts w:ascii="Arial" w:hAnsi="Arial" w:cs="Arial"/>
          <w:i w:val="0"/>
          <w:color w:val="000000" w:themeColor="text1"/>
        </w:rPr>
      </w:pPr>
      <w:bookmarkStart w:id="190" w:name="_Ref207473189"/>
      <w:bookmarkStart w:id="191" w:name="_Ref330755961"/>
      <w:bookmarkStart w:id="192" w:name="_Toc338839640"/>
      <w:r w:rsidRPr="00E5068C">
        <w:rPr>
          <w:rFonts w:ascii="Arial" w:hAnsi="Arial" w:cs="Arial"/>
          <w:i w:val="0"/>
          <w:color w:val="000000" w:themeColor="text1"/>
        </w:rPr>
        <w:t xml:space="preserve">Proportion </w:t>
      </w:r>
      <w:r w:rsidR="00DC55AE" w:rsidRPr="00E5068C">
        <w:rPr>
          <w:rFonts w:ascii="Arial" w:hAnsi="Arial" w:cs="Arial"/>
          <w:i w:val="0"/>
          <w:color w:val="000000" w:themeColor="text1"/>
        </w:rPr>
        <w:t>of properly</w:t>
      </w:r>
      <w:r w:rsidRPr="00E5068C">
        <w:rPr>
          <w:rFonts w:ascii="Arial" w:hAnsi="Arial" w:cs="Arial"/>
          <w:i w:val="0"/>
          <w:color w:val="000000" w:themeColor="text1"/>
        </w:rPr>
        <w:t xml:space="preserve"> constructed classrooms, 2005</w:t>
      </w:r>
      <w:r w:rsidR="00272D3D">
        <w:rPr>
          <w:rFonts w:ascii="Arial" w:hAnsi="Arial" w:cs="Arial"/>
          <w:i w:val="0"/>
          <w:color w:val="000000" w:themeColor="text1"/>
        </w:rPr>
        <w:t>–</w:t>
      </w:r>
      <w:r w:rsidRPr="00E5068C">
        <w:rPr>
          <w:rFonts w:ascii="Arial" w:hAnsi="Arial" w:cs="Arial"/>
          <w:i w:val="0"/>
          <w:color w:val="000000" w:themeColor="text1"/>
        </w:rPr>
        <w:t>20</w:t>
      </w:r>
      <w:bookmarkEnd w:id="190"/>
      <w:r w:rsidRPr="00E5068C">
        <w:rPr>
          <w:rFonts w:ascii="Arial" w:hAnsi="Arial" w:cs="Arial"/>
          <w:i w:val="0"/>
          <w:color w:val="000000" w:themeColor="text1"/>
        </w:rPr>
        <w:t>11</w:t>
      </w:r>
      <w:bookmarkEnd w:id="191"/>
      <w:bookmarkEnd w:id="192"/>
    </w:p>
    <w:p w:rsidR="005D48A8" w:rsidRPr="00BA53BE" w:rsidRDefault="00094EBB" w:rsidP="00BF5F85">
      <w:pPr>
        <w:rPr>
          <w:rFonts w:ascii="Arial" w:hAnsi="Arial" w:cs="Arial"/>
          <w:color w:val="000000" w:themeColor="text1"/>
          <w:sz w:val="28"/>
          <w:szCs w:val="28"/>
        </w:rPr>
      </w:pPr>
      <w:r w:rsidRPr="00BA53BE">
        <w:rPr>
          <w:rFonts w:ascii="Arial" w:hAnsi="Arial" w:cs="Arial"/>
          <w:color w:val="000000" w:themeColor="text1"/>
          <w:sz w:val="28"/>
          <w:szCs w:val="28"/>
        </w:rPr>
        <w:object w:dxaOrig="6890" w:dyaOrig="4442">
          <v:shape id="_x0000_i1026" type="#_x0000_t75" style="width:353.9pt;height:223.45pt" o:ole="">
            <v:imagedata r:id="rId30" o:title=""/>
          </v:shape>
          <o:OLEObject Type="Embed" ProgID="Excel.Sheet.12" ShapeID="_x0000_i1026" DrawAspect="Content" ObjectID="_1424182219" r:id="rId31"/>
        </w:object>
      </w:r>
    </w:p>
    <w:p w:rsidR="004143BF" w:rsidRPr="00BA53BE" w:rsidRDefault="004143BF" w:rsidP="00DC764B">
      <w:pPr>
        <w:pStyle w:val="Tablenotes"/>
      </w:pPr>
      <w:r w:rsidRPr="00BA53BE">
        <w:t>Source: ASC various years</w:t>
      </w:r>
    </w:p>
    <w:p w:rsidR="006B773C" w:rsidRPr="00BA53BE" w:rsidRDefault="006B773C" w:rsidP="006B773C">
      <w:pPr>
        <w:pStyle w:val="BodyText1"/>
        <w:rPr>
          <w:rFonts w:ascii="Arial" w:hAnsi="Arial" w:cs="Arial"/>
        </w:rPr>
      </w:pPr>
    </w:p>
    <w:p w:rsidR="006B773C" w:rsidRPr="00BA53BE" w:rsidRDefault="00B61F77" w:rsidP="006B773C">
      <w:pPr>
        <w:pStyle w:val="BodyText1"/>
        <w:rPr>
          <w:rFonts w:ascii="Arial" w:hAnsi="Arial" w:cs="Arial"/>
          <w:b w:val="0"/>
          <w:color w:val="000000" w:themeColor="text1"/>
        </w:rPr>
      </w:pPr>
      <w:fldSimple w:instr=" REF _Ref330755961 \r \h  \* MERGEFORMAT ">
        <w:r w:rsidR="003D08CB" w:rsidRPr="003D08CB">
          <w:rPr>
            <w:rFonts w:ascii="Arial" w:hAnsi="Arial" w:cs="Arial"/>
            <w:b w:val="0"/>
            <w:color w:val="000000" w:themeColor="text1"/>
          </w:rPr>
          <w:t>Figure 4.4</w:t>
        </w:r>
      </w:fldSimple>
      <w:r w:rsidR="006B773C" w:rsidRPr="00BA53BE">
        <w:rPr>
          <w:rFonts w:ascii="Arial" w:hAnsi="Arial" w:cs="Arial"/>
          <w:b w:val="0"/>
          <w:color w:val="000000" w:themeColor="text1"/>
        </w:rPr>
        <w:t xml:space="preserve"> displays the proportion of classrooms which are </w:t>
      </w:r>
      <w:r w:rsidR="006B773C" w:rsidRPr="006B67E7">
        <w:rPr>
          <w:rFonts w:ascii="Arial" w:hAnsi="Arial" w:cs="Arial"/>
          <w:b w:val="0"/>
          <w:i/>
          <w:color w:val="000000" w:themeColor="text1"/>
        </w:rPr>
        <w:t>pacca</w:t>
      </w:r>
      <w:r w:rsidR="006B773C" w:rsidRPr="00BA53BE">
        <w:rPr>
          <w:rFonts w:ascii="Arial" w:hAnsi="Arial" w:cs="Arial"/>
          <w:b w:val="0"/>
          <w:color w:val="000000" w:themeColor="text1"/>
        </w:rPr>
        <w:t xml:space="preserve"> or large by type of school. It shows that for GPS the trend towards </w:t>
      </w:r>
      <w:r w:rsidR="006B773C" w:rsidRPr="006B67E7">
        <w:rPr>
          <w:rFonts w:ascii="Arial" w:hAnsi="Arial" w:cs="Arial"/>
          <w:b w:val="0"/>
          <w:i/>
          <w:color w:val="000000" w:themeColor="text1"/>
        </w:rPr>
        <w:t>pacca</w:t>
      </w:r>
      <w:r w:rsidR="006B773C" w:rsidRPr="00BA53BE">
        <w:rPr>
          <w:rFonts w:ascii="Arial" w:hAnsi="Arial" w:cs="Arial"/>
          <w:b w:val="0"/>
          <w:color w:val="000000" w:themeColor="text1"/>
        </w:rPr>
        <w:t xml:space="preserve"> classrooms has continued in a positive direction, with the proportion of </w:t>
      </w:r>
      <w:r w:rsidR="006B773C" w:rsidRPr="006B67E7">
        <w:rPr>
          <w:rFonts w:ascii="Arial" w:hAnsi="Arial" w:cs="Arial"/>
          <w:b w:val="0"/>
          <w:i/>
          <w:color w:val="000000" w:themeColor="text1"/>
        </w:rPr>
        <w:t>pacca</w:t>
      </w:r>
      <w:r w:rsidR="006B773C" w:rsidRPr="00BA53BE">
        <w:rPr>
          <w:rFonts w:ascii="Arial" w:hAnsi="Arial" w:cs="Arial"/>
          <w:b w:val="0"/>
          <w:color w:val="000000" w:themeColor="text1"/>
        </w:rPr>
        <w:t xml:space="preserve"> classrooms now over 70% (up from 58% in 2005). About 90% of RNGPS classrooms are </w:t>
      </w:r>
      <w:r w:rsidR="006B773C" w:rsidRPr="006B67E7">
        <w:rPr>
          <w:rFonts w:ascii="Arial" w:hAnsi="Arial" w:cs="Arial"/>
          <w:b w:val="0"/>
          <w:i/>
          <w:color w:val="000000" w:themeColor="text1"/>
        </w:rPr>
        <w:t>pacca</w:t>
      </w:r>
      <w:r w:rsidR="006B773C" w:rsidRPr="00BA53BE">
        <w:rPr>
          <w:rFonts w:ascii="Arial" w:hAnsi="Arial" w:cs="Arial"/>
          <w:b w:val="0"/>
          <w:color w:val="000000" w:themeColor="text1"/>
        </w:rPr>
        <w:t xml:space="preserve"> and there has been little change recorded between 2005 and 2011. The vast majority of RNGPS classrooms do not meet the large criterion and again the trend is rather flat over the </w:t>
      </w:r>
      <w:r w:rsidR="00272D3D" w:rsidRPr="00BA53BE">
        <w:rPr>
          <w:rFonts w:ascii="Arial" w:hAnsi="Arial" w:cs="Arial"/>
          <w:b w:val="0"/>
          <w:color w:val="000000" w:themeColor="text1"/>
        </w:rPr>
        <w:t xml:space="preserve">period </w:t>
      </w:r>
      <w:r w:rsidR="006B773C" w:rsidRPr="00BA53BE">
        <w:rPr>
          <w:rFonts w:ascii="Arial" w:hAnsi="Arial" w:cs="Arial"/>
          <w:b w:val="0"/>
          <w:color w:val="000000" w:themeColor="text1"/>
        </w:rPr>
        <w:t>2005</w:t>
      </w:r>
      <w:r w:rsidR="00272D3D">
        <w:rPr>
          <w:rFonts w:ascii="Arial" w:hAnsi="Arial" w:cs="Arial"/>
          <w:b w:val="0"/>
          <w:color w:val="000000" w:themeColor="text1"/>
        </w:rPr>
        <w:t>–</w:t>
      </w:r>
      <w:r w:rsidR="006B773C" w:rsidRPr="00BA53BE">
        <w:rPr>
          <w:rFonts w:ascii="Arial" w:hAnsi="Arial" w:cs="Arial"/>
          <w:b w:val="0"/>
          <w:color w:val="000000" w:themeColor="text1"/>
        </w:rPr>
        <w:t xml:space="preserve">2011. An increasing proportion of GPS classrooms are large, but this figure still </w:t>
      </w:r>
      <w:r w:rsidR="00272D3D">
        <w:rPr>
          <w:rFonts w:ascii="Arial" w:hAnsi="Arial" w:cs="Arial"/>
          <w:b w:val="0"/>
          <w:color w:val="000000" w:themeColor="text1"/>
        </w:rPr>
        <w:t>stood</w:t>
      </w:r>
      <w:r w:rsidR="006B773C" w:rsidRPr="00BA53BE">
        <w:rPr>
          <w:rFonts w:ascii="Arial" w:hAnsi="Arial" w:cs="Arial"/>
          <w:b w:val="0"/>
          <w:color w:val="000000" w:themeColor="text1"/>
        </w:rPr>
        <w:t>at less than 15% in 2011.</w:t>
      </w:r>
    </w:p>
    <w:p w:rsidR="00975145" w:rsidRPr="00BA53BE" w:rsidRDefault="00975145" w:rsidP="006B773C">
      <w:pPr>
        <w:pStyle w:val="BodyText1"/>
        <w:rPr>
          <w:rFonts w:ascii="Arial" w:hAnsi="Arial" w:cs="Arial"/>
          <w:b w:val="0"/>
        </w:rPr>
      </w:pPr>
    </w:p>
    <w:p w:rsidR="004143BF" w:rsidRPr="00E5068C" w:rsidRDefault="004143BF" w:rsidP="00276708">
      <w:pPr>
        <w:pStyle w:val="BodyText1"/>
        <w:rPr>
          <w:rFonts w:ascii="Arial" w:hAnsi="Arial" w:cs="Arial"/>
        </w:rPr>
      </w:pPr>
    </w:p>
    <w:p w:rsidR="006F6545" w:rsidRPr="00E5068C" w:rsidRDefault="00E5068C" w:rsidP="00D078F1">
      <w:pPr>
        <w:pStyle w:val="Table"/>
        <w:rPr>
          <w:rFonts w:ascii="Arial" w:hAnsi="Arial" w:cs="Arial"/>
          <w:i w:val="0"/>
        </w:rPr>
      </w:pPr>
      <w:bookmarkStart w:id="193" w:name="_Ref259352877"/>
      <w:r>
        <w:rPr>
          <w:rFonts w:ascii="Arial" w:hAnsi="Arial" w:cs="Arial"/>
          <w:i w:val="0"/>
        </w:rPr>
        <w:tab/>
      </w:r>
      <w:bookmarkStart w:id="194" w:name="_Toc338839612"/>
      <w:r>
        <w:rPr>
          <w:rFonts w:ascii="Arial" w:hAnsi="Arial" w:cs="Arial"/>
          <w:i w:val="0"/>
        </w:rPr>
        <w:t>C</w:t>
      </w:r>
      <w:r w:rsidR="00914C0B" w:rsidRPr="00E5068C">
        <w:rPr>
          <w:rFonts w:ascii="Arial" w:hAnsi="Arial" w:cs="Arial"/>
          <w:i w:val="0"/>
        </w:rPr>
        <w:t>lassrooms</w:t>
      </w:r>
      <w:r w:rsidR="00F23879" w:rsidRPr="00E5068C">
        <w:rPr>
          <w:rFonts w:ascii="Arial" w:hAnsi="Arial" w:cs="Arial"/>
          <w:i w:val="0"/>
        </w:rPr>
        <w:t xml:space="preserve"> (GPS and RNGPS)</w:t>
      </w:r>
      <w:r w:rsidR="00914C0B" w:rsidRPr="00E5068C">
        <w:rPr>
          <w:rFonts w:ascii="Arial" w:hAnsi="Arial" w:cs="Arial"/>
          <w:i w:val="0"/>
        </w:rPr>
        <w:t xml:space="preserve"> which meet the size standard by year of construction (%)</w:t>
      </w:r>
      <w:bookmarkEnd w:id="193"/>
      <w:bookmarkEnd w:id="1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64"/>
        <w:gridCol w:w="237"/>
        <w:gridCol w:w="2112"/>
        <w:gridCol w:w="2516"/>
        <w:gridCol w:w="2516"/>
      </w:tblGrid>
      <w:tr w:rsidR="00FC1296" w:rsidRPr="00BA53BE" w:rsidTr="00FC1296">
        <w:trPr>
          <w:jc w:val="center"/>
        </w:trPr>
        <w:tc>
          <w:tcPr>
            <w:tcW w:w="1008" w:type="pct"/>
            <w:tcBorders>
              <w:left w:val="nil"/>
              <w:bottom w:val="single" w:sz="4" w:space="0" w:color="auto"/>
              <w:right w:val="nil"/>
            </w:tcBorders>
          </w:tcPr>
          <w:p w:rsidR="00FC1296" w:rsidRPr="00BA53BE" w:rsidRDefault="00FC1296" w:rsidP="00BF5F85">
            <w:pPr>
              <w:pStyle w:val="Tabletext"/>
              <w:spacing w:line="276" w:lineRule="auto"/>
              <w:jc w:val="both"/>
              <w:rPr>
                <w:rFonts w:ascii="Arial" w:hAnsi="Arial" w:cs="Arial"/>
                <w:color w:val="000000" w:themeColor="text1"/>
              </w:rPr>
            </w:pPr>
          </w:p>
        </w:tc>
        <w:tc>
          <w:tcPr>
            <w:tcW w:w="128" w:type="pct"/>
            <w:tcBorders>
              <w:left w:val="nil"/>
              <w:bottom w:val="single" w:sz="4" w:space="0" w:color="auto"/>
            </w:tcBorders>
          </w:tcPr>
          <w:p w:rsidR="00FC1296" w:rsidRPr="00BA53BE" w:rsidRDefault="00FC1296" w:rsidP="00BF5F85">
            <w:pPr>
              <w:pStyle w:val="Tabletext"/>
              <w:spacing w:line="276" w:lineRule="auto"/>
              <w:jc w:val="both"/>
              <w:rPr>
                <w:rFonts w:ascii="Arial" w:hAnsi="Arial" w:cs="Arial"/>
                <w:color w:val="000000" w:themeColor="text1"/>
              </w:rPr>
            </w:pPr>
          </w:p>
        </w:tc>
        <w:tc>
          <w:tcPr>
            <w:tcW w:w="1142" w:type="pct"/>
            <w:tcBorders>
              <w:bottom w:val="single" w:sz="4" w:space="0" w:color="auto"/>
            </w:tcBorders>
          </w:tcPr>
          <w:p w:rsidR="00FC1296" w:rsidRPr="00BA53BE" w:rsidRDefault="00FC1296" w:rsidP="00BF5F85">
            <w:pPr>
              <w:pStyle w:val="Tabletext"/>
              <w:spacing w:line="276" w:lineRule="auto"/>
              <w:jc w:val="center"/>
              <w:rPr>
                <w:rFonts w:ascii="Arial" w:hAnsi="Arial" w:cs="Arial"/>
                <w:b/>
                <w:color w:val="000000" w:themeColor="text1"/>
              </w:rPr>
            </w:pPr>
            <w:r w:rsidRPr="00BA53BE">
              <w:rPr>
                <w:rFonts w:ascii="Arial" w:hAnsi="Arial" w:cs="Arial"/>
                <w:b/>
                <w:color w:val="000000" w:themeColor="text1"/>
              </w:rPr>
              <w:t>Built in period 1980</w:t>
            </w:r>
            <w:r w:rsidR="00272D3D">
              <w:rPr>
                <w:rFonts w:ascii="Arial" w:hAnsi="Arial" w:cs="Arial"/>
                <w:b/>
                <w:color w:val="000000" w:themeColor="text1"/>
              </w:rPr>
              <w:t>–</w:t>
            </w:r>
            <w:r w:rsidRPr="00BA53BE">
              <w:rPr>
                <w:rFonts w:ascii="Arial" w:hAnsi="Arial" w:cs="Arial"/>
                <w:b/>
                <w:color w:val="000000" w:themeColor="text1"/>
              </w:rPr>
              <w:t>2004</w:t>
            </w:r>
          </w:p>
        </w:tc>
        <w:tc>
          <w:tcPr>
            <w:tcW w:w="1361" w:type="pct"/>
            <w:tcBorders>
              <w:bottom w:val="single" w:sz="4" w:space="0" w:color="auto"/>
              <w:right w:val="nil"/>
            </w:tcBorders>
          </w:tcPr>
          <w:p w:rsidR="00FC1296" w:rsidRPr="00BA53BE" w:rsidRDefault="00FC1296" w:rsidP="00BF5F85">
            <w:pPr>
              <w:pStyle w:val="Tabletext"/>
              <w:spacing w:line="276" w:lineRule="auto"/>
              <w:jc w:val="center"/>
              <w:rPr>
                <w:rFonts w:ascii="Arial" w:hAnsi="Arial" w:cs="Arial"/>
                <w:b/>
                <w:color w:val="000000" w:themeColor="text1"/>
              </w:rPr>
            </w:pPr>
            <w:r w:rsidRPr="00BA53BE">
              <w:rPr>
                <w:rFonts w:ascii="Arial" w:hAnsi="Arial" w:cs="Arial"/>
                <w:b/>
                <w:color w:val="000000" w:themeColor="text1"/>
              </w:rPr>
              <w:t>Built in period 2005</w:t>
            </w:r>
            <w:r w:rsidR="00272D3D">
              <w:rPr>
                <w:rFonts w:ascii="Arial" w:hAnsi="Arial" w:cs="Arial"/>
                <w:b/>
                <w:color w:val="000000" w:themeColor="text1"/>
              </w:rPr>
              <w:t>–</w:t>
            </w:r>
            <w:r w:rsidRPr="00BA53BE">
              <w:rPr>
                <w:rFonts w:ascii="Arial" w:hAnsi="Arial" w:cs="Arial"/>
                <w:b/>
                <w:color w:val="000000" w:themeColor="text1"/>
              </w:rPr>
              <w:t>2011</w:t>
            </w:r>
          </w:p>
        </w:tc>
        <w:tc>
          <w:tcPr>
            <w:tcW w:w="1361" w:type="pct"/>
            <w:tcBorders>
              <w:bottom w:val="single" w:sz="4" w:space="0" w:color="auto"/>
              <w:right w:val="nil"/>
            </w:tcBorders>
          </w:tcPr>
          <w:p w:rsidR="00FC1296" w:rsidRPr="00BA53BE" w:rsidRDefault="00B04076" w:rsidP="00B04076">
            <w:pPr>
              <w:pStyle w:val="Tabletext"/>
              <w:spacing w:line="276" w:lineRule="auto"/>
              <w:jc w:val="center"/>
              <w:rPr>
                <w:rFonts w:ascii="Arial" w:hAnsi="Arial" w:cs="Arial"/>
                <w:b/>
                <w:color w:val="000000" w:themeColor="text1"/>
              </w:rPr>
            </w:pPr>
            <w:r w:rsidRPr="00BA53BE">
              <w:rPr>
                <w:rFonts w:ascii="Arial" w:hAnsi="Arial" w:cs="Arial"/>
                <w:b/>
                <w:color w:val="000000" w:themeColor="text1"/>
              </w:rPr>
              <w:t>All classrooms (regardless of when built)</w:t>
            </w:r>
          </w:p>
        </w:tc>
      </w:tr>
      <w:tr w:rsidR="00FC1296" w:rsidRPr="00BA53BE" w:rsidTr="00FC1296">
        <w:trPr>
          <w:jc w:val="center"/>
        </w:trPr>
        <w:tc>
          <w:tcPr>
            <w:tcW w:w="1008" w:type="pct"/>
            <w:tcBorders>
              <w:left w:val="nil"/>
              <w:bottom w:val="nil"/>
              <w:right w:val="nil"/>
            </w:tcBorders>
          </w:tcPr>
          <w:p w:rsidR="00FC1296" w:rsidRPr="00BA53BE" w:rsidRDefault="00FC1296" w:rsidP="00BF5F85">
            <w:pPr>
              <w:pStyle w:val="Tabletext"/>
              <w:spacing w:line="276" w:lineRule="auto"/>
              <w:jc w:val="both"/>
              <w:rPr>
                <w:rFonts w:ascii="Arial" w:hAnsi="Arial" w:cs="Arial"/>
                <w:color w:val="000000" w:themeColor="text1"/>
              </w:rPr>
            </w:pPr>
            <w:r w:rsidRPr="00BA53BE">
              <w:rPr>
                <w:rFonts w:ascii="Arial" w:hAnsi="Arial" w:cs="Arial"/>
                <w:color w:val="000000" w:themeColor="text1"/>
              </w:rPr>
              <w:t>GPS</w:t>
            </w:r>
          </w:p>
        </w:tc>
        <w:tc>
          <w:tcPr>
            <w:tcW w:w="128" w:type="pct"/>
            <w:tcBorders>
              <w:left w:val="nil"/>
              <w:bottom w:val="nil"/>
            </w:tcBorders>
          </w:tcPr>
          <w:p w:rsidR="00FC1296" w:rsidRPr="00BA53BE" w:rsidRDefault="00FC1296" w:rsidP="00BF5F85">
            <w:pPr>
              <w:pStyle w:val="Tabletext"/>
              <w:spacing w:line="276" w:lineRule="auto"/>
              <w:jc w:val="both"/>
              <w:rPr>
                <w:rFonts w:ascii="Arial" w:hAnsi="Arial" w:cs="Arial"/>
                <w:color w:val="000000" w:themeColor="text1"/>
              </w:rPr>
            </w:pPr>
          </w:p>
        </w:tc>
        <w:tc>
          <w:tcPr>
            <w:tcW w:w="1142" w:type="pct"/>
            <w:tcBorders>
              <w:bottom w:val="nil"/>
            </w:tcBorders>
          </w:tcPr>
          <w:p w:rsidR="00FC1296" w:rsidRPr="00BA53BE" w:rsidRDefault="00FC1296"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6</w:t>
            </w:r>
          </w:p>
        </w:tc>
        <w:tc>
          <w:tcPr>
            <w:tcW w:w="1361" w:type="pct"/>
            <w:tcBorders>
              <w:bottom w:val="nil"/>
              <w:right w:val="nil"/>
            </w:tcBorders>
          </w:tcPr>
          <w:p w:rsidR="00FC1296" w:rsidRPr="00BA53BE" w:rsidRDefault="00FC1296"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45</w:t>
            </w:r>
          </w:p>
        </w:tc>
        <w:tc>
          <w:tcPr>
            <w:tcW w:w="1361" w:type="pct"/>
            <w:tcBorders>
              <w:bottom w:val="nil"/>
              <w:right w:val="nil"/>
            </w:tcBorders>
          </w:tcPr>
          <w:p w:rsidR="00FC1296" w:rsidRPr="00BA53BE" w:rsidRDefault="00FC1296"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14</w:t>
            </w:r>
          </w:p>
        </w:tc>
      </w:tr>
      <w:tr w:rsidR="00FC1296" w:rsidRPr="00BA53BE" w:rsidTr="00FC1296">
        <w:trPr>
          <w:jc w:val="center"/>
        </w:trPr>
        <w:tc>
          <w:tcPr>
            <w:tcW w:w="1008" w:type="pct"/>
            <w:tcBorders>
              <w:top w:val="nil"/>
              <w:left w:val="nil"/>
              <w:right w:val="nil"/>
            </w:tcBorders>
          </w:tcPr>
          <w:p w:rsidR="00FC1296" w:rsidRPr="00BA53BE" w:rsidRDefault="00FC1296" w:rsidP="00BF5F85">
            <w:pPr>
              <w:pStyle w:val="Tabletext"/>
              <w:spacing w:line="276" w:lineRule="auto"/>
              <w:jc w:val="both"/>
              <w:rPr>
                <w:rFonts w:ascii="Arial" w:hAnsi="Arial" w:cs="Arial"/>
                <w:color w:val="000000" w:themeColor="text1"/>
              </w:rPr>
            </w:pPr>
            <w:r w:rsidRPr="00BA53BE">
              <w:rPr>
                <w:rFonts w:ascii="Arial" w:hAnsi="Arial" w:cs="Arial"/>
                <w:color w:val="000000" w:themeColor="text1"/>
              </w:rPr>
              <w:t>RNGPS</w:t>
            </w:r>
          </w:p>
        </w:tc>
        <w:tc>
          <w:tcPr>
            <w:tcW w:w="128" w:type="pct"/>
            <w:tcBorders>
              <w:top w:val="nil"/>
              <w:left w:val="nil"/>
            </w:tcBorders>
          </w:tcPr>
          <w:p w:rsidR="00FC1296" w:rsidRPr="00BA53BE" w:rsidRDefault="00FC1296" w:rsidP="00BF5F85">
            <w:pPr>
              <w:pStyle w:val="Tabletext"/>
              <w:spacing w:line="276" w:lineRule="auto"/>
              <w:jc w:val="both"/>
              <w:rPr>
                <w:rFonts w:ascii="Arial" w:hAnsi="Arial" w:cs="Arial"/>
                <w:color w:val="000000" w:themeColor="text1"/>
              </w:rPr>
            </w:pPr>
          </w:p>
        </w:tc>
        <w:tc>
          <w:tcPr>
            <w:tcW w:w="1142" w:type="pct"/>
            <w:tcBorders>
              <w:top w:val="nil"/>
            </w:tcBorders>
          </w:tcPr>
          <w:p w:rsidR="00FC1296" w:rsidRPr="00BA53BE" w:rsidRDefault="00FC1296"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3</w:t>
            </w:r>
          </w:p>
        </w:tc>
        <w:tc>
          <w:tcPr>
            <w:tcW w:w="1361" w:type="pct"/>
            <w:tcBorders>
              <w:top w:val="nil"/>
              <w:right w:val="nil"/>
            </w:tcBorders>
          </w:tcPr>
          <w:p w:rsidR="00FC1296" w:rsidRPr="00BA53BE" w:rsidRDefault="00FC1296"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4</w:t>
            </w:r>
          </w:p>
        </w:tc>
        <w:tc>
          <w:tcPr>
            <w:tcW w:w="1361" w:type="pct"/>
            <w:tcBorders>
              <w:top w:val="nil"/>
              <w:right w:val="nil"/>
            </w:tcBorders>
          </w:tcPr>
          <w:p w:rsidR="00FC1296" w:rsidRPr="00BA53BE" w:rsidRDefault="00FC1296"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3</w:t>
            </w:r>
          </w:p>
        </w:tc>
      </w:tr>
    </w:tbl>
    <w:p w:rsidR="001156A3" w:rsidRPr="00BA53BE" w:rsidRDefault="00D078F1" w:rsidP="00DC764B">
      <w:pPr>
        <w:pStyle w:val="Tablenotes"/>
      </w:pPr>
      <w:r w:rsidRPr="00BA53BE">
        <w:t>Source: ASC 2011</w:t>
      </w:r>
    </w:p>
    <w:p w:rsidR="0078191B" w:rsidRPr="00BA53BE" w:rsidRDefault="0078191B" w:rsidP="00276708">
      <w:pPr>
        <w:pStyle w:val="BodyText1"/>
        <w:rPr>
          <w:rFonts w:ascii="Arial" w:hAnsi="Arial" w:cs="Arial"/>
        </w:rPr>
      </w:pPr>
    </w:p>
    <w:p w:rsidR="006F6545" w:rsidRPr="00BA53BE" w:rsidRDefault="006D367D" w:rsidP="00BF5F85">
      <w:pPr>
        <w:jc w:val="both"/>
        <w:rPr>
          <w:rFonts w:ascii="Arial" w:hAnsi="Arial" w:cs="Arial"/>
          <w:color w:val="000000" w:themeColor="text1"/>
        </w:rPr>
      </w:pPr>
      <w:r w:rsidRPr="00BA53BE">
        <w:rPr>
          <w:rFonts w:ascii="Arial" w:hAnsi="Arial" w:cs="Arial"/>
          <w:color w:val="000000" w:themeColor="text1"/>
        </w:rPr>
        <w:t>As noted</w:t>
      </w:r>
      <w:r w:rsidR="00773BCF" w:rsidRPr="00BA53BE">
        <w:rPr>
          <w:rFonts w:ascii="Arial" w:hAnsi="Arial" w:cs="Arial"/>
          <w:color w:val="000000" w:themeColor="text1"/>
        </w:rPr>
        <w:t xml:space="preserve"> in last year’s report, the number of large classrooms in GPS built in the period 2005</w:t>
      </w:r>
      <w:r w:rsidR="00272D3D">
        <w:rPr>
          <w:rFonts w:ascii="Arial" w:hAnsi="Arial" w:cs="Arial"/>
          <w:b/>
          <w:color w:val="000000" w:themeColor="text1"/>
        </w:rPr>
        <w:t>–</w:t>
      </w:r>
      <w:r w:rsidR="00773BCF" w:rsidRPr="00BA53BE">
        <w:rPr>
          <w:rFonts w:ascii="Arial" w:hAnsi="Arial" w:cs="Arial"/>
          <w:color w:val="000000" w:themeColor="text1"/>
        </w:rPr>
        <w:t>2010 under PEDPII was more than double the number built in the much longer period 1980</w:t>
      </w:r>
      <w:r w:rsidR="00272D3D">
        <w:rPr>
          <w:rFonts w:ascii="Arial" w:hAnsi="Arial" w:cs="Arial"/>
          <w:b/>
          <w:color w:val="000000" w:themeColor="text1"/>
        </w:rPr>
        <w:t>–</w:t>
      </w:r>
      <w:r w:rsidR="00773BCF" w:rsidRPr="00BA53BE">
        <w:rPr>
          <w:rFonts w:ascii="Arial" w:hAnsi="Arial" w:cs="Arial"/>
          <w:color w:val="000000" w:themeColor="text1"/>
        </w:rPr>
        <w:t xml:space="preserve">2004. </w:t>
      </w:r>
      <w:r w:rsidR="0078191B" w:rsidRPr="00BA53BE">
        <w:rPr>
          <w:rFonts w:ascii="Arial" w:hAnsi="Arial" w:cs="Arial"/>
          <w:color w:val="000000" w:themeColor="text1"/>
        </w:rPr>
        <w:t xml:space="preserve">Taking account of new construction in 2011, the proportion of large classrooms in GPS built since 2005 is now 45% up from 43% reported last year. </w:t>
      </w:r>
      <w:r w:rsidR="00773BCF" w:rsidRPr="00BA53BE">
        <w:rPr>
          <w:rFonts w:ascii="Arial" w:hAnsi="Arial" w:cs="Arial"/>
          <w:color w:val="000000" w:themeColor="text1"/>
        </w:rPr>
        <w:t>For RNGPS</w:t>
      </w:r>
      <w:r w:rsidR="00272D3D">
        <w:rPr>
          <w:rFonts w:ascii="Arial" w:hAnsi="Arial" w:cs="Arial"/>
          <w:color w:val="000000" w:themeColor="text1"/>
        </w:rPr>
        <w:t>,</w:t>
      </w:r>
      <w:r w:rsidR="00773BCF" w:rsidRPr="00BA53BE">
        <w:rPr>
          <w:rFonts w:ascii="Arial" w:hAnsi="Arial" w:cs="Arial"/>
          <w:color w:val="000000" w:themeColor="text1"/>
        </w:rPr>
        <w:t xml:space="preserve"> the picture is much less positive</w:t>
      </w:r>
      <w:r w:rsidR="00272D3D">
        <w:rPr>
          <w:rFonts w:ascii="Arial" w:hAnsi="Arial" w:cs="Arial"/>
          <w:color w:val="000000" w:themeColor="text1"/>
        </w:rPr>
        <w:t>;</w:t>
      </w:r>
      <w:r w:rsidR="00664B79">
        <w:rPr>
          <w:rFonts w:ascii="Arial" w:hAnsi="Arial" w:cs="Arial"/>
          <w:color w:val="000000" w:themeColor="text1"/>
        </w:rPr>
        <w:t xml:space="preserve"> </w:t>
      </w:r>
      <w:r w:rsidR="00F23879" w:rsidRPr="00BA53BE">
        <w:rPr>
          <w:rFonts w:ascii="Arial" w:hAnsi="Arial" w:cs="Arial"/>
          <w:color w:val="000000" w:themeColor="text1"/>
        </w:rPr>
        <w:t xml:space="preserve">only </w:t>
      </w:r>
      <w:r w:rsidR="00773BCF" w:rsidRPr="00BA53BE">
        <w:rPr>
          <w:rFonts w:ascii="Arial" w:hAnsi="Arial" w:cs="Arial"/>
          <w:color w:val="000000" w:themeColor="text1"/>
        </w:rPr>
        <w:t xml:space="preserve">4% </w:t>
      </w:r>
      <w:r w:rsidR="00F23879" w:rsidRPr="00BA53BE">
        <w:rPr>
          <w:rFonts w:ascii="Arial" w:hAnsi="Arial" w:cs="Arial"/>
          <w:color w:val="000000" w:themeColor="text1"/>
        </w:rPr>
        <w:t xml:space="preserve">of classrooms built over </w:t>
      </w:r>
      <w:r w:rsidR="00773BCF" w:rsidRPr="00BA53BE">
        <w:rPr>
          <w:rFonts w:ascii="Arial" w:hAnsi="Arial" w:cs="Arial"/>
          <w:color w:val="000000" w:themeColor="text1"/>
        </w:rPr>
        <w:t>the period 2005</w:t>
      </w:r>
      <w:r w:rsidR="00272D3D">
        <w:rPr>
          <w:rFonts w:ascii="Arial" w:hAnsi="Arial" w:cs="Arial"/>
          <w:b/>
          <w:color w:val="000000" w:themeColor="text1"/>
        </w:rPr>
        <w:t>–</w:t>
      </w:r>
      <w:r w:rsidR="00773BCF" w:rsidRPr="00BA53BE">
        <w:rPr>
          <w:rFonts w:ascii="Arial" w:hAnsi="Arial" w:cs="Arial"/>
          <w:color w:val="000000" w:themeColor="text1"/>
        </w:rPr>
        <w:t>2011</w:t>
      </w:r>
      <w:r w:rsidR="00F23879" w:rsidRPr="00BA53BE">
        <w:rPr>
          <w:rFonts w:ascii="Arial" w:hAnsi="Arial" w:cs="Arial"/>
          <w:color w:val="000000" w:themeColor="text1"/>
        </w:rPr>
        <w:t xml:space="preserve"> meet the large standard, the same as reported last year</w:t>
      </w:r>
      <w:r w:rsidR="00975145" w:rsidRPr="00BA53BE">
        <w:rPr>
          <w:rFonts w:ascii="Arial" w:hAnsi="Arial" w:cs="Arial"/>
          <w:color w:val="000000" w:themeColor="text1"/>
        </w:rPr>
        <w:t>.</w:t>
      </w:r>
      <w:r w:rsidR="00FC1296" w:rsidRPr="00BA53BE">
        <w:rPr>
          <w:rFonts w:ascii="Arial" w:hAnsi="Arial" w:cs="Arial"/>
          <w:color w:val="000000" w:themeColor="text1"/>
        </w:rPr>
        <w:t xml:space="preserve"> Over the whole classroom stock, only 14% of GPS classrooms and 3% of RNGPS classrooms meet the size standard.</w:t>
      </w:r>
    </w:p>
    <w:p w:rsidR="00914C0B" w:rsidRPr="00E5068C" w:rsidRDefault="00914C0B" w:rsidP="005F4C84">
      <w:pPr>
        <w:pStyle w:val="Table"/>
        <w:rPr>
          <w:rFonts w:ascii="Arial" w:hAnsi="Arial" w:cs="Arial"/>
          <w:i w:val="0"/>
          <w:color w:val="000000" w:themeColor="text1"/>
        </w:rPr>
      </w:pPr>
      <w:bookmarkStart w:id="195" w:name="_Toc338839613"/>
      <w:r w:rsidRPr="00E5068C">
        <w:rPr>
          <w:rFonts w:ascii="Arial" w:hAnsi="Arial" w:cs="Arial"/>
          <w:i w:val="0"/>
          <w:color w:val="000000" w:themeColor="text1"/>
        </w:rPr>
        <w:t>Classroom</w:t>
      </w:r>
      <w:r w:rsidR="00F23879" w:rsidRPr="00E5068C">
        <w:rPr>
          <w:rFonts w:ascii="Arial" w:hAnsi="Arial" w:cs="Arial"/>
          <w:i w:val="0"/>
          <w:color w:val="000000" w:themeColor="text1"/>
        </w:rPr>
        <w:t xml:space="preserve"> (GPS and RNGPS)</w:t>
      </w:r>
      <w:r w:rsidRPr="00E5068C">
        <w:rPr>
          <w:rFonts w:ascii="Arial" w:hAnsi="Arial" w:cs="Arial"/>
          <w:i w:val="0"/>
          <w:color w:val="000000" w:themeColor="text1"/>
        </w:rPr>
        <w:t xml:space="preserve"> condition</w:t>
      </w:r>
      <w:r w:rsidR="00F23879" w:rsidRPr="00E5068C">
        <w:rPr>
          <w:rFonts w:ascii="Arial" w:hAnsi="Arial" w:cs="Arial"/>
          <w:i w:val="0"/>
          <w:color w:val="000000" w:themeColor="text1"/>
        </w:rPr>
        <w:t>s</w:t>
      </w:r>
      <w:r w:rsidR="000E2518" w:rsidRPr="00E5068C">
        <w:rPr>
          <w:rFonts w:ascii="Arial" w:hAnsi="Arial" w:cs="Arial"/>
          <w:i w:val="0"/>
          <w:color w:val="000000" w:themeColor="text1"/>
        </w:rPr>
        <w:t xml:space="preserve"> in 2011</w:t>
      </w:r>
      <w:bookmarkEnd w:id="195"/>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18"/>
        <w:gridCol w:w="1384"/>
        <w:gridCol w:w="1088"/>
        <w:gridCol w:w="1155"/>
        <w:gridCol w:w="1080"/>
        <w:gridCol w:w="1170"/>
        <w:gridCol w:w="1144"/>
      </w:tblGrid>
      <w:tr w:rsidR="009D5F72" w:rsidRPr="00BA53BE" w:rsidTr="006B67E7">
        <w:trPr>
          <w:trHeight w:val="138"/>
          <w:tblHeader/>
          <w:jc w:val="center"/>
        </w:trPr>
        <w:tc>
          <w:tcPr>
            <w:tcW w:w="1718" w:type="dxa"/>
            <w:tcBorders>
              <w:left w:val="nil"/>
              <w:bottom w:val="nil"/>
              <w:right w:val="nil"/>
            </w:tcBorders>
          </w:tcPr>
          <w:p w:rsidR="009D5F72" w:rsidRPr="00BA53BE" w:rsidRDefault="009D5F72" w:rsidP="009D5F72">
            <w:pPr>
              <w:pStyle w:val="Tabletext"/>
              <w:spacing w:line="276" w:lineRule="auto"/>
              <w:jc w:val="both"/>
              <w:rPr>
                <w:rFonts w:ascii="Arial" w:hAnsi="Arial" w:cs="Arial"/>
                <w:color w:val="000000" w:themeColor="text1"/>
              </w:rPr>
            </w:pPr>
          </w:p>
        </w:tc>
        <w:tc>
          <w:tcPr>
            <w:tcW w:w="1384" w:type="dxa"/>
            <w:tcBorders>
              <w:left w:val="nil"/>
              <w:bottom w:val="nil"/>
            </w:tcBorders>
          </w:tcPr>
          <w:p w:rsidR="009D5F72" w:rsidRPr="00BA53BE" w:rsidRDefault="009D5F72" w:rsidP="009D5F72">
            <w:pPr>
              <w:pStyle w:val="Tabletext"/>
              <w:spacing w:line="276" w:lineRule="auto"/>
              <w:jc w:val="both"/>
              <w:rPr>
                <w:rFonts w:ascii="Arial" w:hAnsi="Arial" w:cs="Arial"/>
                <w:color w:val="000000" w:themeColor="text1"/>
              </w:rPr>
            </w:pPr>
          </w:p>
        </w:tc>
        <w:tc>
          <w:tcPr>
            <w:tcW w:w="1088" w:type="dxa"/>
            <w:tcBorders>
              <w:bottom w:val="single" w:sz="4" w:space="0" w:color="auto"/>
              <w:right w:val="nil"/>
            </w:tcBorders>
          </w:tcPr>
          <w:p w:rsidR="009D5F72" w:rsidRPr="00BA53BE" w:rsidRDefault="009D5F72" w:rsidP="009D5F72">
            <w:pPr>
              <w:pStyle w:val="Tabletext"/>
              <w:spacing w:line="276" w:lineRule="auto"/>
              <w:jc w:val="center"/>
              <w:rPr>
                <w:rFonts w:ascii="Arial" w:hAnsi="Arial" w:cs="Arial"/>
                <w:color w:val="000000" w:themeColor="text1"/>
              </w:rPr>
            </w:pPr>
          </w:p>
        </w:tc>
        <w:tc>
          <w:tcPr>
            <w:tcW w:w="2235" w:type="dxa"/>
            <w:gridSpan w:val="2"/>
            <w:tcBorders>
              <w:left w:val="nil"/>
              <w:bottom w:val="single" w:sz="4" w:space="0" w:color="auto"/>
              <w:right w:val="nil"/>
            </w:tcBorders>
          </w:tcPr>
          <w:p w:rsidR="009D5F72" w:rsidRPr="00BA53BE" w:rsidRDefault="009D5F72" w:rsidP="009D5F72">
            <w:pPr>
              <w:pStyle w:val="Tabletext"/>
              <w:spacing w:line="276" w:lineRule="auto"/>
              <w:jc w:val="center"/>
              <w:rPr>
                <w:rFonts w:ascii="Arial" w:hAnsi="Arial" w:cs="Arial"/>
                <w:b/>
                <w:color w:val="000000" w:themeColor="text1"/>
              </w:rPr>
            </w:pPr>
            <w:r w:rsidRPr="00BA53BE">
              <w:rPr>
                <w:rFonts w:ascii="Arial" w:hAnsi="Arial" w:cs="Arial"/>
                <w:b/>
                <w:color w:val="000000" w:themeColor="text1"/>
              </w:rPr>
              <w:t>Classroom condition (%)</w:t>
            </w:r>
          </w:p>
        </w:tc>
        <w:tc>
          <w:tcPr>
            <w:tcW w:w="1170" w:type="dxa"/>
            <w:tcBorders>
              <w:left w:val="nil"/>
              <w:bottom w:val="single" w:sz="4" w:space="0" w:color="auto"/>
              <w:right w:val="single" w:sz="4" w:space="0" w:color="auto"/>
            </w:tcBorders>
          </w:tcPr>
          <w:p w:rsidR="009D5F72" w:rsidRPr="00BA53BE" w:rsidRDefault="009D5F72" w:rsidP="009D5F72">
            <w:pPr>
              <w:pStyle w:val="Tabletext"/>
              <w:spacing w:line="276" w:lineRule="auto"/>
              <w:jc w:val="center"/>
              <w:rPr>
                <w:rFonts w:ascii="Arial" w:hAnsi="Arial" w:cs="Arial"/>
                <w:b/>
                <w:color w:val="000000" w:themeColor="text1"/>
              </w:rPr>
            </w:pPr>
          </w:p>
        </w:tc>
        <w:tc>
          <w:tcPr>
            <w:tcW w:w="1144" w:type="dxa"/>
            <w:tcBorders>
              <w:left w:val="single" w:sz="4" w:space="0" w:color="auto"/>
              <w:bottom w:val="nil"/>
              <w:right w:val="nil"/>
            </w:tcBorders>
          </w:tcPr>
          <w:p w:rsidR="009D5F72" w:rsidRPr="00BA53BE" w:rsidRDefault="009D5F72" w:rsidP="009D5F72">
            <w:pPr>
              <w:pStyle w:val="Tabletext"/>
              <w:spacing w:line="276" w:lineRule="auto"/>
              <w:jc w:val="center"/>
              <w:rPr>
                <w:rFonts w:ascii="Arial" w:hAnsi="Arial" w:cs="Arial"/>
                <w:color w:val="000000" w:themeColor="text1"/>
              </w:rPr>
            </w:pPr>
          </w:p>
        </w:tc>
      </w:tr>
      <w:tr w:rsidR="009D5F72" w:rsidRPr="00BA53BE" w:rsidTr="006B67E7">
        <w:trPr>
          <w:trHeight w:val="138"/>
          <w:tblHeader/>
          <w:jc w:val="center"/>
        </w:trPr>
        <w:tc>
          <w:tcPr>
            <w:tcW w:w="1718" w:type="dxa"/>
            <w:tcBorders>
              <w:top w:val="nil"/>
              <w:left w:val="nil"/>
              <w:bottom w:val="single" w:sz="4" w:space="0" w:color="auto"/>
              <w:right w:val="nil"/>
            </w:tcBorders>
          </w:tcPr>
          <w:p w:rsidR="009D5F72" w:rsidRPr="00BA53BE" w:rsidRDefault="009D5F72" w:rsidP="009D5F72">
            <w:pPr>
              <w:pStyle w:val="Tabletext"/>
              <w:spacing w:line="276" w:lineRule="auto"/>
              <w:jc w:val="both"/>
              <w:rPr>
                <w:rFonts w:ascii="Arial" w:hAnsi="Arial" w:cs="Arial"/>
                <w:b/>
                <w:color w:val="000000" w:themeColor="text1"/>
              </w:rPr>
            </w:pPr>
          </w:p>
        </w:tc>
        <w:tc>
          <w:tcPr>
            <w:tcW w:w="1384" w:type="dxa"/>
            <w:tcBorders>
              <w:top w:val="nil"/>
              <w:left w:val="nil"/>
              <w:bottom w:val="single" w:sz="4" w:space="0" w:color="auto"/>
            </w:tcBorders>
          </w:tcPr>
          <w:p w:rsidR="009D5F72" w:rsidRPr="00BA53BE" w:rsidRDefault="009D5F72" w:rsidP="009D5F72">
            <w:pPr>
              <w:pStyle w:val="Tabletext"/>
              <w:spacing w:line="276" w:lineRule="auto"/>
              <w:jc w:val="both"/>
              <w:rPr>
                <w:rFonts w:ascii="Arial" w:hAnsi="Arial" w:cs="Arial"/>
                <w:b/>
                <w:color w:val="000000" w:themeColor="text1"/>
              </w:rPr>
            </w:pPr>
            <w:r w:rsidRPr="00BA53BE">
              <w:rPr>
                <w:rFonts w:ascii="Arial" w:hAnsi="Arial" w:cs="Arial"/>
                <w:b/>
                <w:color w:val="000000" w:themeColor="text1"/>
              </w:rPr>
              <w:t>Building</w:t>
            </w:r>
          </w:p>
        </w:tc>
        <w:tc>
          <w:tcPr>
            <w:tcW w:w="1088" w:type="dxa"/>
            <w:tcBorders>
              <w:bottom w:val="single" w:sz="4" w:space="0" w:color="auto"/>
            </w:tcBorders>
          </w:tcPr>
          <w:p w:rsidR="009D5F72" w:rsidRPr="00BA53BE" w:rsidRDefault="009D5F72" w:rsidP="009D5F72">
            <w:pPr>
              <w:pStyle w:val="Tabletext"/>
              <w:spacing w:line="276" w:lineRule="auto"/>
              <w:jc w:val="center"/>
              <w:rPr>
                <w:rFonts w:ascii="Arial" w:hAnsi="Arial" w:cs="Arial"/>
                <w:b/>
                <w:color w:val="000000" w:themeColor="text1"/>
              </w:rPr>
            </w:pPr>
            <w:r w:rsidRPr="00BA53BE">
              <w:rPr>
                <w:rFonts w:ascii="Arial" w:hAnsi="Arial" w:cs="Arial"/>
                <w:b/>
                <w:color w:val="000000" w:themeColor="text1"/>
              </w:rPr>
              <w:t>Good</w:t>
            </w:r>
          </w:p>
        </w:tc>
        <w:tc>
          <w:tcPr>
            <w:tcW w:w="1155" w:type="dxa"/>
            <w:tcBorders>
              <w:bottom w:val="single" w:sz="4" w:space="0" w:color="auto"/>
            </w:tcBorders>
          </w:tcPr>
          <w:p w:rsidR="009D5F72" w:rsidRPr="00BA53BE" w:rsidRDefault="009D5F72" w:rsidP="009D5F72">
            <w:pPr>
              <w:pStyle w:val="Tabletext"/>
              <w:spacing w:line="276" w:lineRule="auto"/>
              <w:jc w:val="center"/>
              <w:rPr>
                <w:rFonts w:ascii="Arial" w:hAnsi="Arial" w:cs="Arial"/>
                <w:b/>
                <w:color w:val="000000" w:themeColor="text1"/>
              </w:rPr>
            </w:pPr>
            <w:r w:rsidRPr="00BA53BE">
              <w:rPr>
                <w:rFonts w:ascii="Arial" w:hAnsi="Arial" w:cs="Arial"/>
                <w:b/>
                <w:color w:val="000000" w:themeColor="text1"/>
              </w:rPr>
              <w:t>Moderate</w:t>
            </w:r>
          </w:p>
        </w:tc>
        <w:tc>
          <w:tcPr>
            <w:tcW w:w="1080" w:type="dxa"/>
            <w:tcBorders>
              <w:bottom w:val="single" w:sz="4" w:space="0" w:color="auto"/>
              <w:right w:val="nil"/>
            </w:tcBorders>
          </w:tcPr>
          <w:p w:rsidR="009D5F72" w:rsidRPr="00BA53BE" w:rsidRDefault="009D5F72" w:rsidP="009D5F72">
            <w:pPr>
              <w:pStyle w:val="Tabletext"/>
              <w:spacing w:line="276" w:lineRule="auto"/>
              <w:jc w:val="center"/>
              <w:rPr>
                <w:rFonts w:ascii="Arial" w:hAnsi="Arial" w:cs="Arial"/>
                <w:b/>
                <w:color w:val="000000" w:themeColor="text1"/>
              </w:rPr>
            </w:pPr>
            <w:r w:rsidRPr="00BA53BE">
              <w:rPr>
                <w:rFonts w:ascii="Arial" w:hAnsi="Arial" w:cs="Arial"/>
                <w:b/>
                <w:color w:val="000000" w:themeColor="text1"/>
              </w:rPr>
              <w:t>Bad</w:t>
            </w:r>
          </w:p>
        </w:tc>
        <w:tc>
          <w:tcPr>
            <w:tcW w:w="1170" w:type="dxa"/>
            <w:tcBorders>
              <w:bottom w:val="single" w:sz="4" w:space="0" w:color="auto"/>
            </w:tcBorders>
          </w:tcPr>
          <w:p w:rsidR="009D5F72" w:rsidRPr="00BA53BE" w:rsidRDefault="009D5F72" w:rsidP="009D5F72">
            <w:pPr>
              <w:pStyle w:val="Tabletext"/>
              <w:spacing w:line="276" w:lineRule="auto"/>
              <w:jc w:val="center"/>
              <w:rPr>
                <w:rFonts w:ascii="Arial" w:hAnsi="Arial" w:cs="Arial"/>
                <w:b/>
                <w:color w:val="000000" w:themeColor="text1"/>
              </w:rPr>
            </w:pPr>
            <w:r w:rsidRPr="00BA53BE">
              <w:rPr>
                <w:rFonts w:ascii="Arial" w:hAnsi="Arial" w:cs="Arial"/>
                <w:b/>
                <w:color w:val="000000" w:themeColor="text1"/>
              </w:rPr>
              <w:t>Unusable</w:t>
            </w:r>
          </w:p>
        </w:tc>
        <w:tc>
          <w:tcPr>
            <w:tcW w:w="1144" w:type="dxa"/>
            <w:tcBorders>
              <w:top w:val="nil"/>
              <w:bottom w:val="single" w:sz="4" w:space="0" w:color="auto"/>
              <w:right w:val="nil"/>
            </w:tcBorders>
          </w:tcPr>
          <w:p w:rsidR="009D5F72" w:rsidRPr="00BA53BE" w:rsidRDefault="009D5F72" w:rsidP="009D5F72">
            <w:pPr>
              <w:pStyle w:val="Tabletext"/>
              <w:spacing w:line="276" w:lineRule="auto"/>
              <w:jc w:val="center"/>
              <w:rPr>
                <w:rFonts w:ascii="Arial" w:hAnsi="Arial" w:cs="Arial"/>
                <w:b/>
                <w:color w:val="000000" w:themeColor="text1"/>
              </w:rPr>
            </w:pPr>
            <w:r w:rsidRPr="00BA53BE">
              <w:rPr>
                <w:rFonts w:ascii="Arial" w:hAnsi="Arial" w:cs="Arial"/>
                <w:b/>
                <w:color w:val="000000" w:themeColor="text1"/>
              </w:rPr>
              <w:t>Total</w:t>
            </w:r>
          </w:p>
        </w:tc>
      </w:tr>
      <w:tr w:rsidR="009D5F72" w:rsidRPr="00BA53BE" w:rsidTr="006B67E7">
        <w:trPr>
          <w:trHeight w:hRule="exact" w:val="360"/>
          <w:jc w:val="center"/>
        </w:trPr>
        <w:tc>
          <w:tcPr>
            <w:tcW w:w="1718" w:type="dxa"/>
            <w:tcBorders>
              <w:left w:val="nil"/>
              <w:bottom w:val="nil"/>
              <w:right w:val="nil"/>
            </w:tcBorders>
          </w:tcPr>
          <w:p w:rsidR="009D5F72" w:rsidRPr="00BA53BE" w:rsidRDefault="009D5F72" w:rsidP="009D5F72">
            <w:pPr>
              <w:pStyle w:val="Tabletext"/>
              <w:spacing w:line="276" w:lineRule="auto"/>
              <w:jc w:val="both"/>
              <w:rPr>
                <w:rFonts w:ascii="Arial" w:hAnsi="Arial" w:cs="Arial"/>
                <w:color w:val="000000" w:themeColor="text1"/>
              </w:rPr>
            </w:pPr>
            <w:r w:rsidRPr="00BA53BE">
              <w:rPr>
                <w:rFonts w:ascii="Arial" w:hAnsi="Arial" w:cs="Arial"/>
                <w:color w:val="000000" w:themeColor="text1"/>
              </w:rPr>
              <w:t>GPS</w:t>
            </w:r>
          </w:p>
        </w:tc>
        <w:tc>
          <w:tcPr>
            <w:tcW w:w="1384" w:type="dxa"/>
            <w:tcBorders>
              <w:left w:val="nil"/>
              <w:bottom w:val="nil"/>
            </w:tcBorders>
          </w:tcPr>
          <w:p w:rsidR="009D5F72" w:rsidRPr="00BA53BE" w:rsidRDefault="009D5F72" w:rsidP="009D5F72">
            <w:pPr>
              <w:pStyle w:val="Tabletext"/>
              <w:spacing w:line="276" w:lineRule="auto"/>
              <w:jc w:val="both"/>
              <w:rPr>
                <w:rFonts w:ascii="Arial" w:hAnsi="Arial" w:cs="Arial"/>
                <w:color w:val="000000" w:themeColor="text1"/>
              </w:rPr>
            </w:pPr>
            <w:r w:rsidRPr="006B67E7">
              <w:rPr>
                <w:rFonts w:ascii="Arial" w:hAnsi="Arial" w:cs="Arial"/>
                <w:i/>
                <w:color w:val="000000" w:themeColor="text1"/>
              </w:rPr>
              <w:t>Pacca</w:t>
            </w:r>
          </w:p>
        </w:tc>
        <w:tc>
          <w:tcPr>
            <w:tcW w:w="1088" w:type="dxa"/>
            <w:tcBorders>
              <w:bottom w:val="nil"/>
            </w:tcBorders>
            <w:vAlign w:val="bottom"/>
          </w:tcPr>
          <w:p w:rsidR="009D5F72" w:rsidRPr="00BA53BE" w:rsidRDefault="009D5F72" w:rsidP="009D5F72">
            <w:pPr>
              <w:jc w:val="center"/>
              <w:rPr>
                <w:rFonts w:ascii="Arial" w:hAnsi="Arial" w:cs="Arial"/>
                <w:bCs/>
                <w:color w:val="000000" w:themeColor="text1"/>
              </w:rPr>
            </w:pPr>
            <w:r w:rsidRPr="00BA53BE">
              <w:rPr>
                <w:rFonts w:ascii="Arial" w:hAnsi="Arial" w:cs="Arial"/>
                <w:bCs/>
                <w:color w:val="000000" w:themeColor="text1"/>
              </w:rPr>
              <w:t>67</w:t>
            </w:r>
          </w:p>
        </w:tc>
        <w:tc>
          <w:tcPr>
            <w:tcW w:w="1155" w:type="dxa"/>
            <w:tcBorders>
              <w:bottom w:val="nil"/>
            </w:tcBorders>
            <w:vAlign w:val="bottom"/>
          </w:tcPr>
          <w:p w:rsidR="009D5F72" w:rsidRPr="00BA53BE" w:rsidRDefault="009D5F72" w:rsidP="009D5F72">
            <w:pPr>
              <w:jc w:val="center"/>
              <w:rPr>
                <w:rFonts w:ascii="Arial" w:hAnsi="Arial" w:cs="Arial"/>
                <w:bCs/>
                <w:color w:val="000000" w:themeColor="text1"/>
              </w:rPr>
            </w:pPr>
            <w:r w:rsidRPr="00BA53BE">
              <w:rPr>
                <w:rFonts w:ascii="Arial" w:hAnsi="Arial" w:cs="Arial"/>
                <w:bCs/>
                <w:color w:val="000000" w:themeColor="text1"/>
              </w:rPr>
              <w:t>23</w:t>
            </w:r>
          </w:p>
        </w:tc>
        <w:tc>
          <w:tcPr>
            <w:tcW w:w="1080" w:type="dxa"/>
            <w:tcBorders>
              <w:bottom w:val="nil"/>
              <w:right w:val="nil"/>
            </w:tcBorders>
            <w:vAlign w:val="bottom"/>
          </w:tcPr>
          <w:p w:rsidR="009D5F72" w:rsidRPr="00BA53BE" w:rsidRDefault="009D5F72" w:rsidP="009D5F72">
            <w:pPr>
              <w:jc w:val="center"/>
              <w:rPr>
                <w:rFonts w:ascii="Arial" w:hAnsi="Arial" w:cs="Arial"/>
                <w:bCs/>
                <w:color w:val="000000" w:themeColor="text1"/>
              </w:rPr>
            </w:pPr>
            <w:r w:rsidRPr="00BA53BE">
              <w:rPr>
                <w:rFonts w:ascii="Arial" w:hAnsi="Arial" w:cs="Arial"/>
                <w:bCs/>
                <w:color w:val="000000" w:themeColor="text1"/>
              </w:rPr>
              <w:t>8</w:t>
            </w:r>
          </w:p>
        </w:tc>
        <w:tc>
          <w:tcPr>
            <w:tcW w:w="1170" w:type="dxa"/>
            <w:tcBorders>
              <w:bottom w:val="nil"/>
            </w:tcBorders>
            <w:vAlign w:val="bottom"/>
          </w:tcPr>
          <w:p w:rsidR="009D5F72" w:rsidRPr="00BA53BE" w:rsidRDefault="009D5F72" w:rsidP="009D5F72">
            <w:pPr>
              <w:jc w:val="center"/>
              <w:rPr>
                <w:rFonts w:ascii="Arial" w:hAnsi="Arial" w:cs="Arial"/>
                <w:bCs/>
                <w:color w:val="000000" w:themeColor="text1"/>
              </w:rPr>
            </w:pPr>
            <w:r w:rsidRPr="00BA53BE">
              <w:rPr>
                <w:rFonts w:ascii="Arial" w:hAnsi="Arial" w:cs="Arial"/>
                <w:bCs/>
                <w:color w:val="000000" w:themeColor="text1"/>
              </w:rPr>
              <w:t>2</w:t>
            </w:r>
          </w:p>
        </w:tc>
        <w:tc>
          <w:tcPr>
            <w:tcW w:w="1144" w:type="dxa"/>
            <w:tcBorders>
              <w:bottom w:val="nil"/>
              <w:right w:val="nil"/>
            </w:tcBorders>
          </w:tcPr>
          <w:p w:rsidR="009D5F72" w:rsidRPr="00BA53BE" w:rsidRDefault="009D5F72" w:rsidP="009D5F72">
            <w:pPr>
              <w:pStyle w:val="Tabletext"/>
              <w:spacing w:line="276" w:lineRule="auto"/>
              <w:jc w:val="center"/>
              <w:rPr>
                <w:rFonts w:ascii="Arial" w:hAnsi="Arial" w:cs="Arial"/>
                <w:color w:val="000000" w:themeColor="text1"/>
              </w:rPr>
            </w:pPr>
            <w:r w:rsidRPr="00BA53BE">
              <w:rPr>
                <w:rFonts w:ascii="Arial" w:hAnsi="Arial" w:cs="Arial"/>
                <w:color w:val="000000" w:themeColor="text1"/>
              </w:rPr>
              <w:t>100</w:t>
            </w:r>
          </w:p>
        </w:tc>
      </w:tr>
      <w:tr w:rsidR="009D5F72" w:rsidRPr="00BA53BE" w:rsidTr="006B67E7">
        <w:trPr>
          <w:trHeight w:hRule="exact" w:val="360"/>
          <w:jc w:val="center"/>
        </w:trPr>
        <w:tc>
          <w:tcPr>
            <w:tcW w:w="1718" w:type="dxa"/>
            <w:tcBorders>
              <w:top w:val="nil"/>
              <w:left w:val="nil"/>
              <w:bottom w:val="nil"/>
              <w:right w:val="nil"/>
            </w:tcBorders>
          </w:tcPr>
          <w:p w:rsidR="009D5F72" w:rsidRPr="00BA53BE" w:rsidRDefault="009D5F72" w:rsidP="009D5F72">
            <w:pPr>
              <w:pStyle w:val="Tabletext"/>
              <w:spacing w:line="276" w:lineRule="auto"/>
              <w:jc w:val="both"/>
              <w:rPr>
                <w:rFonts w:ascii="Arial" w:hAnsi="Arial" w:cs="Arial"/>
                <w:color w:val="000000" w:themeColor="text1"/>
              </w:rPr>
            </w:pPr>
          </w:p>
        </w:tc>
        <w:tc>
          <w:tcPr>
            <w:tcW w:w="1384" w:type="dxa"/>
            <w:tcBorders>
              <w:top w:val="nil"/>
              <w:left w:val="nil"/>
            </w:tcBorders>
          </w:tcPr>
          <w:p w:rsidR="009D5F72" w:rsidRPr="00BA53BE" w:rsidRDefault="009D5F72" w:rsidP="009D5F72">
            <w:pPr>
              <w:pStyle w:val="Tabletext"/>
              <w:spacing w:line="276" w:lineRule="auto"/>
              <w:jc w:val="both"/>
              <w:rPr>
                <w:rFonts w:ascii="Arial" w:hAnsi="Arial" w:cs="Arial"/>
                <w:color w:val="000000" w:themeColor="text1"/>
              </w:rPr>
            </w:pPr>
            <w:r w:rsidRPr="00BA53BE">
              <w:rPr>
                <w:rFonts w:ascii="Arial" w:hAnsi="Arial" w:cs="Arial"/>
                <w:color w:val="000000" w:themeColor="text1"/>
              </w:rPr>
              <w:t xml:space="preserve">Not </w:t>
            </w:r>
            <w:r w:rsidRPr="006B67E7">
              <w:rPr>
                <w:rFonts w:ascii="Arial" w:hAnsi="Arial" w:cs="Arial"/>
                <w:i/>
                <w:color w:val="000000" w:themeColor="text1"/>
              </w:rPr>
              <w:t>pacca</w:t>
            </w:r>
          </w:p>
        </w:tc>
        <w:tc>
          <w:tcPr>
            <w:tcW w:w="1088" w:type="dxa"/>
            <w:tcBorders>
              <w:top w:val="nil"/>
            </w:tcBorders>
            <w:vAlign w:val="bottom"/>
          </w:tcPr>
          <w:p w:rsidR="009D5F72" w:rsidRPr="00BA53BE" w:rsidRDefault="009D5F72" w:rsidP="009D5F72">
            <w:pPr>
              <w:jc w:val="center"/>
              <w:rPr>
                <w:rFonts w:ascii="Arial" w:hAnsi="Arial" w:cs="Arial"/>
                <w:bCs/>
                <w:color w:val="000000" w:themeColor="text1"/>
              </w:rPr>
            </w:pPr>
            <w:r w:rsidRPr="00BA53BE">
              <w:rPr>
                <w:rFonts w:ascii="Arial" w:hAnsi="Arial" w:cs="Arial"/>
                <w:bCs/>
                <w:color w:val="000000" w:themeColor="text1"/>
              </w:rPr>
              <w:t>22</w:t>
            </w:r>
          </w:p>
        </w:tc>
        <w:tc>
          <w:tcPr>
            <w:tcW w:w="1155" w:type="dxa"/>
            <w:tcBorders>
              <w:top w:val="nil"/>
            </w:tcBorders>
            <w:vAlign w:val="bottom"/>
          </w:tcPr>
          <w:p w:rsidR="009D5F72" w:rsidRPr="00BA53BE" w:rsidRDefault="009D5F72" w:rsidP="009D5F72">
            <w:pPr>
              <w:jc w:val="center"/>
              <w:rPr>
                <w:rFonts w:ascii="Arial" w:hAnsi="Arial" w:cs="Arial"/>
                <w:bCs/>
                <w:color w:val="000000" w:themeColor="text1"/>
              </w:rPr>
            </w:pPr>
            <w:r w:rsidRPr="00BA53BE">
              <w:rPr>
                <w:rFonts w:ascii="Arial" w:hAnsi="Arial" w:cs="Arial"/>
                <w:bCs/>
                <w:color w:val="000000" w:themeColor="text1"/>
              </w:rPr>
              <w:t>39</w:t>
            </w:r>
          </w:p>
        </w:tc>
        <w:tc>
          <w:tcPr>
            <w:tcW w:w="1080" w:type="dxa"/>
            <w:tcBorders>
              <w:top w:val="nil"/>
              <w:right w:val="nil"/>
            </w:tcBorders>
            <w:vAlign w:val="bottom"/>
          </w:tcPr>
          <w:p w:rsidR="009D5F72" w:rsidRPr="00BA53BE" w:rsidRDefault="009D5F72" w:rsidP="009D5F72">
            <w:pPr>
              <w:jc w:val="center"/>
              <w:rPr>
                <w:rFonts w:ascii="Arial" w:hAnsi="Arial" w:cs="Arial"/>
                <w:bCs/>
                <w:color w:val="000000" w:themeColor="text1"/>
              </w:rPr>
            </w:pPr>
            <w:r w:rsidRPr="00BA53BE">
              <w:rPr>
                <w:rFonts w:ascii="Arial" w:hAnsi="Arial" w:cs="Arial"/>
                <w:bCs/>
                <w:color w:val="000000" w:themeColor="text1"/>
              </w:rPr>
              <w:t>31</w:t>
            </w:r>
          </w:p>
        </w:tc>
        <w:tc>
          <w:tcPr>
            <w:tcW w:w="1170" w:type="dxa"/>
            <w:tcBorders>
              <w:top w:val="nil"/>
            </w:tcBorders>
            <w:vAlign w:val="bottom"/>
          </w:tcPr>
          <w:p w:rsidR="009D5F72" w:rsidRPr="00BA53BE" w:rsidRDefault="009D5F72" w:rsidP="009D5F72">
            <w:pPr>
              <w:jc w:val="center"/>
              <w:rPr>
                <w:rFonts w:ascii="Arial" w:hAnsi="Arial" w:cs="Arial"/>
                <w:bCs/>
                <w:color w:val="000000" w:themeColor="text1"/>
              </w:rPr>
            </w:pPr>
            <w:r w:rsidRPr="00BA53BE">
              <w:rPr>
                <w:rFonts w:ascii="Arial" w:hAnsi="Arial" w:cs="Arial"/>
                <w:bCs/>
                <w:color w:val="000000" w:themeColor="text1"/>
              </w:rPr>
              <w:t>8</w:t>
            </w:r>
          </w:p>
        </w:tc>
        <w:tc>
          <w:tcPr>
            <w:tcW w:w="1144" w:type="dxa"/>
            <w:tcBorders>
              <w:top w:val="nil"/>
              <w:right w:val="nil"/>
            </w:tcBorders>
          </w:tcPr>
          <w:p w:rsidR="009D5F72" w:rsidRPr="00BA53BE" w:rsidRDefault="009D5F72" w:rsidP="009D5F72">
            <w:pPr>
              <w:pStyle w:val="Tabletext"/>
              <w:spacing w:line="276" w:lineRule="auto"/>
              <w:jc w:val="center"/>
              <w:rPr>
                <w:rFonts w:ascii="Arial" w:hAnsi="Arial" w:cs="Arial"/>
                <w:color w:val="000000" w:themeColor="text1"/>
              </w:rPr>
            </w:pPr>
            <w:r w:rsidRPr="00BA53BE">
              <w:rPr>
                <w:rFonts w:ascii="Arial" w:hAnsi="Arial" w:cs="Arial"/>
                <w:color w:val="000000" w:themeColor="text1"/>
              </w:rPr>
              <w:t>100</w:t>
            </w:r>
          </w:p>
        </w:tc>
      </w:tr>
      <w:tr w:rsidR="009D5F72" w:rsidRPr="00BA53BE" w:rsidTr="006B67E7">
        <w:trPr>
          <w:trHeight w:hRule="exact" w:val="360"/>
          <w:jc w:val="center"/>
        </w:trPr>
        <w:tc>
          <w:tcPr>
            <w:tcW w:w="1718" w:type="dxa"/>
            <w:tcBorders>
              <w:top w:val="nil"/>
              <w:left w:val="nil"/>
              <w:bottom w:val="single" w:sz="4" w:space="0" w:color="auto"/>
              <w:right w:val="nil"/>
            </w:tcBorders>
          </w:tcPr>
          <w:p w:rsidR="009D5F72" w:rsidRPr="00BA53BE" w:rsidRDefault="009D5F72" w:rsidP="009D5F72">
            <w:pPr>
              <w:pStyle w:val="Tabletext"/>
              <w:spacing w:line="276" w:lineRule="auto"/>
              <w:jc w:val="both"/>
              <w:rPr>
                <w:rFonts w:ascii="Arial" w:hAnsi="Arial" w:cs="Arial"/>
                <w:color w:val="000000" w:themeColor="text1"/>
              </w:rPr>
            </w:pPr>
          </w:p>
        </w:tc>
        <w:tc>
          <w:tcPr>
            <w:tcW w:w="1384" w:type="dxa"/>
            <w:tcBorders>
              <w:top w:val="nil"/>
              <w:left w:val="nil"/>
            </w:tcBorders>
          </w:tcPr>
          <w:p w:rsidR="009D5F72" w:rsidRPr="00BA53BE" w:rsidRDefault="009D5F72" w:rsidP="009D5F72">
            <w:pPr>
              <w:pStyle w:val="Tabletext"/>
              <w:spacing w:line="276" w:lineRule="auto"/>
              <w:jc w:val="right"/>
              <w:rPr>
                <w:rFonts w:ascii="Arial" w:hAnsi="Arial" w:cs="Arial"/>
                <w:b/>
                <w:color w:val="000000" w:themeColor="text1"/>
              </w:rPr>
            </w:pPr>
            <w:r w:rsidRPr="00BA53BE">
              <w:rPr>
                <w:rFonts w:ascii="Arial" w:hAnsi="Arial" w:cs="Arial"/>
                <w:b/>
                <w:color w:val="000000" w:themeColor="text1"/>
              </w:rPr>
              <w:t>Total</w:t>
            </w:r>
          </w:p>
        </w:tc>
        <w:tc>
          <w:tcPr>
            <w:tcW w:w="1088" w:type="dxa"/>
            <w:tcBorders>
              <w:top w:val="nil"/>
            </w:tcBorders>
            <w:vAlign w:val="bottom"/>
          </w:tcPr>
          <w:p w:rsidR="009D5F72" w:rsidRPr="00BA53BE" w:rsidRDefault="009D5F72" w:rsidP="009D5F72">
            <w:pPr>
              <w:jc w:val="center"/>
              <w:rPr>
                <w:rFonts w:ascii="Arial" w:hAnsi="Arial" w:cs="Arial"/>
                <w:b/>
                <w:color w:val="000000" w:themeColor="text1"/>
              </w:rPr>
            </w:pPr>
            <w:r w:rsidRPr="00BA53BE">
              <w:rPr>
                <w:rFonts w:ascii="Arial" w:hAnsi="Arial" w:cs="Arial"/>
                <w:b/>
                <w:color w:val="000000" w:themeColor="text1"/>
              </w:rPr>
              <w:t>53</w:t>
            </w:r>
          </w:p>
        </w:tc>
        <w:tc>
          <w:tcPr>
            <w:tcW w:w="1155" w:type="dxa"/>
            <w:tcBorders>
              <w:top w:val="nil"/>
            </w:tcBorders>
            <w:vAlign w:val="bottom"/>
          </w:tcPr>
          <w:p w:rsidR="009D5F72" w:rsidRPr="00BA53BE" w:rsidRDefault="009D5F72" w:rsidP="009D5F72">
            <w:pPr>
              <w:jc w:val="center"/>
              <w:rPr>
                <w:rFonts w:ascii="Arial" w:hAnsi="Arial" w:cs="Arial"/>
                <w:b/>
                <w:color w:val="000000" w:themeColor="text1"/>
              </w:rPr>
            </w:pPr>
            <w:r w:rsidRPr="00BA53BE">
              <w:rPr>
                <w:rFonts w:ascii="Arial" w:hAnsi="Arial" w:cs="Arial"/>
                <w:b/>
                <w:color w:val="000000" w:themeColor="text1"/>
              </w:rPr>
              <w:t>28</w:t>
            </w:r>
          </w:p>
        </w:tc>
        <w:tc>
          <w:tcPr>
            <w:tcW w:w="1080" w:type="dxa"/>
            <w:tcBorders>
              <w:top w:val="nil"/>
              <w:right w:val="nil"/>
            </w:tcBorders>
            <w:vAlign w:val="bottom"/>
          </w:tcPr>
          <w:p w:rsidR="009D5F72" w:rsidRPr="00BA53BE" w:rsidRDefault="009D5F72" w:rsidP="009D5F72">
            <w:pPr>
              <w:jc w:val="center"/>
              <w:rPr>
                <w:rFonts w:ascii="Arial" w:hAnsi="Arial" w:cs="Arial"/>
                <w:b/>
                <w:color w:val="000000" w:themeColor="text1"/>
              </w:rPr>
            </w:pPr>
            <w:r w:rsidRPr="00BA53BE">
              <w:rPr>
                <w:rFonts w:ascii="Arial" w:hAnsi="Arial" w:cs="Arial"/>
                <w:b/>
                <w:color w:val="000000" w:themeColor="text1"/>
              </w:rPr>
              <w:t>15</w:t>
            </w:r>
          </w:p>
        </w:tc>
        <w:tc>
          <w:tcPr>
            <w:tcW w:w="1170" w:type="dxa"/>
            <w:tcBorders>
              <w:top w:val="nil"/>
            </w:tcBorders>
            <w:vAlign w:val="bottom"/>
          </w:tcPr>
          <w:p w:rsidR="009D5F72" w:rsidRPr="00BA53BE" w:rsidRDefault="009D5F72" w:rsidP="009D5F72">
            <w:pPr>
              <w:jc w:val="center"/>
              <w:rPr>
                <w:rFonts w:ascii="Arial" w:hAnsi="Arial" w:cs="Arial"/>
                <w:b/>
                <w:color w:val="000000" w:themeColor="text1"/>
              </w:rPr>
            </w:pPr>
            <w:r w:rsidRPr="00BA53BE">
              <w:rPr>
                <w:rFonts w:ascii="Arial" w:hAnsi="Arial" w:cs="Arial"/>
                <w:b/>
                <w:color w:val="000000" w:themeColor="text1"/>
              </w:rPr>
              <w:t>4</w:t>
            </w:r>
          </w:p>
        </w:tc>
        <w:tc>
          <w:tcPr>
            <w:tcW w:w="1144" w:type="dxa"/>
            <w:tcBorders>
              <w:top w:val="nil"/>
              <w:right w:val="nil"/>
            </w:tcBorders>
          </w:tcPr>
          <w:p w:rsidR="009D5F72" w:rsidRPr="00BA53BE" w:rsidRDefault="009D5F72" w:rsidP="009D5F72">
            <w:pPr>
              <w:pStyle w:val="Tabletext"/>
              <w:spacing w:line="276" w:lineRule="auto"/>
              <w:jc w:val="center"/>
              <w:rPr>
                <w:rFonts w:ascii="Arial" w:hAnsi="Arial" w:cs="Arial"/>
                <w:b/>
                <w:color w:val="000000" w:themeColor="text1"/>
              </w:rPr>
            </w:pPr>
            <w:r w:rsidRPr="00BA53BE">
              <w:rPr>
                <w:rFonts w:ascii="Arial" w:hAnsi="Arial" w:cs="Arial"/>
                <w:b/>
                <w:color w:val="000000" w:themeColor="text1"/>
              </w:rPr>
              <w:t>100</w:t>
            </w:r>
          </w:p>
        </w:tc>
      </w:tr>
      <w:tr w:rsidR="009D5F72" w:rsidRPr="00BA53BE" w:rsidTr="006B67E7">
        <w:trPr>
          <w:trHeight w:hRule="exact" w:val="360"/>
          <w:jc w:val="center"/>
        </w:trPr>
        <w:tc>
          <w:tcPr>
            <w:tcW w:w="1718" w:type="dxa"/>
            <w:tcBorders>
              <w:left w:val="nil"/>
              <w:bottom w:val="nil"/>
              <w:right w:val="nil"/>
            </w:tcBorders>
          </w:tcPr>
          <w:p w:rsidR="009D5F72" w:rsidRPr="00BA53BE" w:rsidRDefault="009D5F72" w:rsidP="009D5F72">
            <w:pPr>
              <w:pStyle w:val="Tabletext"/>
              <w:spacing w:line="276" w:lineRule="auto"/>
              <w:jc w:val="both"/>
              <w:rPr>
                <w:rFonts w:ascii="Arial" w:hAnsi="Arial" w:cs="Arial"/>
                <w:color w:val="000000" w:themeColor="text1"/>
              </w:rPr>
            </w:pPr>
            <w:r w:rsidRPr="00BA53BE">
              <w:rPr>
                <w:rFonts w:ascii="Arial" w:hAnsi="Arial" w:cs="Arial"/>
                <w:color w:val="000000" w:themeColor="text1"/>
              </w:rPr>
              <w:t>RNGPS</w:t>
            </w:r>
          </w:p>
        </w:tc>
        <w:tc>
          <w:tcPr>
            <w:tcW w:w="1384" w:type="dxa"/>
            <w:tcBorders>
              <w:left w:val="nil"/>
              <w:bottom w:val="nil"/>
            </w:tcBorders>
          </w:tcPr>
          <w:p w:rsidR="009D5F72" w:rsidRPr="00BA53BE" w:rsidRDefault="009D5F72" w:rsidP="009D5F72">
            <w:pPr>
              <w:pStyle w:val="Tabletext"/>
              <w:spacing w:line="276" w:lineRule="auto"/>
              <w:jc w:val="both"/>
              <w:rPr>
                <w:rFonts w:ascii="Arial" w:hAnsi="Arial" w:cs="Arial"/>
                <w:color w:val="000000" w:themeColor="text1"/>
              </w:rPr>
            </w:pPr>
            <w:r w:rsidRPr="006B67E7">
              <w:rPr>
                <w:rFonts w:ascii="Arial" w:hAnsi="Arial" w:cs="Arial"/>
                <w:i/>
                <w:color w:val="000000" w:themeColor="text1"/>
              </w:rPr>
              <w:t>Pacca</w:t>
            </w:r>
          </w:p>
        </w:tc>
        <w:tc>
          <w:tcPr>
            <w:tcW w:w="1088" w:type="dxa"/>
            <w:tcBorders>
              <w:bottom w:val="nil"/>
            </w:tcBorders>
            <w:vAlign w:val="bottom"/>
          </w:tcPr>
          <w:p w:rsidR="009D5F72" w:rsidRPr="00BA53BE" w:rsidRDefault="009D5F72" w:rsidP="009D5F72">
            <w:pPr>
              <w:jc w:val="center"/>
              <w:rPr>
                <w:rFonts w:ascii="Arial" w:hAnsi="Arial" w:cs="Arial"/>
                <w:color w:val="000000" w:themeColor="text1"/>
              </w:rPr>
            </w:pPr>
            <w:r w:rsidRPr="00BA53BE">
              <w:rPr>
                <w:rFonts w:ascii="Arial" w:hAnsi="Arial" w:cs="Arial"/>
                <w:color w:val="000000" w:themeColor="text1"/>
              </w:rPr>
              <w:t>49</w:t>
            </w:r>
          </w:p>
        </w:tc>
        <w:tc>
          <w:tcPr>
            <w:tcW w:w="1155" w:type="dxa"/>
            <w:tcBorders>
              <w:bottom w:val="nil"/>
            </w:tcBorders>
            <w:vAlign w:val="bottom"/>
          </w:tcPr>
          <w:p w:rsidR="009D5F72" w:rsidRPr="00BA53BE" w:rsidRDefault="009D5F72" w:rsidP="009D5F72">
            <w:pPr>
              <w:jc w:val="center"/>
              <w:rPr>
                <w:rFonts w:ascii="Arial" w:hAnsi="Arial" w:cs="Arial"/>
                <w:color w:val="000000" w:themeColor="text1"/>
              </w:rPr>
            </w:pPr>
            <w:r w:rsidRPr="00BA53BE">
              <w:rPr>
                <w:rFonts w:ascii="Arial" w:hAnsi="Arial" w:cs="Arial"/>
                <w:color w:val="000000" w:themeColor="text1"/>
              </w:rPr>
              <w:t>34</w:t>
            </w:r>
          </w:p>
        </w:tc>
        <w:tc>
          <w:tcPr>
            <w:tcW w:w="1080" w:type="dxa"/>
            <w:tcBorders>
              <w:bottom w:val="nil"/>
              <w:right w:val="nil"/>
            </w:tcBorders>
            <w:vAlign w:val="bottom"/>
          </w:tcPr>
          <w:p w:rsidR="009D5F72" w:rsidRPr="00BA53BE" w:rsidRDefault="009D5F72" w:rsidP="009D5F72">
            <w:pPr>
              <w:jc w:val="center"/>
              <w:rPr>
                <w:rFonts w:ascii="Arial" w:hAnsi="Arial" w:cs="Arial"/>
                <w:color w:val="000000" w:themeColor="text1"/>
              </w:rPr>
            </w:pPr>
            <w:r w:rsidRPr="00BA53BE">
              <w:rPr>
                <w:rFonts w:ascii="Arial" w:hAnsi="Arial" w:cs="Arial"/>
                <w:color w:val="000000" w:themeColor="text1"/>
              </w:rPr>
              <w:t>15</w:t>
            </w:r>
          </w:p>
        </w:tc>
        <w:tc>
          <w:tcPr>
            <w:tcW w:w="1170" w:type="dxa"/>
            <w:tcBorders>
              <w:bottom w:val="nil"/>
            </w:tcBorders>
            <w:vAlign w:val="bottom"/>
          </w:tcPr>
          <w:p w:rsidR="009D5F72" w:rsidRPr="00BA53BE" w:rsidRDefault="009D5F72" w:rsidP="009D5F72">
            <w:pPr>
              <w:jc w:val="center"/>
              <w:rPr>
                <w:rFonts w:ascii="Arial" w:hAnsi="Arial" w:cs="Arial"/>
                <w:color w:val="000000" w:themeColor="text1"/>
              </w:rPr>
            </w:pPr>
            <w:r w:rsidRPr="00BA53BE">
              <w:rPr>
                <w:rFonts w:ascii="Arial" w:hAnsi="Arial" w:cs="Arial"/>
                <w:color w:val="000000" w:themeColor="text1"/>
              </w:rPr>
              <w:t>2</w:t>
            </w:r>
          </w:p>
        </w:tc>
        <w:tc>
          <w:tcPr>
            <w:tcW w:w="1144" w:type="dxa"/>
            <w:tcBorders>
              <w:bottom w:val="nil"/>
              <w:right w:val="nil"/>
            </w:tcBorders>
          </w:tcPr>
          <w:p w:rsidR="009D5F72" w:rsidRPr="00BA53BE" w:rsidRDefault="009D5F72" w:rsidP="009D5F72">
            <w:pPr>
              <w:pStyle w:val="Tabletext"/>
              <w:spacing w:line="276" w:lineRule="auto"/>
              <w:jc w:val="center"/>
              <w:rPr>
                <w:rFonts w:ascii="Arial" w:hAnsi="Arial" w:cs="Arial"/>
                <w:color w:val="000000" w:themeColor="text1"/>
              </w:rPr>
            </w:pPr>
            <w:r w:rsidRPr="00BA53BE">
              <w:rPr>
                <w:rFonts w:ascii="Arial" w:hAnsi="Arial" w:cs="Arial"/>
                <w:color w:val="000000" w:themeColor="text1"/>
              </w:rPr>
              <w:t>100</w:t>
            </w:r>
          </w:p>
        </w:tc>
      </w:tr>
      <w:tr w:rsidR="009D5F72" w:rsidRPr="00BA53BE" w:rsidTr="006B67E7">
        <w:trPr>
          <w:trHeight w:hRule="exact" w:val="360"/>
          <w:jc w:val="center"/>
        </w:trPr>
        <w:tc>
          <w:tcPr>
            <w:tcW w:w="1718" w:type="dxa"/>
            <w:tcBorders>
              <w:top w:val="nil"/>
              <w:left w:val="nil"/>
              <w:bottom w:val="nil"/>
              <w:right w:val="nil"/>
            </w:tcBorders>
          </w:tcPr>
          <w:p w:rsidR="009D5F72" w:rsidRPr="00BA53BE" w:rsidRDefault="009D5F72" w:rsidP="009D5F72">
            <w:pPr>
              <w:pStyle w:val="Tabletext"/>
              <w:spacing w:line="276" w:lineRule="auto"/>
              <w:jc w:val="both"/>
              <w:rPr>
                <w:rFonts w:ascii="Arial" w:hAnsi="Arial" w:cs="Arial"/>
                <w:color w:val="000000" w:themeColor="text1"/>
              </w:rPr>
            </w:pPr>
          </w:p>
        </w:tc>
        <w:tc>
          <w:tcPr>
            <w:tcW w:w="1384" w:type="dxa"/>
            <w:tcBorders>
              <w:top w:val="nil"/>
              <w:left w:val="nil"/>
            </w:tcBorders>
          </w:tcPr>
          <w:p w:rsidR="009D5F72" w:rsidRPr="00BA53BE" w:rsidRDefault="009D5F72" w:rsidP="009D5F72">
            <w:pPr>
              <w:pStyle w:val="Tabletext"/>
              <w:spacing w:line="276" w:lineRule="auto"/>
              <w:jc w:val="both"/>
              <w:rPr>
                <w:rFonts w:ascii="Arial" w:hAnsi="Arial" w:cs="Arial"/>
                <w:color w:val="000000" w:themeColor="text1"/>
              </w:rPr>
            </w:pPr>
            <w:r w:rsidRPr="00BA53BE">
              <w:rPr>
                <w:rFonts w:ascii="Arial" w:hAnsi="Arial" w:cs="Arial"/>
                <w:color w:val="000000" w:themeColor="text1"/>
              </w:rPr>
              <w:t xml:space="preserve">Not </w:t>
            </w:r>
            <w:r w:rsidRPr="006B67E7">
              <w:rPr>
                <w:rFonts w:ascii="Arial" w:hAnsi="Arial" w:cs="Arial"/>
                <w:i/>
                <w:color w:val="000000" w:themeColor="text1"/>
              </w:rPr>
              <w:t>pacca</w:t>
            </w:r>
          </w:p>
        </w:tc>
        <w:tc>
          <w:tcPr>
            <w:tcW w:w="1088" w:type="dxa"/>
            <w:tcBorders>
              <w:top w:val="nil"/>
            </w:tcBorders>
            <w:vAlign w:val="bottom"/>
          </w:tcPr>
          <w:p w:rsidR="009D5F72" w:rsidRPr="00BA53BE" w:rsidRDefault="009D5F72" w:rsidP="009D5F72">
            <w:pPr>
              <w:jc w:val="center"/>
              <w:rPr>
                <w:rFonts w:ascii="Arial" w:hAnsi="Arial" w:cs="Arial"/>
                <w:color w:val="000000" w:themeColor="text1"/>
              </w:rPr>
            </w:pPr>
            <w:r w:rsidRPr="00BA53BE">
              <w:rPr>
                <w:rFonts w:ascii="Arial" w:hAnsi="Arial" w:cs="Arial"/>
                <w:color w:val="000000" w:themeColor="text1"/>
              </w:rPr>
              <w:t>42</w:t>
            </w:r>
          </w:p>
        </w:tc>
        <w:tc>
          <w:tcPr>
            <w:tcW w:w="1155" w:type="dxa"/>
            <w:tcBorders>
              <w:top w:val="nil"/>
            </w:tcBorders>
            <w:vAlign w:val="bottom"/>
          </w:tcPr>
          <w:p w:rsidR="009D5F72" w:rsidRPr="00BA53BE" w:rsidRDefault="009D5F72" w:rsidP="009D5F72">
            <w:pPr>
              <w:jc w:val="center"/>
              <w:rPr>
                <w:rFonts w:ascii="Arial" w:hAnsi="Arial" w:cs="Arial"/>
                <w:color w:val="000000" w:themeColor="text1"/>
              </w:rPr>
            </w:pPr>
            <w:r w:rsidRPr="00BA53BE">
              <w:rPr>
                <w:rFonts w:ascii="Arial" w:hAnsi="Arial" w:cs="Arial"/>
                <w:color w:val="000000" w:themeColor="text1"/>
              </w:rPr>
              <w:t>34</w:t>
            </w:r>
          </w:p>
        </w:tc>
        <w:tc>
          <w:tcPr>
            <w:tcW w:w="1080" w:type="dxa"/>
            <w:tcBorders>
              <w:top w:val="nil"/>
              <w:right w:val="nil"/>
            </w:tcBorders>
            <w:vAlign w:val="bottom"/>
          </w:tcPr>
          <w:p w:rsidR="009D5F72" w:rsidRPr="00BA53BE" w:rsidRDefault="009D5F72" w:rsidP="009D5F72">
            <w:pPr>
              <w:jc w:val="center"/>
              <w:rPr>
                <w:rFonts w:ascii="Arial" w:hAnsi="Arial" w:cs="Arial"/>
                <w:color w:val="000000" w:themeColor="text1"/>
              </w:rPr>
            </w:pPr>
            <w:r w:rsidRPr="00BA53BE">
              <w:rPr>
                <w:rFonts w:ascii="Arial" w:hAnsi="Arial" w:cs="Arial"/>
                <w:color w:val="000000" w:themeColor="text1"/>
              </w:rPr>
              <w:t>21</w:t>
            </w:r>
          </w:p>
        </w:tc>
        <w:tc>
          <w:tcPr>
            <w:tcW w:w="1170" w:type="dxa"/>
            <w:tcBorders>
              <w:top w:val="nil"/>
            </w:tcBorders>
            <w:vAlign w:val="bottom"/>
          </w:tcPr>
          <w:p w:rsidR="009D5F72" w:rsidRPr="00BA53BE" w:rsidRDefault="009D5F72" w:rsidP="009D5F72">
            <w:pPr>
              <w:jc w:val="center"/>
              <w:rPr>
                <w:rFonts w:ascii="Arial" w:hAnsi="Arial" w:cs="Arial"/>
                <w:color w:val="000000" w:themeColor="text1"/>
              </w:rPr>
            </w:pPr>
            <w:r w:rsidRPr="00BA53BE">
              <w:rPr>
                <w:rFonts w:ascii="Arial" w:hAnsi="Arial" w:cs="Arial"/>
                <w:color w:val="000000" w:themeColor="text1"/>
              </w:rPr>
              <w:t>3</w:t>
            </w:r>
          </w:p>
        </w:tc>
        <w:tc>
          <w:tcPr>
            <w:tcW w:w="1144" w:type="dxa"/>
            <w:tcBorders>
              <w:top w:val="nil"/>
              <w:right w:val="nil"/>
            </w:tcBorders>
          </w:tcPr>
          <w:p w:rsidR="009D5F72" w:rsidRPr="00BA53BE" w:rsidRDefault="009D5F72" w:rsidP="009D5F72">
            <w:pPr>
              <w:pStyle w:val="Tabletext"/>
              <w:spacing w:line="276" w:lineRule="auto"/>
              <w:jc w:val="center"/>
              <w:rPr>
                <w:rFonts w:ascii="Arial" w:hAnsi="Arial" w:cs="Arial"/>
                <w:color w:val="000000" w:themeColor="text1"/>
              </w:rPr>
            </w:pPr>
            <w:r w:rsidRPr="00BA53BE">
              <w:rPr>
                <w:rFonts w:ascii="Arial" w:hAnsi="Arial" w:cs="Arial"/>
                <w:color w:val="000000" w:themeColor="text1"/>
              </w:rPr>
              <w:t>100</w:t>
            </w:r>
          </w:p>
        </w:tc>
      </w:tr>
      <w:tr w:rsidR="009D5F72" w:rsidRPr="00BA53BE" w:rsidTr="006B67E7">
        <w:trPr>
          <w:trHeight w:hRule="exact" w:val="360"/>
          <w:jc w:val="center"/>
        </w:trPr>
        <w:tc>
          <w:tcPr>
            <w:tcW w:w="1718" w:type="dxa"/>
            <w:tcBorders>
              <w:top w:val="nil"/>
              <w:left w:val="nil"/>
              <w:bottom w:val="single" w:sz="4" w:space="0" w:color="auto"/>
              <w:right w:val="nil"/>
            </w:tcBorders>
          </w:tcPr>
          <w:p w:rsidR="009D5F72" w:rsidRPr="00BA53BE" w:rsidRDefault="009D5F72" w:rsidP="009D5F72">
            <w:pPr>
              <w:pStyle w:val="Tabletext"/>
              <w:spacing w:line="276" w:lineRule="auto"/>
              <w:jc w:val="both"/>
              <w:rPr>
                <w:rFonts w:ascii="Arial" w:hAnsi="Arial" w:cs="Arial"/>
                <w:color w:val="000000" w:themeColor="text1"/>
              </w:rPr>
            </w:pPr>
          </w:p>
        </w:tc>
        <w:tc>
          <w:tcPr>
            <w:tcW w:w="1384" w:type="dxa"/>
            <w:tcBorders>
              <w:top w:val="nil"/>
              <w:left w:val="nil"/>
              <w:bottom w:val="single" w:sz="4" w:space="0" w:color="auto"/>
              <w:right w:val="single" w:sz="4" w:space="0" w:color="auto"/>
            </w:tcBorders>
          </w:tcPr>
          <w:p w:rsidR="009D5F72" w:rsidRPr="00BA53BE" w:rsidRDefault="009D5F72" w:rsidP="009D5F72">
            <w:pPr>
              <w:pStyle w:val="Tabletext"/>
              <w:spacing w:line="276" w:lineRule="auto"/>
              <w:jc w:val="right"/>
              <w:rPr>
                <w:rFonts w:ascii="Arial" w:hAnsi="Arial" w:cs="Arial"/>
                <w:b/>
                <w:color w:val="000000" w:themeColor="text1"/>
              </w:rPr>
            </w:pPr>
            <w:r w:rsidRPr="00BA53BE">
              <w:rPr>
                <w:rFonts w:ascii="Arial" w:hAnsi="Arial" w:cs="Arial"/>
                <w:b/>
                <w:color w:val="000000" w:themeColor="text1"/>
              </w:rPr>
              <w:t>Total</w:t>
            </w:r>
          </w:p>
        </w:tc>
        <w:tc>
          <w:tcPr>
            <w:tcW w:w="1088" w:type="dxa"/>
            <w:tcBorders>
              <w:top w:val="nil"/>
              <w:left w:val="single" w:sz="4" w:space="0" w:color="auto"/>
              <w:bottom w:val="single" w:sz="4" w:space="0" w:color="auto"/>
              <w:right w:val="single" w:sz="4" w:space="0" w:color="auto"/>
            </w:tcBorders>
            <w:vAlign w:val="bottom"/>
          </w:tcPr>
          <w:p w:rsidR="009D5F72" w:rsidRPr="00BA53BE" w:rsidRDefault="009D5F72" w:rsidP="009D5F72">
            <w:pPr>
              <w:jc w:val="center"/>
              <w:rPr>
                <w:rFonts w:ascii="Arial" w:hAnsi="Arial" w:cs="Arial"/>
                <w:b/>
                <w:bCs/>
                <w:color w:val="000000" w:themeColor="text1"/>
              </w:rPr>
            </w:pPr>
            <w:r w:rsidRPr="00BA53BE">
              <w:rPr>
                <w:rFonts w:ascii="Arial" w:hAnsi="Arial" w:cs="Arial"/>
                <w:b/>
                <w:bCs/>
                <w:color w:val="000000" w:themeColor="text1"/>
              </w:rPr>
              <w:t>48</w:t>
            </w:r>
          </w:p>
        </w:tc>
        <w:tc>
          <w:tcPr>
            <w:tcW w:w="1155" w:type="dxa"/>
            <w:tcBorders>
              <w:top w:val="nil"/>
              <w:left w:val="single" w:sz="4" w:space="0" w:color="auto"/>
              <w:bottom w:val="single" w:sz="4" w:space="0" w:color="auto"/>
              <w:right w:val="single" w:sz="4" w:space="0" w:color="auto"/>
            </w:tcBorders>
            <w:vAlign w:val="bottom"/>
          </w:tcPr>
          <w:p w:rsidR="009D5F72" w:rsidRPr="00BA53BE" w:rsidRDefault="009D5F72" w:rsidP="009D5F72">
            <w:pPr>
              <w:jc w:val="center"/>
              <w:rPr>
                <w:rFonts w:ascii="Arial" w:hAnsi="Arial" w:cs="Arial"/>
                <w:b/>
                <w:bCs/>
                <w:color w:val="000000" w:themeColor="text1"/>
              </w:rPr>
            </w:pPr>
            <w:r w:rsidRPr="00BA53BE">
              <w:rPr>
                <w:rFonts w:ascii="Arial" w:hAnsi="Arial" w:cs="Arial"/>
                <w:b/>
                <w:bCs/>
                <w:color w:val="000000" w:themeColor="text1"/>
              </w:rPr>
              <w:t>35</w:t>
            </w:r>
          </w:p>
        </w:tc>
        <w:tc>
          <w:tcPr>
            <w:tcW w:w="1080" w:type="dxa"/>
            <w:tcBorders>
              <w:top w:val="nil"/>
              <w:left w:val="single" w:sz="4" w:space="0" w:color="auto"/>
              <w:bottom w:val="single" w:sz="4" w:space="0" w:color="auto"/>
              <w:right w:val="nil"/>
            </w:tcBorders>
            <w:vAlign w:val="bottom"/>
          </w:tcPr>
          <w:p w:rsidR="009D5F72" w:rsidRPr="00BA53BE" w:rsidRDefault="009D5F72" w:rsidP="009D5F72">
            <w:pPr>
              <w:jc w:val="center"/>
              <w:rPr>
                <w:rFonts w:ascii="Arial" w:hAnsi="Arial" w:cs="Arial"/>
                <w:b/>
                <w:bCs/>
                <w:color w:val="000000" w:themeColor="text1"/>
              </w:rPr>
            </w:pPr>
            <w:r w:rsidRPr="00BA53BE">
              <w:rPr>
                <w:rFonts w:ascii="Arial" w:hAnsi="Arial" w:cs="Arial"/>
                <w:b/>
                <w:bCs/>
                <w:color w:val="000000" w:themeColor="text1"/>
              </w:rPr>
              <w:t>15</w:t>
            </w:r>
          </w:p>
        </w:tc>
        <w:tc>
          <w:tcPr>
            <w:tcW w:w="1170" w:type="dxa"/>
            <w:tcBorders>
              <w:top w:val="nil"/>
              <w:left w:val="single" w:sz="4" w:space="0" w:color="auto"/>
              <w:bottom w:val="single" w:sz="4" w:space="0" w:color="auto"/>
              <w:right w:val="single" w:sz="4" w:space="0" w:color="auto"/>
            </w:tcBorders>
            <w:vAlign w:val="bottom"/>
          </w:tcPr>
          <w:p w:rsidR="009D5F72" w:rsidRPr="00BA53BE" w:rsidRDefault="009D5F72" w:rsidP="009D5F72">
            <w:pPr>
              <w:jc w:val="center"/>
              <w:rPr>
                <w:rFonts w:ascii="Arial" w:hAnsi="Arial" w:cs="Arial"/>
                <w:b/>
                <w:bCs/>
                <w:color w:val="000000" w:themeColor="text1"/>
              </w:rPr>
            </w:pPr>
            <w:r w:rsidRPr="00BA53BE">
              <w:rPr>
                <w:rFonts w:ascii="Arial" w:hAnsi="Arial" w:cs="Arial"/>
                <w:b/>
                <w:bCs/>
                <w:color w:val="000000" w:themeColor="text1"/>
              </w:rPr>
              <w:t>2</w:t>
            </w:r>
          </w:p>
        </w:tc>
        <w:tc>
          <w:tcPr>
            <w:tcW w:w="1144" w:type="dxa"/>
            <w:tcBorders>
              <w:top w:val="nil"/>
              <w:left w:val="single" w:sz="4" w:space="0" w:color="auto"/>
              <w:bottom w:val="single" w:sz="4" w:space="0" w:color="auto"/>
              <w:right w:val="nil"/>
            </w:tcBorders>
          </w:tcPr>
          <w:p w:rsidR="009D5F72" w:rsidRPr="00BA53BE" w:rsidRDefault="009D5F72" w:rsidP="009D5F72">
            <w:pPr>
              <w:pStyle w:val="Tabletext"/>
              <w:spacing w:line="276" w:lineRule="auto"/>
              <w:jc w:val="center"/>
              <w:rPr>
                <w:rFonts w:ascii="Arial" w:hAnsi="Arial" w:cs="Arial"/>
                <w:b/>
                <w:color w:val="000000" w:themeColor="text1"/>
              </w:rPr>
            </w:pPr>
            <w:r w:rsidRPr="00BA53BE">
              <w:rPr>
                <w:rFonts w:ascii="Arial" w:hAnsi="Arial" w:cs="Arial"/>
                <w:b/>
                <w:color w:val="000000" w:themeColor="text1"/>
              </w:rPr>
              <w:t>100</w:t>
            </w:r>
          </w:p>
        </w:tc>
      </w:tr>
      <w:tr w:rsidR="009D5F72" w:rsidRPr="00BA53BE" w:rsidTr="006B67E7">
        <w:trPr>
          <w:trHeight w:hRule="exact" w:val="360"/>
          <w:jc w:val="center"/>
        </w:trPr>
        <w:tc>
          <w:tcPr>
            <w:tcW w:w="1718" w:type="dxa"/>
            <w:tcBorders>
              <w:top w:val="single" w:sz="4" w:space="0" w:color="auto"/>
              <w:left w:val="nil"/>
              <w:bottom w:val="nil"/>
              <w:right w:val="nil"/>
            </w:tcBorders>
          </w:tcPr>
          <w:p w:rsidR="009D5F72" w:rsidRPr="00BA53BE" w:rsidRDefault="009D5F72" w:rsidP="009D5F72">
            <w:pPr>
              <w:pStyle w:val="Tabletext"/>
              <w:spacing w:line="276" w:lineRule="auto"/>
              <w:jc w:val="both"/>
              <w:rPr>
                <w:rFonts w:ascii="Arial" w:hAnsi="Arial" w:cs="Arial"/>
                <w:color w:val="000000" w:themeColor="text1"/>
              </w:rPr>
            </w:pPr>
            <w:r w:rsidRPr="00BA53BE">
              <w:rPr>
                <w:rFonts w:ascii="Arial" w:hAnsi="Arial" w:cs="Arial"/>
                <w:color w:val="000000" w:themeColor="text1"/>
              </w:rPr>
              <w:t>All</w:t>
            </w:r>
          </w:p>
        </w:tc>
        <w:tc>
          <w:tcPr>
            <w:tcW w:w="1384" w:type="dxa"/>
            <w:tcBorders>
              <w:top w:val="single" w:sz="4" w:space="0" w:color="auto"/>
              <w:left w:val="nil"/>
              <w:bottom w:val="nil"/>
              <w:right w:val="single" w:sz="4" w:space="0" w:color="auto"/>
            </w:tcBorders>
          </w:tcPr>
          <w:p w:rsidR="009D5F72" w:rsidRPr="00BA53BE" w:rsidRDefault="009D5F72" w:rsidP="009D5F72">
            <w:pPr>
              <w:pStyle w:val="Tabletext"/>
              <w:spacing w:line="276" w:lineRule="auto"/>
              <w:jc w:val="both"/>
              <w:rPr>
                <w:rFonts w:ascii="Arial" w:hAnsi="Arial" w:cs="Arial"/>
                <w:color w:val="000000" w:themeColor="text1"/>
              </w:rPr>
            </w:pPr>
            <w:r w:rsidRPr="006B67E7">
              <w:rPr>
                <w:rFonts w:ascii="Arial" w:hAnsi="Arial" w:cs="Arial"/>
                <w:i/>
                <w:color w:val="000000" w:themeColor="text1"/>
              </w:rPr>
              <w:t>Pacca</w:t>
            </w:r>
          </w:p>
        </w:tc>
        <w:tc>
          <w:tcPr>
            <w:tcW w:w="1088" w:type="dxa"/>
            <w:tcBorders>
              <w:top w:val="single" w:sz="4" w:space="0" w:color="auto"/>
              <w:left w:val="single" w:sz="4" w:space="0" w:color="auto"/>
              <w:bottom w:val="nil"/>
              <w:right w:val="single" w:sz="4" w:space="0" w:color="auto"/>
            </w:tcBorders>
            <w:vAlign w:val="bottom"/>
          </w:tcPr>
          <w:p w:rsidR="009D5F72" w:rsidRPr="00BA53BE" w:rsidRDefault="009D5F72" w:rsidP="009D5F72">
            <w:pPr>
              <w:jc w:val="center"/>
              <w:rPr>
                <w:rFonts w:ascii="Arial" w:hAnsi="Arial" w:cs="Arial"/>
                <w:color w:val="000000" w:themeColor="text1"/>
              </w:rPr>
            </w:pPr>
            <w:r w:rsidRPr="00BA53BE">
              <w:rPr>
                <w:rFonts w:ascii="Arial" w:hAnsi="Arial" w:cs="Arial"/>
                <w:color w:val="000000" w:themeColor="text1"/>
              </w:rPr>
              <w:t>62</w:t>
            </w:r>
          </w:p>
        </w:tc>
        <w:tc>
          <w:tcPr>
            <w:tcW w:w="1155" w:type="dxa"/>
            <w:tcBorders>
              <w:top w:val="single" w:sz="4" w:space="0" w:color="auto"/>
              <w:left w:val="single" w:sz="4" w:space="0" w:color="auto"/>
              <w:bottom w:val="nil"/>
              <w:right w:val="single" w:sz="4" w:space="0" w:color="auto"/>
            </w:tcBorders>
            <w:vAlign w:val="bottom"/>
          </w:tcPr>
          <w:p w:rsidR="009D5F72" w:rsidRPr="00BA53BE" w:rsidRDefault="009D5F72" w:rsidP="009D5F72">
            <w:pPr>
              <w:jc w:val="center"/>
              <w:rPr>
                <w:rFonts w:ascii="Arial" w:hAnsi="Arial" w:cs="Arial"/>
                <w:color w:val="000000" w:themeColor="text1"/>
              </w:rPr>
            </w:pPr>
            <w:r w:rsidRPr="00BA53BE">
              <w:rPr>
                <w:rFonts w:ascii="Arial" w:hAnsi="Arial" w:cs="Arial"/>
                <w:color w:val="000000" w:themeColor="text1"/>
              </w:rPr>
              <w:t>26</w:t>
            </w:r>
          </w:p>
        </w:tc>
        <w:tc>
          <w:tcPr>
            <w:tcW w:w="1080" w:type="dxa"/>
            <w:tcBorders>
              <w:top w:val="single" w:sz="4" w:space="0" w:color="auto"/>
              <w:left w:val="single" w:sz="4" w:space="0" w:color="auto"/>
              <w:bottom w:val="nil"/>
              <w:right w:val="nil"/>
            </w:tcBorders>
            <w:vAlign w:val="bottom"/>
          </w:tcPr>
          <w:p w:rsidR="009D5F72" w:rsidRPr="00BA53BE" w:rsidRDefault="009D5F72" w:rsidP="009D5F72">
            <w:pPr>
              <w:jc w:val="center"/>
              <w:rPr>
                <w:rFonts w:ascii="Arial" w:hAnsi="Arial" w:cs="Arial"/>
                <w:color w:val="000000" w:themeColor="text1"/>
              </w:rPr>
            </w:pPr>
            <w:r w:rsidRPr="00BA53BE">
              <w:rPr>
                <w:rFonts w:ascii="Arial" w:hAnsi="Arial" w:cs="Arial"/>
                <w:color w:val="000000" w:themeColor="text1"/>
              </w:rPr>
              <w:t>10</w:t>
            </w:r>
          </w:p>
        </w:tc>
        <w:tc>
          <w:tcPr>
            <w:tcW w:w="1170" w:type="dxa"/>
            <w:tcBorders>
              <w:top w:val="single" w:sz="4" w:space="0" w:color="auto"/>
              <w:left w:val="single" w:sz="4" w:space="0" w:color="auto"/>
              <w:bottom w:val="nil"/>
              <w:right w:val="single" w:sz="4" w:space="0" w:color="auto"/>
            </w:tcBorders>
            <w:vAlign w:val="bottom"/>
          </w:tcPr>
          <w:p w:rsidR="009D5F72" w:rsidRPr="00BA53BE" w:rsidRDefault="009D5F72" w:rsidP="009D5F72">
            <w:pPr>
              <w:jc w:val="center"/>
              <w:rPr>
                <w:rFonts w:ascii="Arial" w:hAnsi="Arial" w:cs="Arial"/>
                <w:color w:val="000000" w:themeColor="text1"/>
              </w:rPr>
            </w:pPr>
            <w:r w:rsidRPr="00BA53BE">
              <w:rPr>
                <w:rFonts w:ascii="Arial" w:hAnsi="Arial" w:cs="Arial"/>
                <w:color w:val="000000" w:themeColor="text1"/>
              </w:rPr>
              <w:t>2</w:t>
            </w:r>
          </w:p>
        </w:tc>
        <w:tc>
          <w:tcPr>
            <w:tcW w:w="1144" w:type="dxa"/>
            <w:tcBorders>
              <w:top w:val="single" w:sz="4" w:space="0" w:color="auto"/>
              <w:left w:val="single" w:sz="4" w:space="0" w:color="auto"/>
              <w:bottom w:val="nil"/>
              <w:right w:val="nil"/>
            </w:tcBorders>
          </w:tcPr>
          <w:p w:rsidR="009D5F72" w:rsidRPr="00BA53BE" w:rsidRDefault="009D5F72" w:rsidP="009D5F72">
            <w:pPr>
              <w:pStyle w:val="Tabletext"/>
              <w:spacing w:line="276" w:lineRule="auto"/>
              <w:jc w:val="center"/>
              <w:rPr>
                <w:rFonts w:ascii="Arial" w:hAnsi="Arial" w:cs="Arial"/>
                <w:color w:val="000000" w:themeColor="text1"/>
              </w:rPr>
            </w:pPr>
            <w:r w:rsidRPr="00BA53BE">
              <w:rPr>
                <w:rFonts w:ascii="Arial" w:hAnsi="Arial" w:cs="Arial"/>
                <w:color w:val="000000" w:themeColor="text1"/>
              </w:rPr>
              <w:t>100</w:t>
            </w:r>
          </w:p>
        </w:tc>
      </w:tr>
      <w:tr w:rsidR="009D5F72" w:rsidRPr="00BA53BE" w:rsidTr="006B67E7">
        <w:trPr>
          <w:trHeight w:hRule="exact" w:val="360"/>
          <w:jc w:val="center"/>
        </w:trPr>
        <w:tc>
          <w:tcPr>
            <w:tcW w:w="1718" w:type="dxa"/>
            <w:tcBorders>
              <w:top w:val="nil"/>
              <w:left w:val="nil"/>
              <w:bottom w:val="nil"/>
              <w:right w:val="nil"/>
            </w:tcBorders>
          </w:tcPr>
          <w:p w:rsidR="009D5F72" w:rsidRPr="00BA53BE" w:rsidRDefault="009D5F72" w:rsidP="009D5F72">
            <w:pPr>
              <w:pStyle w:val="Tabletext"/>
              <w:spacing w:line="276" w:lineRule="auto"/>
              <w:jc w:val="both"/>
              <w:rPr>
                <w:rFonts w:ascii="Arial" w:hAnsi="Arial" w:cs="Arial"/>
                <w:color w:val="000000" w:themeColor="text1"/>
              </w:rPr>
            </w:pPr>
          </w:p>
        </w:tc>
        <w:tc>
          <w:tcPr>
            <w:tcW w:w="1384" w:type="dxa"/>
            <w:tcBorders>
              <w:top w:val="nil"/>
              <w:left w:val="nil"/>
              <w:bottom w:val="single" w:sz="4" w:space="0" w:color="auto"/>
              <w:right w:val="single" w:sz="4" w:space="0" w:color="auto"/>
            </w:tcBorders>
          </w:tcPr>
          <w:p w:rsidR="009D5F72" w:rsidRPr="00BA53BE" w:rsidRDefault="009D5F72" w:rsidP="009D5F72">
            <w:pPr>
              <w:pStyle w:val="Tabletext"/>
              <w:spacing w:line="276" w:lineRule="auto"/>
              <w:jc w:val="both"/>
              <w:rPr>
                <w:rFonts w:ascii="Arial" w:hAnsi="Arial" w:cs="Arial"/>
                <w:color w:val="000000" w:themeColor="text1"/>
              </w:rPr>
            </w:pPr>
            <w:r w:rsidRPr="00BA53BE">
              <w:rPr>
                <w:rFonts w:ascii="Arial" w:hAnsi="Arial" w:cs="Arial"/>
                <w:color w:val="000000" w:themeColor="text1"/>
              </w:rPr>
              <w:t xml:space="preserve">Not </w:t>
            </w:r>
            <w:r w:rsidRPr="006B67E7">
              <w:rPr>
                <w:rFonts w:ascii="Arial" w:hAnsi="Arial" w:cs="Arial"/>
                <w:i/>
                <w:color w:val="000000" w:themeColor="text1"/>
              </w:rPr>
              <w:t>pacca</w:t>
            </w:r>
          </w:p>
        </w:tc>
        <w:tc>
          <w:tcPr>
            <w:tcW w:w="1088" w:type="dxa"/>
            <w:tcBorders>
              <w:top w:val="nil"/>
              <w:left w:val="single" w:sz="4" w:space="0" w:color="auto"/>
              <w:bottom w:val="single" w:sz="4" w:space="0" w:color="auto"/>
              <w:right w:val="single" w:sz="4" w:space="0" w:color="auto"/>
            </w:tcBorders>
            <w:vAlign w:val="bottom"/>
          </w:tcPr>
          <w:p w:rsidR="009D5F72" w:rsidRPr="00BA53BE" w:rsidRDefault="009D5F72" w:rsidP="009D5F72">
            <w:pPr>
              <w:jc w:val="center"/>
              <w:rPr>
                <w:rFonts w:ascii="Arial" w:hAnsi="Arial" w:cs="Arial"/>
                <w:color w:val="000000" w:themeColor="text1"/>
              </w:rPr>
            </w:pPr>
            <w:r w:rsidRPr="00BA53BE">
              <w:rPr>
                <w:rFonts w:ascii="Arial" w:hAnsi="Arial" w:cs="Arial"/>
                <w:color w:val="000000" w:themeColor="text1"/>
              </w:rPr>
              <w:t>25</w:t>
            </w:r>
          </w:p>
        </w:tc>
        <w:tc>
          <w:tcPr>
            <w:tcW w:w="1155" w:type="dxa"/>
            <w:tcBorders>
              <w:top w:val="nil"/>
              <w:left w:val="single" w:sz="4" w:space="0" w:color="auto"/>
              <w:bottom w:val="single" w:sz="4" w:space="0" w:color="auto"/>
              <w:right w:val="single" w:sz="4" w:space="0" w:color="auto"/>
            </w:tcBorders>
            <w:vAlign w:val="bottom"/>
          </w:tcPr>
          <w:p w:rsidR="009D5F72" w:rsidRPr="00BA53BE" w:rsidRDefault="009D5F72" w:rsidP="009D5F72">
            <w:pPr>
              <w:jc w:val="center"/>
              <w:rPr>
                <w:rFonts w:ascii="Arial" w:hAnsi="Arial" w:cs="Arial"/>
                <w:color w:val="000000" w:themeColor="text1"/>
              </w:rPr>
            </w:pPr>
            <w:r w:rsidRPr="00BA53BE">
              <w:rPr>
                <w:rFonts w:ascii="Arial" w:hAnsi="Arial" w:cs="Arial"/>
                <w:color w:val="000000" w:themeColor="text1"/>
              </w:rPr>
              <w:t>38</w:t>
            </w:r>
          </w:p>
        </w:tc>
        <w:tc>
          <w:tcPr>
            <w:tcW w:w="1080" w:type="dxa"/>
            <w:tcBorders>
              <w:top w:val="nil"/>
              <w:left w:val="single" w:sz="4" w:space="0" w:color="auto"/>
              <w:bottom w:val="single" w:sz="4" w:space="0" w:color="auto"/>
              <w:right w:val="nil"/>
            </w:tcBorders>
            <w:vAlign w:val="bottom"/>
          </w:tcPr>
          <w:p w:rsidR="009D5F72" w:rsidRPr="00BA53BE" w:rsidRDefault="009D5F72" w:rsidP="009D5F72">
            <w:pPr>
              <w:jc w:val="center"/>
              <w:rPr>
                <w:rFonts w:ascii="Arial" w:hAnsi="Arial" w:cs="Arial"/>
                <w:color w:val="000000" w:themeColor="text1"/>
              </w:rPr>
            </w:pPr>
            <w:r w:rsidRPr="00BA53BE">
              <w:rPr>
                <w:rFonts w:ascii="Arial" w:hAnsi="Arial" w:cs="Arial"/>
                <w:color w:val="000000" w:themeColor="text1"/>
              </w:rPr>
              <w:t>30</w:t>
            </w:r>
          </w:p>
        </w:tc>
        <w:tc>
          <w:tcPr>
            <w:tcW w:w="1170" w:type="dxa"/>
            <w:tcBorders>
              <w:top w:val="nil"/>
              <w:left w:val="single" w:sz="4" w:space="0" w:color="auto"/>
              <w:bottom w:val="single" w:sz="4" w:space="0" w:color="auto"/>
              <w:right w:val="single" w:sz="4" w:space="0" w:color="auto"/>
            </w:tcBorders>
            <w:vAlign w:val="bottom"/>
          </w:tcPr>
          <w:p w:rsidR="009D5F72" w:rsidRPr="00BA53BE" w:rsidRDefault="009D5F72" w:rsidP="009D5F72">
            <w:pPr>
              <w:jc w:val="center"/>
              <w:rPr>
                <w:rFonts w:ascii="Arial" w:hAnsi="Arial" w:cs="Arial"/>
                <w:color w:val="000000" w:themeColor="text1"/>
              </w:rPr>
            </w:pPr>
            <w:r w:rsidRPr="00BA53BE">
              <w:rPr>
                <w:rFonts w:ascii="Arial" w:hAnsi="Arial" w:cs="Arial"/>
                <w:color w:val="000000" w:themeColor="text1"/>
              </w:rPr>
              <w:t>7</w:t>
            </w:r>
          </w:p>
        </w:tc>
        <w:tc>
          <w:tcPr>
            <w:tcW w:w="1144" w:type="dxa"/>
            <w:tcBorders>
              <w:top w:val="nil"/>
              <w:left w:val="single" w:sz="4" w:space="0" w:color="auto"/>
              <w:bottom w:val="single" w:sz="4" w:space="0" w:color="auto"/>
              <w:right w:val="nil"/>
            </w:tcBorders>
          </w:tcPr>
          <w:p w:rsidR="009D5F72" w:rsidRPr="00BA53BE" w:rsidRDefault="009D5F72" w:rsidP="009D5F72">
            <w:pPr>
              <w:pStyle w:val="Tabletext"/>
              <w:spacing w:line="276" w:lineRule="auto"/>
              <w:jc w:val="center"/>
              <w:rPr>
                <w:rFonts w:ascii="Arial" w:hAnsi="Arial" w:cs="Arial"/>
                <w:color w:val="000000" w:themeColor="text1"/>
              </w:rPr>
            </w:pPr>
            <w:r w:rsidRPr="00BA53BE">
              <w:rPr>
                <w:rFonts w:ascii="Arial" w:hAnsi="Arial" w:cs="Arial"/>
                <w:color w:val="000000" w:themeColor="text1"/>
              </w:rPr>
              <w:t>100</w:t>
            </w:r>
          </w:p>
        </w:tc>
      </w:tr>
      <w:tr w:rsidR="009D5F72" w:rsidRPr="00BA53BE" w:rsidTr="006B67E7">
        <w:trPr>
          <w:trHeight w:hRule="exact" w:val="360"/>
          <w:jc w:val="center"/>
        </w:trPr>
        <w:tc>
          <w:tcPr>
            <w:tcW w:w="1718" w:type="dxa"/>
            <w:tcBorders>
              <w:top w:val="nil"/>
              <w:left w:val="nil"/>
              <w:bottom w:val="single" w:sz="4" w:space="0" w:color="auto"/>
              <w:right w:val="nil"/>
            </w:tcBorders>
          </w:tcPr>
          <w:p w:rsidR="009D5F72" w:rsidRPr="00BA53BE" w:rsidRDefault="009D5F72" w:rsidP="009D5F72">
            <w:pPr>
              <w:pStyle w:val="Tabletext"/>
              <w:spacing w:line="276" w:lineRule="auto"/>
              <w:jc w:val="both"/>
              <w:rPr>
                <w:rFonts w:ascii="Arial" w:hAnsi="Arial" w:cs="Arial"/>
                <w:color w:val="000000" w:themeColor="text1"/>
              </w:rPr>
            </w:pPr>
          </w:p>
        </w:tc>
        <w:tc>
          <w:tcPr>
            <w:tcW w:w="1384" w:type="dxa"/>
            <w:tcBorders>
              <w:top w:val="nil"/>
              <w:left w:val="nil"/>
              <w:bottom w:val="single" w:sz="4" w:space="0" w:color="auto"/>
              <w:right w:val="single" w:sz="4" w:space="0" w:color="auto"/>
            </w:tcBorders>
          </w:tcPr>
          <w:p w:rsidR="009D5F72" w:rsidRPr="00BA53BE" w:rsidRDefault="009D5F72" w:rsidP="009D5F72">
            <w:pPr>
              <w:pStyle w:val="Tabletext"/>
              <w:spacing w:line="276" w:lineRule="auto"/>
              <w:jc w:val="right"/>
              <w:rPr>
                <w:rFonts w:ascii="Arial" w:hAnsi="Arial" w:cs="Arial"/>
                <w:b/>
                <w:color w:val="000000" w:themeColor="text1"/>
              </w:rPr>
            </w:pPr>
            <w:r w:rsidRPr="00BA53BE">
              <w:rPr>
                <w:rFonts w:ascii="Arial" w:hAnsi="Arial" w:cs="Arial"/>
                <w:b/>
                <w:color w:val="000000" w:themeColor="text1"/>
              </w:rPr>
              <w:t>Total</w:t>
            </w:r>
          </w:p>
        </w:tc>
        <w:tc>
          <w:tcPr>
            <w:tcW w:w="1088" w:type="dxa"/>
            <w:tcBorders>
              <w:top w:val="nil"/>
              <w:left w:val="single" w:sz="4" w:space="0" w:color="auto"/>
              <w:bottom w:val="single" w:sz="4" w:space="0" w:color="auto"/>
              <w:right w:val="single" w:sz="4" w:space="0" w:color="auto"/>
            </w:tcBorders>
            <w:vAlign w:val="bottom"/>
          </w:tcPr>
          <w:p w:rsidR="009D5F72" w:rsidRPr="00BA53BE" w:rsidRDefault="009D5F72" w:rsidP="009D5F72">
            <w:pPr>
              <w:jc w:val="center"/>
              <w:rPr>
                <w:rFonts w:ascii="Arial" w:hAnsi="Arial" w:cs="Arial"/>
                <w:b/>
                <w:color w:val="000000" w:themeColor="text1"/>
              </w:rPr>
            </w:pPr>
            <w:r w:rsidRPr="00BA53BE">
              <w:rPr>
                <w:rFonts w:ascii="Arial" w:hAnsi="Arial" w:cs="Arial"/>
                <w:b/>
                <w:color w:val="000000" w:themeColor="text1"/>
              </w:rPr>
              <w:t>52</w:t>
            </w:r>
          </w:p>
        </w:tc>
        <w:tc>
          <w:tcPr>
            <w:tcW w:w="1155" w:type="dxa"/>
            <w:tcBorders>
              <w:top w:val="nil"/>
              <w:left w:val="single" w:sz="4" w:space="0" w:color="auto"/>
              <w:bottom w:val="single" w:sz="4" w:space="0" w:color="auto"/>
              <w:right w:val="single" w:sz="4" w:space="0" w:color="auto"/>
            </w:tcBorders>
            <w:vAlign w:val="bottom"/>
          </w:tcPr>
          <w:p w:rsidR="009D5F72" w:rsidRPr="00BA53BE" w:rsidRDefault="009D5F72" w:rsidP="009D5F72">
            <w:pPr>
              <w:jc w:val="center"/>
              <w:rPr>
                <w:rFonts w:ascii="Arial" w:hAnsi="Arial" w:cs="Arial"/>
                <w:b/>
                <w:color w:val="000000" w:themeColor="text1"/>
              </w:rPr>
            </w:pPr>
            <w:r w:rsidRPr="00BA53BE">
              <w:rPr>
                <w:rFonts w:ascii="Arial" w:hAnsi="Arial" w:cs="Arial"/>
                <w:b/>
                <w:color w:val="000000" w:themeColor="text1"/>
              </w:rPr>
              <w:t>30</w:t>
            </w:r>
          </w:p>
        </w:tc>
        <w:tc>
          <w:tcPr>
            <w:tcW w:w="1080" w:type="dxa"/>
            <w:tcBorders>
              <w:top w:val="nil"/>
              <w:left w:val="single" w:sz="4" w:space="0" w:color="auto"/>
              <w:bottom w:val="single" w:sz="4" w:space="0" w:color="auto"/>
              <w:right w:val="nil"/>
            </w:tcBorders>
            <w:vAlign w:val="bottom"/>
          </w:tcPr>
          <w:p w:rsidR="009D5F72" w:rsidRPr="00BA53BE" w:rsidRDefault="009D5F72" w:rsidP="009D5F72">
            <w:pPr>
              <w:jc w:val="center"/>
              <w:rPr>
                <w:rFonts w:ascii="Arial" w:hAnsi="Arial" w:cs="Arial"/>
                <w:b/>
                <w:color w:val="000000" w:themeColor="text1"/>
              </w:rPr>
            </w:pPr>
            <w:r w:rsidRPr="00BA53BE">
              <w:rPr>
                <w:rFonts w:ascii="Arial" w:hAnsi="Arial" w:cs="Arial"/>
                <w:b/>
                <w:color w:val="000000" w:themeColor="text1"/>
              </w:rPr>
              <w:t>15</w:t>
            </w:r>
          </w:p>
        </w:tc>
        <w:tc>
          <w:tcPr>
            <w:tcW w:w="1170" w:type="dxa"/>
            <w:tcBorders>
              <w:top w:val="nil"/>
              <w:left w:val="single" w:sz="4" w:space="0" w:color="auto"/>
              <w:bottom w:val="single" w:sz="4" w:space="0" w:color="auto"/>
              <w:right w:val="single" w:sz="4" w:space="0" w:color="auto"/>
            </w:tcBorders>
            <w:vAlign w:val="bottom"/>
          </w:tcPr>
          <w:p w:rsidR="009D5F72" w:rsidRPr="00BA53BE" w:rsidRDefault="009D5F72" w:rsidP="009D5F72">
            <w:pPr>
              <w:jc w:val="center"/>
              <w:rPr>
                <w:rFonts w:ascii="Arial" w:hAnsi="Arial" w:cs="Arial"/>
                <w:b/>
                <w:color w:val="000000" w:themeColor="text1"/>
              </w:rPr>
            </w:pPr>
            <w:r w:rsidRPr="00BA53BE">
              <w:rPr>
                <w:rFonts w:ascii="Arial" w:hAnsi="Arial" w:cs="Arial"/>
                <w:b/>
                <w:color w:val="000000" w:themeColor="text1"/>
              </w:rPr>
              <w:t>3</w:t>
            </w:r>
          </w:p>
        </w:tc>
        <w:tc>
          <w:tcPr>
            <w:tcW w:w="1144" w:type="dxa"/>
            <w:tcBorders>
              <w:top w:val="nil"/>
              <w:left w:val="single" w:sz="4" w:space="0" w:color="auto"/>
              <w:bottom w:val="single" w:sz="4" w:space="0" w:color="auto"/>
              <w:right w:val="nil"/>
            </w:tcBorders>
          </w:tcPr>
          <w:p w:rsidR="009D5F72" w:rsidRPr="00BA53BE" w:rsidRDefault="009D5F72" w:rsidP="009D5F72">
            <w:pPr>
              <w:pStyle w:val="Tabletext"/>
              <w:spacing w:line="276" w:lineRule="auto"/>
              <w:jc w:val="center"/>
              <w:rPr>
                <w:rFonts w:ascii="Arial" w:hAnsi="Arial" w:cs="Arial"/>
                <w:b/>
                <w:color w:val="000000" w:themeColor="text1"/>
              </w:rPr>
            </w:pPr>
            <w:r w:rsidRPr="00BA53BE">
              <w:rPr>
                <w:rFonts w:ascii="Arial" w:hAnsi="Arial" w:cs="Arial"/>
                <w:b/>
                <w:color w:val="000000" w:themeColor="text1"/>
              </w:rPr>
              <w:t>100</w:t>
            </w:r>
          </w:p>
        </w:tc>
      </w:tr>
    </w:tbl>
    <w:p w:rsidR="006F6545" w:rsidRPr="00BA53BE" w:rsidRDefault="00F23879" w:rsidP="00DC764B">
      <w:pPr>
        <w:pStyle w:val="Tablenotes"/>
      </w:pPr>
      <w:r w:rsidRPr="00BA53BE">
        <w:t>Source: ASC 2011</w:t>
      </w:r>
    </w:p>
    <w:p w:rsidR="00F23879" w:rsidRPr="00BA53BE" w:rsidRDefault="00F23879" w:rsidP="00276708">
      <w:pPr>
        <w:pStyle w:val="BodyText1"/>
        <w:rPr>
          <w:rFonts w:ascii="Arial" w:hAnsi="Arial" w:cs="Arial"/>
        </w:rPr>
      </w:pPr>
    </w:p>
    <w:p w:rsidR="00773BCF" w:rsidRPr="00BA53BE" w:rsidRDefault="001156A3" w:rsidP="00DC55AE">
      <w:pPr>
        <w:spacing w:after="0"/>
        <w:jc w:val="both"/>
        <w:rPr>
          <w:rFonts w:ascii="Arial" w:hAnsi="Arial" w:cs="Arial"/>
          <w:color w:val="000000" w:themeColor="text1"/>
        </w:rPr>
      </w:pPr>
      <w:r w:rsidRPr="00BA53BE">
        <w:rPr>
          <w:rFonts w:ascii="Arial" w:hAnsi="Arial" w:cs="Arial"/>
          <w:color w:val="000000" w:themeColor="text1"/>
        </w:rPr>
        <w:t>Table 4</w:t>
      </w:r>
      <w:r w:rsidR="00773BCF" w:rsidRPr="00BA53BE">
        <w:rPr>
          <w:rFonts w:ascii="Arial" w:hAnsi="Arial" w:cs="Arial"/>
          <w:color w:val="000000" w:themeColor="text1"/>
        </w:rPr>
        <w:t xml:space="preserve">.5 displays the </w:t>
      </w:r>
      <w:r w:rsidR="00F23879" w:rsidRPr="00BA53BE">
        <w:rPr>
          <w:rFonts w:ascii="Arial" w:hAnsi="Arial" w:cs="Arial"/>
          <w:color w:val="000000" w:themeColor="text1"/>
        </w:rPr>
        <w:t xml:space="preserve">responses </w:t>
      </w:r>
      <w:r w:rsidR="00272D3D">
        <w:rPr>
          <w:rFonts w:ascii="Arial" w:hAnsi="Arial" w:cs="Arial"/>
          <w:color w:val="000000" w:themeColor="text1"/>
        </w:rPr>
        <w:t>of</w:t>
      </w:r>
      <w:r w:rsidR="00664B79">
        <w:rPr>
          <w:rFonts w:ascii="Arial" w:hAnsi="Arial" w:cs="Arial"/>
          <w:color w:val="000000" w:themeColor="text1"/>
        </w:rPr>
        <w:t xml:space="preserve"> </w:t>
      </w:r>
      <w:r w:rsidR="00F23879" w:rsidRPr="00BA53BE">
        <w:rPr>
          <w:rFonts w:ascii="Arial" w:hAnsi="Arial" w:cs="Arial"/>
          <w:color w:val="000000" w:themeColor="text1"/>
        </w:rPr>
        <w:t>head</w:t>
      </w:r>
      <w:r w:rsidR="00664B79">
        <w:rPr>
          <w:rFonts w:ascii="Arial" w:hAnsi="Arial" w:cs="Arial"/>
          <w:color w:val="000000" w:themeColor="text1"/>
        </w:rPr>
        <w:t xml:space="preserve"> </w:t>
      </w:r>
      <w:r w:rsidR="00F23879" w:rsidRPr="00BA53BE">
        <w:rPr>
          <w:rFonts w:ascii="Arial" w:hAnsi="Arial" w:cs="Arial"/>
          <w:color w:val="000000" w:themeColor="text1"/>
        </w:rPr>
        <w:t>teachers on the condition of their classrooms</w:t>
      </w:r>
      <w:r w:rsidR="00773BCF" w:rsidRPr="00BA53BE">
        <w:rPr>
          <w:rFonts w:ascii="Arial" w:hAnsi="Arial" w:cs="Arial"/>
          <w:color w:val="000000" w:themeColor="text1"/>
        </w:rPr>
        <w:t>. The numbers are very similar when compared to 2010.</w:t>
      </w:r>
      <w:r w:rsidR="003C29C0" w:rsidRPr="00BA53BE">
        <w:rPr>
          <w:rFonts w:ascii="Arial" w:hAnsi="Arial" w:cs="Arial"/>
          <w:color w:val="000000" w:themeColor="text1"/>
        </w:rPr>
        <w:t xml:space="preserve">Quite a high proportion of all classrooms are rated as ‘good’ or ‘moderate’, with strikingly similar figures for GPS (81%) and RNGPS (83%). </w:t>
      </w:r>
      <w:r w:rsidR="00F23879" w:rsidRPr="00BA53BE">
        <w:rPr>
          <w:rFonts w:ascii="Arial" w:hAnsi="Arial" w:cs="Arial"/>
          <w:color w:val="000000" w:themeColor="text1"/>
        </w:rPr>
        <w:t xml:space="preserve">Some </w:t>
      </w:r>
      <w:r w:rsidR="00773BCF" w:rsidRPr="00BA53BE">
        <w:rPr>
          <w:rFonts w:ascii="Arial" w:hAnsi="Arial" w:cs="Arial"/>
          <w:color w:val="000000" w:themeColor="text1"/>
        </w:rPr>
        <w:t>18% of all clas</w:t>
      </w:r>
      <w:r w:rsidR="00674C55" w:rsidRPr="00BA53BE">
        <w:rPr>
          <w:rFonts w:ascii="Arial" w:hAnsi="Arial" w:cs="Arial"/>
          <w:color w:val="000000" w:themeColor="text1"/>
        </w:rPr>
        <w:t>srooms are ‘bad’ or ‘unusable’</w:t>
      </w:r>
      <w:r w:rsidR="00272D3D">
        <w:rPr>
          <w:rFonts w:ascii="Arial" w:hAnsi="Arial" w:cs="Arial"/>
          <w:color w:val="000000" w:themeColor="text1"/>
        </w:rPr>
        <w:t>.</w:t>
      </w:r>
      <w:r w:rsidR="00664B79">
        <w:rPr>
          <w:rFonts w:ascii="Arial" w:hAnsi="Arial" w:cs="Arial"/>
          <w:color w:val="000000" w:themeColor="text1"/>
        </w:rPr>
        <w:t xml:space="preserve"> </w:t>
      </w:r>
      <w:r w:rsidR="00773BCF" w:rsidRPr="00BA53BE">
        <w:rPr>
          <w:rFonts w:ascii="Arial" w:hAnsi="Arial" w:cs="Arial"/>
          <w:color w:val="000000" w:themeColor="text1"/>
        </w:rPr>
        <w:t>The project currently in pro</w:t>
      </w:r>
      <w:r w:rsidR="003C29C0" w:rsidRPr="00BA53BE">
        <w:rPr>
          <w:rFonts w:ascii="Arial" w:hAnsi="Arial" w:cs="Arial"/>
          <w:color w:val="000000" w:themeColor="text1"/>
        </w:rPr>
        <w:t>gress to build 1</w:t>
      </w:r>
      <w:r w:rsidR="00272D3D">
        <w:rPr>
          <w:rFonts w:ascii="Arial" w:hAnsi="Arial" w:cs="Arial"/>
          <w:color w:val="000000" w:themeColor="text1"/>
        </w:rPr>
        <w:t>,</w:t>
      </w:r>
      <w:r w:rsidR="003C29C0" w:rsidRPr="00BA53BE">
        <w:rPr>
          <w:rFonts w:ascii="Arial" w:hAnsi="Arial" w:cs="Arial"/>
          <w:color w:val="000000" w:themeColor="text1"/>
        </w:rPr>
        <w:t xml:space="preserve">500 schools in </w:t>
      </w:r>
      <w:r w:rsidR="00773BCF" w:rsidRPr="00BA53BE">
        <w:rPr>
          <w:rFonts w:ascii="Arial" w:hAnsi="Arial" w:cs="Arial"/>
          <w:color w:val="000000" w:themeColor="text1"/>
        </w:rPr>
        <w:t>underserved areas may address some of these deficiencies, a</w:t>
      </w:r>
      <w:r w:rsidR="00674C55" w:rsidRPr="00BA53BE">
        <w:rPr>
          <w:rFonts w:ascii="Arial" w:hAnsi="Arial" w:cs="Arial"/>
          <w:color w:val="000000" w:themeColor="text1"/>
        </w:rPr>
        <w:t xml:space="preserve">s may </w:t>
      </w:r>
      <w:r w:rsidR="00773BCF" w:rsidRPr="00BA53BE">
        <w:rPr>
          <w:rFonts w:ascii="Arial" w:hAnsi="Arial" w:cs="Arial"/>
          <w:color w:val="000000" w:themeColor="text1"/>
        </w:rPr>
        <w:t>inputs car</w:t>
      </w:r>
      <w:r w:rsidR="003C29C0" w:rsidRPr="00BA53BE">
        <w:rPr>
          <w:rFonts w:ascii="Arial" w:hAnsi="Arial" w:cs="Arial"/>
          <w:color w:val="000000" w:themeColor="text1"/>
        </w:rPr>
        <w:t>ried out as part</w:t>
      </w:r>
      <w:r w:rsidR="00773BCF" w:rsidRPr="00BA53BE">
        <w:rPr>
          <w:rFonts w:ascii="Arial" w:hAnsi="Arial" w:cs="Arial"/>
          <w:color w:val="000000" w:themeColor="text1"/>
        </w:rPr>
        <w:t xml:space="preserve"> of PEDP3’s commitment </w:t>
      </w:r>
      <w:r w:rsidR="003C29C0" w:rsidRPr="00BA53BE">
        <w:rPr>
          <w:rFonts w:ascii="Arial" w:hAnsi="Arial" w:cs="Arial"/>
          <w:color w:val="000000" w:themeColor="text1"/>
        </w:rPr>
        <w:t xml:space="preserve">to </w:t>
      </w:r>
      <w:r w:rsidR="00272D3D">
        <w:rPr>
          <w:rFonts w:ascii="Arial" w:hAnsi="Arial" w:cs="Arial"/>
          <w:color w:val="000000" w:themeColor="text1"/>
        </w:rPr>
        <w:t>reducing</w:t>
      </w:r>
      <w:r w:rsidR="00664B79">
        <w:rPr>
          <w:rFonts w:ascii="Arial" w:hAnsi="Arial" w:cs="Arial"/>
          <w:color w:val="000000" w:themeColor="text1"/>
        </w:rPr>
        <w:t xml:space="preserve"> </w:t>
      </w:r>
      <w:r w:rsidR="003C29C0" w:rsidRPr="00BA53BE">
        <w:rPr>
          <w:rFonts w:ascii="Arial" w:hAnsi="Arial" w:cs="Arial"/>
          <w:color w:val="000000" w:themeColor="text1"/>
        </w:rPr>
        <w:t>overcrowded classrooms through needs</w:t>
      </w:r>
      <w:r w:rsidR="00924725">
        <w:rPr>
          <w:rFonts w:ascii="Arial" w:hAnsi="Arial" w:cs="Arial"/>
          <w:color w:val="000000" w:themeColor="text1"/>
        </w:rPr>
        <w:t>-</w:t>
      </w:r>
      <w:r w:rsidR="003C29C0" w:rsidRPr="00BA53BE">
        <w:rPr>
          <w:rFonts w:ascii="Arial" w:hAnsi="Arial" w:cs="Arial"/>
          <w:color w:val="000000" w:themeColor="text1"/>
        </w:rPr>
        <w:t>based infrastructure development as part of Component 2: Participation and Disparities.</w:t>
      </w:r>
    </w:p>
    <w:p w:rsidR="003C29C0" w:rsidRPr="00BA53BE" w:rsidRDefault="003C29C0" w:rsidP="00DC55AE">
      <w:pPr>
        <w:pStyle w:val="Heading2"/>
        <w:rPr>
          <w:rFonts w:ascii="Arial" w:hAnsi="Arial" w:cs="Arial"/>
          <w:color w:val="000000" w:themeColor="text1"/>
        </w:rPr>
      </w:pPr>
      <w:bookmarkStart w:id="196" w:name="_Toc338839525"/>
      <w:bookmarkStart w:id="197" w:name="_Toc338856175"/>
      <w:r w:rsidRPr="00BA53BE">
        <w:rPr>
          <w:rFonts w:ascii="Arial" w:hAnsi="Arial" w:cs="Arial"/>
          <w:color w:val="000000" w:themeColor="text1"/>
        </w:rPr>
        <w:t xml:space="preserve">School </w:t>
      </w:r>
      <w:r w:rsidR="000B04AA">
        <w:rPr>
          <w:rFonts w:ascii="Arial" w:hAnsi="Arial" w:cs="Arial"/>
          <w:color w:val="000000" w:themeColor="text1"/>
        </w:rPr>
        <w:t>t</w:t>
      </w:r>
      <w:r w:rsidRPr="00BA53BE">
        <w:rPr>
          <w:rFonts w:ascii="Arial" w:hAnsi="Arial" w:cs="Arial"/>
          <w:color w:val="000000" w:themeColor="text1"/>
        </w:rPr>
        <w:t>oilets</w:t>
      </w:r>
      <w:bookmarkEnd w:id="196"/>
      <w:bookmarkEnd w:id="197"/>
    </w:p>
    <w:p w:rsidR="0007610C" w:rsidRPr="00BA53BE" w:rsidRDefault="0007610C" w:rsidP="00DC55AE">
      <w:pPr>
        <w:pStyle w:val="BodyText1"/>
        <w:spacing w:line="240" w:lineRule="auto"/>
        <w:rPr>
          <w:rFonts w:ascii="Arial" w:hAnsi="Arial" w:cs="Arial"/>
          <w:b w:val="0"/>
          <w:color w:val="000000" w:themeColor="text1"/>
        </w:rPr>
      </w:pPr>
      <w:r w:rsidRPr="00BA53BE">
        <w:rPr>
          <w:rFonts w:ascii="Arial" w:hAnsi="Arial" w:cs="Arial"/>
          <w:b w:val="0"/>
          <w:color w:val="000000" w:themeColor="text1"/>
        </w:rPr>
        <w:t>There are two PEDP3 PSQL standards on school toilets:</w:t>
      </w:r>
    </w:p>
    <w:p w:rsidR="0007610C" w:rsidRPr="00BA53BE" w:rsidRDefault="0007610C" w:rsidP="00DC55AE">
      <w:pPr>
        <w:pStyle w:val="BodyText1"/>
        <w:spacing w:line="240" w:lineRule="auto"/>
        <w:rPr>
          <w:rFonts w:ascii="Arial" w:hAnsi="Arial" w:cs="Arial"/>
          <w:b w:val="0"/>
          <w:color w:val="000000" w:themeColor="text1"/>
        </w:rPr>
      </w:pPr>
    </w:p>
    <w:p w:rsidR="003C29C0" w:rsidRPr="006B67E7" w:rsidRDefault="0007610C" w:rsidP="006B67E7">
      <w:pPr>
        <w:pStyle w:val="Heading3NONUM"/>
        <w:numPr>
          <w:ilvl w:val="0"/>
          <w:numId w:val="36"/>
        </w:numPr>
        <w:rPr>
          <w:rFonts w:ascii="Arial" w:hAnsi="Arial" w:cs="Arial"/>
          <w:b w:val="0"/>
          <w:color w:val="000000" w:themeColor="text1"/>
        </w:rPr>
      </w:pPr>
      <w:r w:rsidRPr="00D05F4D">
        <w:rPr>
          <w:rFonts w:ascii="Arial" w:hAnsi="Arial" w:cs="Arial"/>
          <w:b w:val="0"/>
        </w:rPr>
        <w:t>Availability of at least one functioning toilet</w:t>
      </w:r>
      <w:r w:rsidR="005A57DD">
        <w:rPr>
          <w:rFonts w:ascii="Arial" w:hAnsi="Arial" w:cs="Arial"/>
          <w:b w:val="0"/>
        </w:rPr>
        <w:t xml:space="preserve">: </w:t>
      </w:r>
      <w:r w:rsidR="003C29C0" w:rsidRPr="006B67E7">
        <w:rPr>
          <w:rFonts w:ascii="Arial" w:hAnsi="Arial" w:cs="Arial"/>
          <w:b w:val="0"/>
          <w:color w:val="000000" w:themeColor="text1"/>
        </w:rPr>
        <w:t>About 98% of GPS and 95% of RNGPS have a toilet</w:t>
      </w:r>
      <w:r w:rsidR="00DC515A" w:rsidRPr="006B67E7">
        <w:rPr>
          <w:rFonts w:ascii="Arial" w:hAnsi="Arial" w:cs="Arial"/>
          <w:b w:val="0"/>
          <w:color w:val="000000" w:themeColor="text1"/>
        </w:rPr>
        <w:t>,</w:t>
      </w:r>
      <w:r w:rsidR="003C29C0" w:rsidRPr="006B67E7">
        <w:rPr>
          <w:rFonts w:ascii="Arial" w:hAnsi="Arial" w:cs="Arial"/>
          <w:b w:val="0"/>
          <w:color w:val="000000" w:themeColor="text1"/>
        </w:rPr>
        <w:t xml:space="preserve"> w</w:t>
      </w:r>
      <w:r w:rsidR="00E21F94" w:rsidRPr="006B67E7">
        <w:rPr>
          <w:rFonts w:ascii="Arial" w:hAnsi="Arial" w:cs="Arial"/>
          <w:b w:val="0"/>
          <w:color w:val="000000" w:themeColor="text1"/>
        </w:rPr>
        <w:t xml:space="preserve">hich is a 1% improvement on </w:t>
      </w:r>
      <w:r w:rsidR="00DC515A" w:rsidRPr="006B67E7">
        <w:rPr>
          <w:rFonts w:ascii="Arial" w:hAnsi="Arial" w:cs="Arial"/>
          <w:b w:val="0"/>
          <w:color w:val="000000" w:themeColor="text1"/>
        </w:rPr>
        <w:t>2010</w:t>
      </w:r>
      <w:r w:rsidR="00BD1535" w:rsidRPr="006B67E7">
        <w:rPr>
          <w:rFonts w:ascii="Arial" w:hAnsi="Arial" w:cs="Arial"/>
          <w:b w:val="0"/>
          <w:color w:val="000000" w:themeColor="text1"/>
        </w:rPr>
        <w:t>in both school types</w:t>
      </w:r>
      <w:r w:rsidR="003C29C0" w:rsidRPr="006B67E7">
        <w:rPr>
          <w:rFonts w:ascii="Arial" w:hAnsi="Arial" w:cs="Arial"/>
          <w:b w:val="0"/>
          <w:color w:val="000000" w:themeColor="text1"/>
        </w:rPr>
        <w:t>.</w:t>
      </w:r>
      <w:r w:rsidRPr="006B67E7">
        <w:rPr>
          <w:rFonts w:ascii="Arial" w:hAnsi="Arial" w:cs="Arial"/>
          <w:b w:val="0"/>
          <w:color w:val="000000" w:themeColor="text1"/>
        </w:rPr>
        <w:t xml:space="preserve"> Overall, only 3% of schools do not have at least one functioning toilet.</w:t>
      </w:r>
    </w:p>
    <w:p w:rsidR="00DC55AE" w:rsidRPr="00BA53BE" w:rsidRDefault="00DC55AE" w:rsidP="00DC55AE">
      <w:pPr>
        <w:pStyle w:val="BodyText1"/>
        <w:spacing w:line="240" w:lineRule="auto"/>
        <w:rPr>
          <w:rFonts w:ascii="Arial" w:hAnsi="Arial" w:cs="Arial"/>
          <w:color w:val="000000" w:themeColor="text1"/>
        </w:rPr>
      </w:pPr>
    </w:p>
    <w:p w:rsidR="003C29C0" w:rsidRPr="006B67E7" w:rsidRDefault="003C29C0" w:rsidP="006B67E7">
      <w:pPr>
        <w:pStyle w:val="Heading3NONUM"/>
        <w:numPr>
          <w:ilvl w:val="0"/>
          <w:numId w:val="36"/>
        </w:numPr>
        <w:rPr>
          <w:rFonts w:ascii="Arial" w:hAnsi="Arial" w:cs="Arial"/>
          <w:b w:val="0"/>
          <w:color w:val="000000" w:themeColor="text1"/>
        </w:rPr>
      </w:pPr>
      <w:r w:rsidRPr="00D05F4D">
        <w:rPr>
          <w:rFonts w:ascii="Arial" w:hAnsi="Arial" w:cs="Arial"/>
          <w:b w:val="0"/>
        </w:rPr>
        <w:t xml:space="preserve">Separate </w:t>
      </w:r>
      <w:r w:rsidR="0007610C" w:rsidRPr="00184646">
        <w:rPr>
          <w:rFonts w:ascii="Arial" w:hAnsi="Arial" w:cs="Arial"/>
          <w:b w:val="0"/>
        </w:rPr>
        <w:t xml:space="preserve">functioning </w:t>
      </w:r>
      <w:r w:rsidRPr="00184646">
        <w:rPr>
          <w:rFonts w:ascii="Arial" w:hAnsi="Arial" w:cs="Arial"/>
          <w:b w:val="0"/>
        </w:rPr>
        <w:t>toilets for boys and girls</w:t>
      </w:r>
      <w:r w:rsidR="005A57DD">
        <w:rPr>
          <w:rFonts w:ascii="Arial" w:hAnsi="Arial" w:cs="Arial"/>
          <w:b w:val="0"/>
        </w:rPr>
        <w:t xml:space="preserve">: </w:t>
      </w:r>
      <w:r w:rsidRPr="006B67E7">
        <w:rPr>
          <w:rFonts w:ascii="Arial" w:hAnsi="Arial" w:cs="Arial"/>
          <w:b w:val="0"/>
          <w:color w:val="000000" w:themeColor="text1"/>
        </w:rPr>
        <w:t xml:space="preserve">The PEDP II target was for at least 60% of GPS to have </w:t>
      </w:r>
      <w:r w:rsidR="00DC55AE" w:rsidRPr="006B67E7">
        <w:rPr>
          <w:rFonts w:ascii="Arial" w:hAnsi="Arial" w:cs="Arial"/>
          <w:b w:val="0"/>
          <w:color w:val="000000" w:themeColor="text1"/>
        </w:rPr>
        <w:t>separate toilets</w:t>
      </w:r>
      <w:r w:rsidRPr="006B67E7">
        <w:rPr>
          <w:rFonts w:ascii="Arial" w:hAnsi="Arial" w:cs="Arial"/>
          <w:b w:val="0"/>
          <w:color w:val="000000" w:themeColor="text1"/>
        </w:rPr>
        <w:t xml:space="preserve"> for boys and girls by the end of the program</w:t>
      </w:r>
      <w:r w:rsidR="00480B43" w:rsidRPr="006B67E7">
        <w:rPr>
          <w:rFonts w:ascii="Arial" w:hAnsi="Arial" w:cs="Arial"/>
          <w:b w:val="0"/>
          <w:color w:val="000000" w:themeColor="text1"/>
        </w:rPr>
        <w:t>me</w:t>
      </w:r>
      <w:r w:rsidRPr="006B67E7">
        <w:rPr>
          <w:rFonts w:ascii="Arial" w:hAnsi="Arial" w:cs="Arial"/>
          <w:b w:val="0"/>
          <w:color w:val="000000" w:themeColor="text1"/>
        </w:rPr>
        <w:t xml:space="preserve">. </w:t>
      </w:r>
      <w:r w:rsidR="00BD1535" w:rsidRPr="006B67E7">
        <w:rPr>
          <w:rFonts w:ascii="Arial" w:hAnsi="Arial" w:cs="Arial"/>
          <w:b w:val="0"/>
          <w:color w:val="000000" w:themeColor="text1"/>
        </w:rPr>
        <w:t xml:space="preserve">Progress </w:t>
      </w:r>
      <w:r w:rsidRPr="006B67E7">
        <w:rPr>
          <w:rFonts w:ascii="Arial" w:hAnsi="Arial" w:cs="Arial"/>
          <w:b w:val="0"/>
          <w:color w:val="000000" w:themeColor="text1"/>
        </w:rPr>
        <w:t xml:space="preserve">has been made in the provision of separate toilets for girls and boys, </w:t>
      </w:r>
      <w:r w:rsidR="00BD1535" w:rsidRPr="006B67E7">
        <w:rPr>
          <w:rFonts w:ascii="Arial" w:hAnsi="Arial" w:cs="Arial"/>
          <w:b w:val="0"/>
          <w:color w:val="000000" w:themeColor="text1"/>
        </w:rPr>
        <w:t xml:space="preserve">but </w:t>
      </w:r>
      <w:r w:rsidRPr="006B67E7">
        <w:rPr>
          <w:rFonts w:ascii="Arial" w:hAnsi="Arial" w:cs="Arial"/>
          <w:b w:val="0"/>
          <w:color w:val="000000" w:themeColor="text1"/>
        </w:rPr>
        <w:t>the PEDP II target has not been reached. In 2011, the proportion of GPS with separate toilets specific</w:t>
      </w:r>
      <w:r w:rsidR="00DC515A" w:rsidRPr="006B67E7">
        <w:rPr>
          <w:rFonts w:ascii="Arial" w:hAnsi="Arial" w:cs="Arial"/>
          <w:b w:val="0"/>
          <w:color w:val="000000" w:themeColor="text1"/>
        </w:rPr>
        <w:t>ally</w:t>
      </w:r>
      <w:r w:rsidRPr="006B67E7">
        <w:rPr>
          <w:rFonts w:ascii="Arial" w:hAnsi="Arial" w:cs="Arial"/>
          <w:b w:val="0"/>
          <w:color w:val="000000" w:themeColor="text1"/>
        </w:rPr>
        <w:t xml:space="preserve"> for girls was 5</w:t>
      </w:r>
      <w:r w:rsidR="00C063B0" w:rsidRPr="006B67E7">
        <w:rPr>
          <w:rFonts w:ascii="Arial" w:hAnsi="Arial" w:cs="Arial"/>
          <w:b w:val="0"/>
          <w:color w:val="000000" w:themeColor="text1"/>
        </w:rPr>
        <w:t>4</w:t>
      </w:r>
      <w:r w:rsidRPr="006B67E7">
        <w:rPr>
          <w:rFonts w:ascii="Arial" w:hAnsi="Arial" w:cs="Arial"/>
          <w:b w:val="0"/>
          <w:color w:val="000000" w:themeColor="text1"/>
        </w:rPr>
        <w:t>%, a big</w:t>
      </w:r>
      <w:r w:rsidR="0036133C" w:rsidRPr="006B67E7">
        <w:rPr>
          <w:rFonts w:ascii="Arial" w:hAnsi="Arial" w:cs="Arial"/>
          <w:b w:val="0"/>
          <w:color w:val="000000" w:themeColor="text1"/>
        </w:rPr>
        <w:t xml:space="preserve"> improvement over 2010</w:t>
      </w:r>
      <w:r w:rsidR="00BD1535" w:rsidRPr="006B67E7">
        <w:rPr>
          <w:rFonts w:ascii="Arial" w:hAnsi="Arial" w:cs="Arial"/>
          <w:b w:val="0"/>
          <w:color w:val="000000" w:themeColor="text1"/>
        </w:rPr>
        <w:t xml:space="preserve"> (</w:t>
      </w:r>
      <w:r w:rsidR="00AC7776" w:rsidRPr="006B67E7">
        <w:rPr>
          <w:rFonts w:ascii="Arial" w:hAnsi="Arial" w:cs="Arial"/>
          <w:b w:val="0"/>
          <w:color w:val="000000" w:themeColor="text1"/>
        </w:rPr>
        <w:t>37</w:t>
      </w:r>
      <w:r w:rsidR="00BD1535" w:rsidRPr="006B67E7">
        <w:rPr>
          <w:rFonts w:ascii="Arial" w:hAnsi="Arial" w:cs="Arial"/>
          <w:b w:val="0"/>
          <w:color w:val="000000" w:themeColor="text1"/>
        </w:rPr>
        <w:t>%)</w:t>
      </w:r>
      <w:r w:rsidR="0036133C" w:rsidRPr="006B67E7">
        <w:rPr>
          <w:rFonts w:ascii="Arial" w:hAnsi="Arial" w:cs="Arial"/>
          <w:b w:val="0"/>
          <w:color w:val="000000" w:themeColor="text1"/>
        </w:rPr>
        <w:t>. In RNGPS</w:t>
      </w:r>
      <w:r w:rsidRPr="006B67E7">
        <w:rPr>
          <w:rFonts w:ascii="Arial" w:hAnsi="Arial" w:cs="Arial"/>
          <w:b w:val="0"/>
          <w:color w:val="000000" w:themeColor="text1"/>
        </w:rPr>
        <w:t>, by 2011 some 40% had separate toilets for girls comp</w:t>
      </w:r>
      <w:r w:rsidR="0036133C" w:rsidRPr="006B67E7">
        <w:rPr>
          <w:rFonts w:ascii="Arial" w:hAnsi="Arial" w:cs="Arial"/>
          <w:b w:val="0"/>
          <w:color w:val="000000" w:themeColor="text1"/>
        </w:rPr>
        <w:t xml:space="preserve">ared to </w:t>
      </w:r>
      <w:r w:rsidR="0007610C" w:rsidRPr="006B67E7">
        <w:rPr>
          <w:rFonts w:ascii="Arial" w:hAnsi="Arial" w:cs="Arial"/>
          <w:b w:val="0"/>
          <w:color w:val="000000" w:themeColor="text1"/>
        </w:rPr>
        <w:t>20</w:t>
      </w:r>
      <w:r w:rsidR="0036133C" w:rsidRPr="006B67E7">
        <w:rPr>
          <w:rFonts w:ascii="Arial" w:hAnsi="Arial" w:cs="Arial"/>
          <w:b w:val="0"/>
          <w:color w:val="000000" w:themeColor="text1"/>
        </w:rPr>
        <w:t xml:space="preserve">% the previous year.  </w:t>
      </w:r>
    </w:p>
    <w:p w:rsidR="00DC55AE" w:rsidRPr="00BA53BE" w:rsidRDefault="00DC55AE" w:rsidP="006B503C">
      <w:pPr>
        <w:pStyle w:val="Heading3NONUM"/>
        <w:rPr>
          <w:rFonts w:ascii="Arial" w:hAnsi="Arial" w:cs="Arial"/>
          <w:color w:val="000000" w:themeColor="text1"/>
        </w:rPr>
      </w:pPr>
    </w:p>
    <w:p w:rsidR="00E21F94" w:rsidRPr="00BA53BE" w:rsidRDefault="00E21F94" w:rsidP="00360C25">
      <w:pPr>
        <w:pStyle w:val="Heading2"/>
        <w:rPr>
          <w:rFonts w:ascii="Arial" w:hAnsi="Arial" w:cs="Arial"/>
          <w:color w:val="000000" w:themeColor="text1"/>
        </w:rPr>
      </w:pPr>
      <w:bookmarkStart w:id="198" w:name="_Toc302835163"/>
      <w:bookmarkStart w:id="199" w:name="_Toc338839526"/>
      <w:bookmarkStart w:id="200" w:name="_Toc338856176"/>
      <w:r w:rsidRPr="00BA53BE">
        <w:rPr>
          <w:rFonts w:ascii="Arial" w:hAnsi="Arial" w:cs="Arial"/>
          <w:color w:val="000000" w:themeColor="text1"/>
        </w:rPr>
        <w:t>School water supply</w:t>
      </w:r>
      <w:bookmarkEnd w:id="198"/>
      <w:bookmarkEnd w:id="199"/>
      <w:bookmarkEnd w:id="200"/>
    </w:p>
    <w:p w:rsidR="003C29C0" w:rsidRPr="00BA53BE" w:rsidRDefault="00727FDE" w:rsidP="00BF5F85">
      <w:pPr>
        <w:pStyle w:val="BodyText1"/>
        <w:rPr>
          <w:rFonts w:ascii="Arial" w:hAnsi="Arial" w:cs="Arial"/>
          <w:color w:val="000000" w:themeColor="text1"/>
        </w:rPr>
      </w:pPr>
      <w:r w:rsidRPr="00BA53BE">
        <w:rPr>
          <w:rFonts w:ascii="Arial" w:hAnsi="Arial" w:cs="Arial"/>
          <w:b w:val="0"/>
          <w:color w:val="000000" w:themeColor="text1"/>
        </w:rPr>
        <w:t>There are three PEDP3 PSQL standards on school water supply; to meet these: (i) the water supply must be potable (safe); (ii) if the water supply is a water point (tubewell)</w:t>
      </w:r>
      <w:r w:rsidR="005A57DD">
        <w:rPr>
          <w:rFonts w:ascii="Arial" w:hAnsi="Arial" w:cs="Arial"/>
          <w:b w:val="0"/>
          <w:color w:val="000000" w:themeColor="text1"/>
        </w:rPr>
        <w:t>,</w:t>
      </w:r>
      <w:r w:rsidRPr="00BA53BE">
        <w:rPr>
          <w:rFonts w:ascii="Arial" w:hAnsi="Arial" w:cs="Arial"/>
          <w:b w:val="0"/>
          <w:color w:val="000000" w:themeColor="text1"/>
        </w:rPr>
        <w:t xml:space="preserve"> it must be functional</w:t>
      </w:r>
      <w:r w:rsidR="005A57DD">
        <w:rPr>
          <w:rFonts w:ascii="Arial" w:hAnsi="Arial" w:cs="Arial"/>
          <w:b w:val="0"/>
          <w:color w:val="000000" w:themeColor="text1"/>
        </w:rPr>
        <w:t>; and</w:t>
      </w:r>
      <w:r w:rsidRPr="00BA53BE">
        <w:rPr>
          <w:rFonts w:ascii="Arial" w:hAnsi="Arial" w:cs="Arial"/>
          <w:b w:val="0"/>
          <w:color w:val="000000" w:themeColor="text1"/>
        </w:rPr>
        <w:t xml:space="preserve"> (iii) if the water supply is a functional water point (tubewell</w:t>
      </w:r>
      <w:r w:rsidR="004C4C09" w:rsidRPr="00BA53BE">
        <w:rPr>
          <w:rFonts w:ascii="Arial" w:hAnsi="Arial" w:cs="Arial"/>
          <w:b w:val="0"/>
          <w:color w:val="000000" w:themeColor="text1"/>
        </w:rPr>
        <w:t>)</w:t>
      </w:r>
      <w:r w:rsidR="005A57DD">
        <w:rPr>
          <w:rFonts w:ascii="Arial" w:hAnsi="Arial" w:cs="Arial"/>
          <w:b w:val="0"/>
          <w:color w:val="000000" w:themeColor="text1"/>
        </w:rPr>
        <w:t>,</w:t>
      </w:r>
      <w:r w:rsidR="004C4C09" w:rsidRPr="00BA53BE">
        <w:rPr>
          <w:rFonts w:ascii="Arial" w:hAnsi="Arial" w:cs="Arial"/>
          <w:b w:val="0"/>
          <w:color w:val="000000" w:themeColor="text1"/>
        </w:rPr>
        <w:t xml:space="preserve"> it must be potable (safe from arsenic).More than three-quarters of GPS and RNGPS rely on tubewells as their water source</w:t>
      </w:r>
      <w:r w:rsidR="005A57DD">
        <w:rPr>
          <w:rFonts w:ascii="Arial" w:hAnsi="Arial" w:cs="Arial"/>
          <w:b w:val="0"/>
          <w:color w:val="000000" w:themeColor="text1"/>
        </w:rPr>
        <w:t>,</w:t>
      </w:r>
      <w:r w:rsidR="004C4C09" w:rsidRPr="00BA53BE">
        <w:rPr>
          <w:rFonts w:ascii="Arial" w:hAnsi="Arial" w:cs="Arial"/>
          <w:b w:val="0"/>
          <w:color w:val="000000" w:themeColor="text1"/>
        </w:rPr>
        <w:t xml:space="preserve"> which is the reason for the specific criteria on this source. </w:t>
      </w:r>
      <w:fldSimple w:instr=" REF _Ref330761568 \r \h  \* MERGEFORMAT ">
        <w:r w:rsidR="003D08CB" w:rsidRPr="003D08CB">
          <w:rPr>
            <w:rFonts w:ascii="Arial" w:hAnsi="Arial" w:cs="Arial"/>
            <w:b w:val="0"/>
            <w:color w:val="000000" w:themeColor="text1"/>
          </w:rPr>
          <w:t>Figure 4.5</w:t>
        </w:r>
      </w:fldSimple>
      <w:r w:rsidR="003C29C0" w:rsidRPr="00BA53BE">
        <w:rPr>
          <w:rFonts w:ascii="Arial" w:hAnsi="Arial" w:cs="Arial"/>
          <w:b w:val="0"/>
          <w:color w:val="000000" w:themeColor="text1"/>
        </w:rPr>
        <w:t xml:space="preserve">and </w:t>
      </w:r>
      <w:fldSimple w:instr=" REF _Ref330761596 \r \h  \* MERGEFORMAT ">
        <w:r w:rsidR="003D08CB" w:rsidRPr="003D08CB">
          <w:rPr>
            <w:rFonts w:ascii="Arial" w:hAnsi="Arial" w:cs="Arial"/>
            <w:b w:val="0"/>
            <w:color w:val="000000" w:themeColor="text1"/>
          </w:rPr>
          <w:t>Table 4.6</w:t>
        </w:r>
      </w:fldSimple>
      <w:r w:rsidR="004C4C09" w:rsidRPr="00BA53BE">
        <w:rPr>
          <w:rFonts w:ascii="Arial" w:hAnsi="Arial" w:cs="Arial"/>
          <w:b w:val="0"/>
          <w:color w:val="000000" w:themeColor="text1"/>
        </w:rPr>
        <w:t>shed light on recent trends in the PSQL water supply indicators</w:t>
      </w:r>
      <w:r w:rsidR="00C063B0" w:rsidRPr="00BA53BE">
        <w:rPr>
          <w:rFonts w:ascii="Arial" w:hAnsi="Arial" w:cs="Arial"/>
          <w:b w:val="0"/>
          <w:color w:val="000000" w:themeColor="text1"/>
        </w:rPr>
        <w:t xml:space="preserve">. </w:t>
      </w:r>
      <w:r w:rsidR="004C4C09" w:rsidRPr="00BA53BE">
        <w:rPr>
          <w:rFonts w:ascii="Arial" w:hAnsi="Arial" w:cs="Arial"/>
          <w:b w:val="0"/>
          <w:color w:val="000000" w:themeColor="text1"/>
        </w:rPr>
        <w:t>I</w:t>
      </w:r>
      <w:r w:rsidR="003C29C0" w:rsidRPr="00BA53BE">
        <w:rPr>
          <w:rFonts w:ascii="Arial" w:hAnsi="Arial" w:cs="Arial"/>
          <w:b w:val="0"/>
          <w:color w:val="000000" w:themeColor="text1"/>
        </w:rPr>
        <w:t xml:space="preserve">n general, there was a </w:t>
      </w:r>
      <w:r w:rsidR="004C4C09" w:rsidRPr="00BA53BE">
        <w:rPr>
          <w:rFonts w:ascii="Arial" w:hAnsi="Arial" w:cs="Arial"/>
          <w:b w:val="0"/>
          <w:color w:val="000000" w:themeColor="text1"/>
        </w:rPr>
        <w:t xml:space="preserve">marked </w:t>
      </w:r>
      <w:r w:rsidR="003C29C0" w:rsidRPr="00BA53BE">
        <w:rPr>
          <w:rFonts w:ascii="Arial" w:hAnsi="Arial" w:cs="Arial"/>
          <w:b w:val="0"/>
          <w:color w:val="000000" w:themeColor="text1"/>
        </w:rPr>
        <w:t xml:space="preserve">increase in the availability of safe water in 2011. It is not known why there should have been such an improvement identified over one year, of some 9% in GPS and </w:t>
      </w:r>
      <w:r w:rsidR="00E80479" w:rsidRPr="00BA53BE">
        <w:rPr>
          <w:rFonts w:ascii="Arial" w:hAnsi="Arial" w:cs="Arial"/>
          <w:b w:val="0"/>
          <w:color w:val="000000" w:themeColor="text1"/>
        </w:rPr>
        <w:t>4</w:t>
      </w:r>
      <w:r w:rsidR="003C29C0" w:rsidRPr="00BA53BE">
        <w:rPr>
          <w:rFonts w:ascii="Arial" w:hAnsi="Arial" w:cs="Arial"/>
          <w:b w:val="0"/>
          <w:color w:val="000000" w:themeColor="text1"/>
        </w:rPr>
        <w:t xml:space="preserve">% in RNGPS, giving an overall improvement in safe water of </w:t>
      </w:r>
      <w:r w:rsidR="00B859D4" w:rsidRPr="00BA53BE">
        <w:rPr>
          <w:rFonts w:ascii="Arial" w:hAnsi="Arial" w:cs="Arial"/>
          <w:b w:val="0"/>
          <w:color w:val="000000" w:themeColor="text1"/>
        </w:rPr>
        <w:t>6</w:t>
      </w:r>
      <w:r w:rsidR="003C29C0" w:rsidRPr="00BA53BE">
        <w:rPr>
          <w:rFonts w:ascii="Arial" w:hAnsi="Arial" w:cs="Arial"/>
          <w:b w:val="0"/>
          <w:color w:val="000000" w:themeColor="text1"/>
        </w:rPr>
        <w:t xml:space="preserve">% and a total of </w:t>
      </w:r>
      <w:r w:rsidR="00B859D4" w:rsidRPr="00BA53BE">
        <w:rPr>
          <w:rFonts w:ascii="Arial" w:hAnsi="Arial" w:cs="Arial"/>
          <w:b w:val="0"/>
          <w:color w:val="000000" w:themeColor="text1"/>
        </w:rPr>
        <w:t>77</w:t>
      </w:r>
      <w:r w:rsidR="003C29C0" w:rsidRPr="00BA53BE">
        <w:rPr>
          <w:rFonts w:ascii="Arial" w:hAnsi="Arial" w:cs="Arial"/>
          <w:b w:val="0"/>
          <w:color w:val="000000" w:themeColor="text1"/>
        </w:rPr>
        <w:t>% of schools with safe water.</w:t>
      </w:r>
      <w:r w:rsidR="00B859D4" w:rsidRPr="00BA53BE">
        <w:rPr>
          <w:rFonts w:ascii="Arial" w:hAnsi="Arial" w:cs="Arial"/>
          <w:b w:val="0"/>
          <w:color w:val="000000" w:themeColor="text1"/>
        </w:rPr>
        <w:t xml:space="preserve"> Well over 80% of schools with tubewells report them to be working and this proportion has remained similar since 2007.</w:t>
      </w:r>
      <w:r w:rsidR="003C29C0" w:rsidRPr="00BA53BE">
        <w:rPr>
          <w:rFonts w:ascii="Arial" w:hAnsi="Arial" w:cs="Arial"/>
          <w:b w:val="0"/>
          <w:color w:val="000000" w:themeColor="text1"/>
        </w:rPr>
        <w:t xml:space="preserve"> There was also a substantial reduction in the </w:t>
      </w:r>
      <w:r w:rsidR="00B859D4" w:rsidRPr="00BA53BE">
        <w:rPr>
          <w:rFonts w:ascii="Arial" w:hAnsi="Arial" w:cs="Arial"/>
          <w:b w:val="0"/>
          <w:color w:val="000000" w:themeColor="text1"/>
        </w:rPr>
        <w:t xml:space="preserve">percentage </w:t>
      </w:r>
      <w:r w:rsidR="003C29C0" w:rsidRPr="00BA53BE">
        <w:rPr>
          <w:rFonts w:ascii="Arial" w:hAnsi="Arial" w:cs="Arial"/>
          <w:b w:val="0"/>
          <w:color w:val="000000" w:themeColor="text1"/>
        </w:rPr>
        <w:t>of tube wells which had not been tested for arsenic, from 34</w:t>
      </w:r>
      <w:r w:rsidR="003C29C0" w:rsidRPr="00BA53BE">
        <w:rPr>
          <w:rFonts w:ascii="Arial" w:hAnsi="Arial" w:cs="Arial"/>
          <w:b w:val="0"/>
        </w:rPr>
        <w:t>.9%</w:t>
      </w:r>
      <w:r w:rsidR="00B859D4" w:rsidRPr="00BA53BE">
        <w:rPr>
          <w:rFonts w:ascii="Arial" w:hAnsi="Arial" w:cs="Arial"/>
          <w:b w:val="0"/>
        </w:rPr>
        <w:t xml:space="preserve"> (2010)</w:t>
      </w:r>
      <w:r w:rsidR="003C29C0" w:rsidRPr="00BA53BE">
        <w:rPr>
          <w:rFonts w:ascii="Arial" w:hAnsi="Arial" w:cs="Arial"/>
          <w:b w:val="0"/>
        </w:rPr>
        <w:t xml:space="preserve"> down to 12.3%</w:t>
      </w:r>
      <w:r w:rsidR="00B859D4" w:rsidRPr="00BA53BE">
        <w:rPr>
          <w:rFonts w:ascii="Arial" w:hAnsi="Arial" w:cs="Arial"/>
          <w:b w:val="0"/>
        </w:rPr>
        <w:t xml:space="preserve"> (2011), which is a positive development</w:t>
      </w:r>
      <w:r w:rsidR="003C29C0" w:rsidRPr="00BA53BE">
        <w:rPr>
          <w:rFonts w:ascii="Arial" w:hAnsi="Arial" w:cs="Arial"/>
          <w:b w:val="0"/>
        </w:rPr>
        <w:t>. At the same</w:t>
      </w:r>
      <w:r w:rsidR="00A12704">
        <w:rPr>
          <w:rFonts w:ascii="Arial" w:hAnsi="Arial" w:cs="Arial"/>
          <w:b w:val="0"/>
        </w:rPr>
        <w:t xml:space="preserve"> time,</w:t>
      </w:r>
      <w:r w:rsidR="003C29C0" w:rsidRPr="00BA53BE">
        <w:rPr>
          <w:rFonts w:ascii="Arial" w:hAnsi="Arial" w:cs="Arial"/>
          <w:b w:val="0"/>
        </w:rPr>
        <w:t xml:space="preserve"> there was a significant increase in the proportion of wells testing positive for arsenic (from 6.1% </w:t>
      </w:r>
      <w:r w:rsidR="00F85F52" w:rsidRPr="00BA53BE">
        <w:rPr>
          <w:rFonts w:ascii="Arial" w:hAnsi="Arial" w:cs="Arial"/>
          <w:b w:val="0"/>
        </w:rPr>
        <w:t xml:space="preserve">in 2010 </w:t>
      </w:r>
      <w:r w:rsidR="003C29C0" w:rsidRPr="00BA53BE">
        <w:rPr>
          <w:rFonts w:ascii="Arial" w:hAnsi="Arial" w:cs="Arial"/>
          <w:b w:val="0"/>
        </w:rPr>
        <w:t xml:space="preserve">to </w:t>
      </w:r>
      <w:r w:rsidR="00EC7DFE" w:rsidRPr="00BA53BE">
        <w:rPr>
          <w:rFonts w:ascii="Arial" w:hAnsi="Arial" w:cs="Arial"/>
          <w:b w:val="0"/>
        </w:rPr>
        <w:t>9</w:t>
      </w:r>
      <w:r w:rsidR="003C29C0" w:rsidRPr="00BA53BE">
        <w:rPr>
          <w:rFonts w:ascii="Arial" w:hAnsi="Arial" w:cs="Arial"/>
          <w:b w:val="0"/>
        </w:rPr>
        <w:t>%</w:t>
      </w:r>
      <w:r w:rsidR="00F85F52" w:rsidRPr="00BA53BE">
        <w:rPr>
          <w:rFonts w:ascii="Arial" w:hAnsi="Arial" w:cs="Arial"/>
          <w:b w:val="0"/>
        </w:rPr>
        <w:t xml:space="preserve"> in 2011</w:t>
      </w:r>
      <w:r w:rsidR="003C29C0" w:rsidRPr="00BA53BE">
        <w:rPr>
          <w:rFonts w:ascii="Arial" w:hAnsi="Arial" w:cs="Arial"/>
          <w:b w:val="0"/>
        </w:rPr>
        <w:t>),</w:t>
      </w:r>
      <w:r w:rsidR="003C29C0" w:rsidRPr="00BA53BE">
        <w:rPr>
          <w:rFonts w:ascii="Arial" w:hAnsi="Arial" w:cs="Arial"/>
          <w:b w:val="0"/>
          <w:color w:val="000000" w:themeColor="text1"/>
        </w:rPr>
        <w:t xml:space="preserve"> presumably </w:t>
      </w:r>
      <w:r w:rsidR="00A12704" w:rsidRPr="00BA53BE">
        <w:rPr>
          <w:rFonts w:ascii="Arial" w:hAnsi="Arial" w:cs="Arial"/>
          <w:b w:val="0"/>
          <w:color w:val="000000" w:themeColor="text1"/>
        </w:rPr>
        <w:t>reflect</w:t>
      </w:r>
      <w:r w:rsidR="00A12704">
        <w:rPr>
          <w:rFonts w:ascii="Arial" w:hAnsi="Arial" w:cs="Arial"/>
          <w:b w:val="0"/>
          <w:color w:val="000000" w:themeColor="text1"/>
        </w:rPr>
        <w:t>ing</w:t>
      </w:r>
      <w:r w:rsidR="00664B79">
        <w:rPr>
          <w:rFonts w:ascii="Arial" w:hAnsi="Arial" w:cs="Arial"/>
          <w:b w:val="0"/>
          <w:color w:val="000000" w:themeColor="text1"/>
        </w:rPr>
        <w:t xml:space="preserve"> </w:t>
      </w:r>
      <w:r w:rsidR="003C29C0" w:rsidRPr="00BA53BE">
        <w:rPr>
          <w:rFonts w:ascii="Arial" w:hAnsi="Arial" w:cs="Arial"/>
          <w:b w:val="0"/>
          <w:color w:val="000000" w:themeColor="text1"/>
        </w:rPr>
        <w:t>the increase in testing noted over the same period</w:t>
      </w:r>
      <w:r w:rsidR="003C29C0" w:rsidRPr="00BA53BE">
        <w:rPr>
          <w:rFonts w:ascii="Arial" w:hAnsi="Arial" w:cs="Arial"/>
          <w:color w:val="000000" w:themeColor="text1"/>
        </w:rPr>
        <w:t>.</w:t>
      </w:r>
    </w:p>
    <w:p w:rsidR="005F4C84" w:rsidRPr="00BA53BE" w:rsidRDefault="005F4C84" w:rsidP="00BF5F85">
      <w:pPr>
        <w:pStyle w:val="BodyText1"/>
        <w:rPr>
          <w:rFonts w:ascii="Arial" w:hAnsi="Arial" w:cs="Arial"/>
          <w:color w:val="000000" w:themeColor="text1"/>
        </w:rPr>
      </w:pPr>
    </w:p>
    <w:p w:rsidR="00C23152" w:rsidRPr="00E5068C" w:rsidRDefault="00914C0B" w:rsidP="005F4C84">
      <w:pPr>
        <w:pStyle w:val="Figure"/>
        <w:rPr>
          <w:rFonts w:ascii="Arial" w:hAnsi="Arial" w:cs="Arial"/>
          <w:i w:val="0"/>
          <w:color w:val="000000" w:themeColor="text1"/>
        </w:rPr>
      </w:pPr>
      <w:bookmarkStart w:id="201" w:name="_Ref207786816"/>
      <w:bookmarkStart w:id="202" w:name="_Ref330761568"/>
      <w:bookmarkStart w:id="203" w:name="_Toc338839641"/>
      <w:r w:rsidRPr="00E5068C">
        <w:rPr>
          <w:rFonts w:ascii="Arial" w:hAnsi="Arial" w:cs="Arial"/>
          <w:i w:val="0"/>
          <w:color w:val="000000" w:themeColor="text1"/>
        </w:rPr>
        <w:t>Schools with working and arsenic</w:t>
      </w:r>
      <w:r w:rsidR="00924725">
        <w:rPr>
          <w:rFonts w:ascii="Arial" w:hAnsi="Arial" w:cs="Arial"/>
          <w:i w:val="0"/>
          <w:color w:val="000000" w:themeColor="text1"/>
        </w:rPr>
        <w:t>-</w:t>
      </w:r>
      <w:r w:rsidRPr="00E5068C">
        <w:rPr>
          <w:rFonts w:ascii="Arial" w:hAnsi="Arial" w:cs="Arial"/>
          <w:i w:val="0"/>
          <w:color w:val="000000" w:themeColor="text1"/>
        </w:rPr>
        <w:t>free tube wells, 2005</w:t>
      </w:r>
      <w:r w:rsidR="00A12704">
        <w:rPr>
          <w:rFonts w:ascii="Arial" w:hAnsi="Arial" w:cs="Arial"/>
          <w:i w:val="0"/>
          <w:color w:val="000000" w:themeColor="text1"/>
        </w:rPr>
        <w:t>–</w:t>
      </w:r>
      <w:r w:rsidRPr="00E5068C">
        <w:rPr>
          <w:rFonts w:ascii="Arial" w:hAnsi="Arial" w:cs="Arial"/>
          <w:i w:val="0"/>
          <w:color w:val="000000" w:themeColor="text1"/>
        </w:rPr>
        <w:t>20</w:t>
      </w:r>
      <w:bookmarkEnd w:id="201"/>
      <w:r w:rsidRPr="00E5068C">
        <w:rPr>
          <w:rFonts w:ascii="Arial" w:hAnsi="Arial" w:cs="Arial"/>
          <w:i w:val="0"/>
          <w:color w:val="000000" w:themeColor="text1"/>
        </w:rPr>
        <w:t>11</w:t>
      </w:r>
      <w:bookmarkEnd w:id="202"/>
      <w:bookmarkEnd w:id="203"/>
    </w:p>
    <w:p w:rsidR="00B11A93" w:rsidRPr="00BA53BE" w:rsidRDefault="00B11A93" w:rsidP="00B11A93">
      <w:pPr>
        <w:pStyle w:val="BodyText1"/>
        <w:rPr>
          <w:rFonts w:ascii="Arial" w:hAnsi="Arial" w:cs="Arial"/>
          <w:color w:val="000000" w:themeColor="text1"/>
        </w:rPr>
      </w:pPr>
    </w:p>
    <w:tbl>
      <w:tblPr>
        <w:tblW w:w="0" w:type="auto"/>
        <w:tblLook w:val="01E0"/>
      </w:tblPr>
      <w:tblGrid>
        <w:gridCol w:w="4459"/>
        <w:gridCol w:w="4786"/>
      </w:tblGrid>
      <w:tr w:rsidR="00914C0B" w:rsidRPr="00BA53BE" w:rsidTr="00C23152">
        <w:tc>
          <w:tcPr>
            <w:tcW w:w="4553" w:type="dxa"/>
          </w:tcPr>
          <w:p w:rsidR="00914C0B" w:rsidRPr="00BA53BE" w:rsidRDefault="00914C0B"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 xml:space="preserve">Proportion of schools </w:t>
            </w:r>
            <w:r w:rsidRPr="00BA53BE">
              <w:rPr>
                <w:rFonts w:ascii="Arial" w:hAnsi="Arial" w:cs="Arial"/>
                <w:color w:val="000000" w:themeColor="text1"/>
              </w:rPr>
              <w:br/>
              <w:t>with working tube wells</w:t>
            </w:r>
          </w:p>
        </w:tc>
        <w:tc>
          <w:tcPr>
            <w:tcW w:w="4904" w:type="dxa"/>
          </w:tcPr>
          <w:p w:rsidR="00914C0B" w:rsidRPr="00BA53BE" w:rsidRDefault="00914C0B"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 xml:space="preserve">Quality of water </w:t>
            </w:r>
            <w:r w:rsidRPr="00BA53BE">
              <w:rPr>
                <w:rFonts w:ascii="Arial" w:hAnsi="Arial" w:cs="Arial"/>
                <w:color w:val="000000" w:themeColor="text1"/>
              </w:rPr>
              <w:br/>
              <w:t>among schools with working tube wells</w:t>
            </w:r>
          </w:p>
        </w:tc>
      </w:tr>
      <w:tr w:rsidR="00914C0B" w:rsidRPr="00BA53BE" w:rsidTr="00C23152">
        <w:tc>
          <w:tcPr>
            <w:tcW w:w="4553" w:type="dxa"/>
          </w:tcPr>
          <w:p w:rsidR="00D35557" w:rsidRPr="00BA53BE" w:rsidRDefault="00094EBB" w:rsidP="00094EBB">
            <w:pPr>
              <w:pStyle w:val="Tabletext"/>
              <w:spacing w:after="0" w:line="276" w:lineRule="auto"/>
              <w:rPr>
                <w:rFonts w:ascii="Arial" w:hAnsi="Arial" w:cs="Arial"/>
                <w:noProof/>
                <w:color w:val="000000" w:themeColor="text1"/>
                <w:lang w:val="en-US"/>
              </w:rPr>
            </w:pPr>
            <w:r w:rsidRPr="00BA53BE">
              <w:rPr>
                <w:rFonts w:ascii="Arial" w:hAnsi="Arial" w:cs="Arial"/>
                <w:noProof/>
                <w:color w:val="000000" w:themeColor="text1"/>
                <w:lang w:val="en-US"/>
              </w:rPr>
              <w:object w:dxaOrig="4442" w:dyaOrig="4496">
                <v:shape id="_x0000_i1027" type="#_x0000_t75" style="width:221.45pt;height:259.45pt" o:ole="">
                  <v:imagedata r:id="rId32" o:title=""/>
                </v:shape>
                <o:OLEObject Type="Embed" ProgID="Excel.Sheet.12" ShapeID="_x0000_i1027" DrawAspect="Content" ObjectID="_1424182220" r:id="rId33"/>
              </w:object>
            </w:r>
          </w:p>
        </w:tc>
        <w:tc>
          <w:tcPr>
            <w:tcW w:w="4904" w:type="dxa"/>
          </w:tcPr>
          <w:p w:rsidR="00914C0B" w:rsidRPr="00BA53BE" w:rsidRDefault="00B11A93" w:rsidP="00094EBB">
            <w:pPr>
              <w:pStyle w:val="Tabletext"/>
              <w:spacing w:after="0" w:line="276" w:lineRule="auto"/>
              <w:jc w:val="both"/>
              <w:rPr>
                <w:rFonts w:ascii="Arial" w:hAnsi="Arial" w:cs="Arial"/>
                <w:b/>
                <w:color w:val="000000" w:themeColor="text1"/>
              </w:rPr>
            </w:pPr>
            <w:r w:rsidRPr="00BA53BE">
              <w:rPr>
                <w:rFonts w:ascii="Arial" w:hAnsi="Arial" w:cs="Arial"/>
                <w:b/>
                <w:noProof/>
                <w:color w:val="000000" w:themeColor="text1"/>
                <w:lang w:val="en-US"/>
              </w:rPr>
              <w:object w:dxaOrig="4803" w:dyaOrig="4496">
                <v:shape id="_x0000_i1028" type="#_x0000_t75" style="width:238.4pt;height:223.45pt" o:ole="">
                  <v:imagedata r:id="rId34" o:title=""/>
                </v:shape>
                <o:OLEObject Type="Embed" ProgID="Excel.Sheet.12" ShapeID="_x0000_i1028" DrawAspect="Content" ObjectID="_1424182221" r:id="rId35"/>
              </w:object>
            </w:r>
          </w:p>
        </w:tc>
      </w:tr>
    </w:tbl>
    <w:p w:rsidR="00B11A93" w:rsidRPr="00BA53BE" w:rsidRDefault="00BC3DDA" w:rsidP="00DC764B">
      <w:pPr>
        <w:pStyle w:val="Tablenotes"/>
      </w:pPr>
      <w:bookmarkStart w:id="204" w:name="_Ref291568826"/>
      <w:r w:rsidRPr="00BA53BE">
        <w:t>Source: ASC various years</w:t>
      </w:r>
    </w:p>
    <w:p w:rsidR="00BC3DDA" w:rsidRPr="00BA53BE" w:rsidRDefault="00BC3DDA" w:rsidP="00094EBB">
      <w:pPr>
        <w:spacing w:after="0"/>
        <w:rPr>
          <w:rFonts w:ascii="Arial" w:hAnsi="Arial" w:cs="Arial"/>
          <w:color w:val="000000" w:themeColor="text1"/>
        </w:rPr>
      </w:pPr>
    </w:p>
    <w:p w:rsidR="00E5068C" w:rsidRDefault="00E5068C">
      <w:pPr>
        <w:rPr>
          <w:rFonts w:ascii="Arial" w:hAnsi="Arial" w:cs="Arial"/>
          <w:color w:val="000000" w:themeColor="text1"/>
        </w:rPr>
      </w:pPr>
      <w:r>
        <w:rPr>
          <w:rFonts w:ascii="Arial" w:hAnsi="Arial" w:cs="Arial"/>
          <w:color w:val="000000" w:themeColor="text1"/>
        </w:rPr>
        <w:br w:type="page"/>
      </w:r>
    </w:p>
    <w:p w:rsidR="00C063B0" w:rsidRPr="00BA53BE" w:rsidRDefault="00C063B0" w:rsidP="00094EBB">
      <w:pPr>
        <w:spacing w:after="0"/>
        <w:rPr>
          <w:rFonts w:ascii="Arial" w:hAnsi="Arial" w:cs="Arial"/>
          <w:color w:val="000000" w:themeColor="text1"/>
        </w:rPr>
      </w:pPr>
    </w:p>
    <w:p w:rsidR="001F61A6" w:rsidRDefault="00C23152" w:rsidP="00094EBB">
      <w:pPr>
        <w:pStyle w:val="Table"/>
        <w:spacing w:after="0"/>
        <w:rPr>
          <w:rFonts w:ascii="Arial" w:hAnsi="Arial" w:cs="Arial"/>
          <w:i w:val="0"/>
          <w:color w:val="000000" w:themeColor="text1"/>
        </w:rPr>
      </w:pPr>
      <w:bookmarkStart w:id="205" w:name="_Ref330761596"/>
      <w:bookmarkStart w:id="206" w:name="_Toc338839614"/>
      <w:r w:rsidRPr="00E5068C">
        <w:rPr>
          <w:rFonts w:ascii="Arial" w:hAnsi="Arial" w:cs="Arial"/>
          <w:i w:val="0"/>
          <w:color w:val="000000" w:themeColor="text1"/>
        </w:rPr>
        <w:t>Water supply</w:t>
      </w:r>
      <w:bookmarkEnd w:id="204"/>
      <w:r w:rsidR="00D70A5A" w:rsidRPr="00E5068C">
        <w:rPr>
          <w:rFonts w:ascii="Arial" w:hAnsi="Arial" w:cs="Arial"/>
          <w:i w:val="0"/>
          <w:color w:val="000000" w:themeColor="text1"/>
        </w:rPr>
        <w:t xml:space="preserve"> (GPS and RNGPS)</w:t>
      </w:r>
      <w:r w:rsidR="00A12704">
        <w:rPr>
          <w:rFonts w:ascii="Arial" w:hAnsi="Arial" w:cs="Arial"/>
          <w:i w:val="0"/>
          <w:color w:val="000000" w:themeColor="text1"/>
        </w:rPr>
        <w:t>,</w:t>
      </w:r>
      <w:r w:rsidR="00674C55" w:rsidRPr="00E5068C">
        <w:rPr>
          <w:rFonts w:ascii="Arial" w:hAnsi="Arial" w:cs="Arial"/>
          <w:i w:val="0"/>
          <w:color w:val="000000" w:themeColor="text1"/>
        </w:rPr>
        <w:t xml:space="preserve"> 2011</w:t>
      </w:r>
      <w:bookmarkEnd w:id="205"/>
      <w:bookmarkEnd w:id="206"/>
    </w:p>
    <w:p w:rsidR="00E5068C" w:rsidRPr="00E5068C" w:rsidRDefault="00E5068C" w:rsidP="00E5068C">
      <w:pPr>
        <w:pStyle w:val="BodyText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3"/>
        <w:gridCol w:w="1996"/>
        <w:gridCol w:w="639"/>
        <w:gridCol w:w="928"/>
        <w:gridCol w:w="661"/>
        <w:gridCol w:w="639"/>
        <w:gridCol w:w="928"/>
        <w:gridCol w:w="661"/>
      </w:tblGrid>
      <w:tr w:rsidR="00D70A5A" w:rsidRPr="00BA53BE" w:rsidTr="00C063B0">
        <w:trPr>
          <w:trHeight w:val="163"/>
        </w:trPr>
        <w:tc>
          <w:tcPr>
            <w:tcW w:w="1592" w:type="pct"/>
            <w:tcBorders>
              <w:top w:val="single" w:sz="4" w:space="0" w:color="auto"/>
              <w:left w:val="nil"/>
              <w:bottom w:val="nil"/>
              <w:right w:val="nil"/>
            </w:tcBorders>
          </w:tcPr>
          <w:p w:rsidR="00D70A5A" w:rsidRPr="00BA53BE" w:rsidRDefault="00D70A5A" w:rsidP="00D70A5A">
            <w:pPr>
              <w:pStyle w:val="Tabletext"/>
              <w:spacing w:after="0" w:line="276" w:lineRule="auto"/>
              <w:rPr>
                <w:rFonts w:ascii="Arial" w:hAnsi="Arial" w:cs="Arial"/>
                <w:color w:val="000000" w:themeColor="text1"/>
              </w:rPr>
            </w:pPr>
          </w:p>
        </w:tc>
        <w:tc>
          <w:tcPr>
            <w:tcW w:w="1161" w:type="pct"/>
            <w:tcBorders>
              <w:top w:val="single" w:sz="4" w:space="0" w:color="auto"/>
              <w:left w:val="nil"/>
              <w:bottom w:val="nil"/>
              <w:right w:val="single" w:sz="4" w:space="0" w:color="auto"/>
            </w:tcBorders>
          </w:tcPr>
          <w:p w:rsidR="00D70A5A" w:rsidRPr="00BA53BE" w:rsidRDefault="00D70A5A" w:rsidP="00D70A5A">
            <w:pPr>
              <w:pStyle w:val="Tabletext"/>
              <w:spacing w:line="276" w:lineRule="auto"/>
              <w:rPr>
                <w:rFonts w:ascii="Arial" w:hAnsi="Arial" w:cs="Arial"/>
                <w:color w:val="000000" w:themeColor="text1"/>
              </w:rPr>
            </w:pPr>
          </w:p>
        </w:tc>
        <w:tc>
          <w:tcPr>
            <w:tcW w:w="351" w:type="pct"/>
            <w:tcBorders>
              <w:top w:val="single" w:sz="4" w:space="0" w:color="auto"/>
              <w:left w:val="single" w:sz="4" w:space="0" w:color="auto"/>
              <w:bottom w:val="single" w:sz="4" w:space="0" w:color="auto"/>
              <w:right w:val="nil"/>
            </w:tcBorders>
          </w:tcPr>
          <w:p w:rsidR="00D70A5A" w:rsidRPr="00BA53BE" w:rsidRDefault="00D70A5A" w:rsidP="00D70A5A">
            <w:pPr>
              <w:pStyle w:val="Tabletext"/>
              <w:spacing w:line="276" w:lineRule="auto"/>
              <w:jc w:val="center"/>
              <w:rPr>
                <w:rFonts w:ascii="Arial" w:hAnsi="Arial" w:cs="Arial"/>
                <w:color w:val="000000" w:themeColor="text1"/>
              </w:rPr>
            </w:pPr>
          </w:p>
        </w:tc>
        <w:tc>
          <w:tcPr>
            <w:tcW w:w="423" w:type="pct"/>
            <w:tcBorders>
              <w:top w:val="single" w:sz="4" w:space="0" w:color="auto"/>
              <w:left w:val="nil"/>
              <w:bottom w:val="single" w:sz="4" w:space="0" w:color="auto"/>
              <w:right w:val="nil"/>
            </w:tcBorders>
          </w:tcPr>
          <w:p w:rsidR="00D70A5A" w:rsidRPr="00BA53BE" w:rsidRDefault="00D70A5A" w:rsidP="00D70A5A">
            <w:pPr>
              <w:pStyle w:val="Tabletext"/>
              <w:spacing w:line="276" w:lineRule="auto"/>
              <w:jc w:val="center"/>
              <w:rPr>
                <w:rFonts w:ascii="Arial" w:hAnsi="Arial" w:cs="Arial"/>
                <w:color w:val="000000" w:themeColor="text1"/>
              </w:rPr>
            </w:pPr>
            <w:r w:rsidRPr="00BA53BE">
              <w:rPr>
                <w:rFonts w:ascii="Arial" w:hAnsi="Arial" w:cs="Arial"/>
                <w:color w:val="000000" w:themeColor="text1"/>
              </w:rPr>
              <w:t>2010</w:t>
            </w:r>
          </w:p>
        </w:tc>
        <w:tc>
          <w:tcPr>
            <w:tcW w:w="351" w:type="pct"/>
            <w:tcBorders>
              <w:top w:val="single" w:sz="4" w:space="0" w:color="auto"/>
              <w:left w:val="nil"/>
              <w:bottom w:val="single" w:sz="4" w:space="0" w:color="auto"/>
              <w:right w:val="single" w:sz="4" w:space="0" w:color="auto"/>
            </w:tcBorders>
          </w:tcPr>
          <w:p w:rsidR="00D70A5A" w:rsidRPr="00BA53BE" w:rsidRDefault="00D70A5A" w:rsidP="00D70A5A">
            <w:pPr>
              <w:pStyle w:val="Tabletext"/>
              <w:spacing w:line="276" w:lineRule="auto"/>
              <w:jc w:val="center"/>
              <w:rPr>
                <w:rFonts w:ascii="Arial" w:hAnsi="Arial" w:cs="Arial"/>
                <w:color w:val="000000" w:themeColor="text1"/>
              </w:rPr>
            </w:pPr>
          </w:p>
        </w:tc>
        <w:tc>
          <w:tcPr>
            <w:tcW w:w="351" w:type="pct"/>
            <w:tcBorders>
              <w:top w:val="single" w:sz="4" w:space="0" w:color="auto"/>
              <w:left w:val="single" w:sz="4" w:space="0" w:color="auto"/>
              <w:bottom w:val="single" w:sz="4" w:space="0" w:color="auto"/>
              <w:right w:val="nil"/>
            </w:tcBorders>
          </w:tcPr>
          <w:p w:rsidR="00D70A5A" w:rsidRPr="00BA53BE" w:rsidRDefault="00D70A5A" w:rsidP="00D70A5A">
            <w:pPr>
              <w:pStyle w:val="Tabletext"/>
              <w:spacing w:line="276" w:lineRule="auto"/>
              <w:jc w:val="center"/>
              <w:rPr>
                <w:rFonts w:ascii="Arial" w:hAnsi="Arial" w:cs="Arial"/>
                <w:color w:val="000000" w:themeColor="text1"/>
              </w:rPr>
            </w:pPr>
          </w:p>
        </w:tc>
        <w:tc>
          <w:tcPr>
            <w:tcW w:w="423" w:type="pct"/>
            <w:tcBorders>
              <w:top w:val="single" w:sz="4" w:space="0" w:color="auto"/>
              <w:left w:val="nil"/>
              <w:bottom w:val="single" w:sz="4" w:space="0" w:color="auto"/>
              <w:right w:val="nil"/>
            </w:tcBorders>
          </w:tcPr>
          <w:p w:rsidR="00D70A5A" w:rsidRPr="00BA53BE" w:rsidRDefault="00D70A5A" w:rsidP="00D70A5A">
            <w:pPr>
              <w:pStyle w:val="Tabletext"/>
              <w:spacing w:line="276" w:lineRule="auto"/>
              <w:jc w:val="center"/>
              <w:rPr>
                <w:rFonts w:ascii="Arial" w:hAnsi="Arial" w:cs="Arial"/>
                <w:color w:val="000000" w:themeColor="text1"/>
              </w:rPr>
            </w:pPr>
            <w:r w:rsidRPr="00BA53BE">
              <w:rPr>
                <w:rFonts w:ascii="Arial" w:hAnsi="Arial" w:cs="Arial"/>
                <w:color w:val="000000" w:themeColor="text1"/>
              </w:rPr>
              <w:t>2011</w:t>
            </w:r>
          </w:p>
        </w:tc>
        <w:tc>
          <w:tcPr>
            <w:tcW w:w="349" w:type="pct"/>
            <w:tcBorders>
              <w:top w:val="single" w:sz="4" w:space="0" w:color="auto"/>
              <w:left w:val="nil"/>
              <w:bottom w:val="single" w:sz="4" w:space="0" w:color="auto"/>
              <w:right w:val="nil"/>
            </w:tcBorders>
          </w:tcPr>
          <w:p w:rsidR="00D70A5A" w:rsidRPr="00BA53BE" w:rsidRDefault="00D70A5A" w:rsidP="00D70A5A">
            <w:pPr>
              <w:pStyle w:val="Tabletext"/>
              <w:spacing w:line="276" w:lineRule="auto"/>
              <w:jc w:val="center"/>
              <w:rPr>
                <w:rFonts w:ascii="Arial" w:hAnsi="Arial" w:cs="Arial"/>
                <w:color w:val="000000" w:themeColor="text1"/>
              </w:rPr>
            </w:pPr>
          </w:p>
        </w:tc>
      </w:tr>
      <w:tr w:rsidR="00D70A5A" w:rsidRPr="00BA53BE" w:rsidTr="00C063B0">
        <w:trPr>
          <w:trHeight w:val="163"/>
        </w:trPr>
        <w:tc>
          <w:tcPr>
            <w:tcW w:w="1592" w:type="pct"/>
            <w:tcBorders>
              <w:top w:val="nil"/>
              <w:left w:val="nil"/>
              <w:bottom w:val="nil"/>
              <w:right w:val="nil"/>
            </w:tcBorders>
          </w:tcPr>
          <w:p w:rsidR="00D70A5A" w:rsidRPr="00BA53BE" w:rsidRDefault="00D70A5A" w:rsidP="00D70A5A">
            <w:pPr>
              <w:pStyle w:val="Tabletext"/>
              <w:spacing w:line="276" w:lineRule="auto"/>
              <w:rPr>
                <w:rFonts w:ascii="Arial" w:hAnsi="Arial" w:cs="Arial"/>
                <w:color w:val="000000" w:themeColor="text1"/>
              </w:rPr>
            </w:pPr>
            <w:r w:rsidRPr="00BA53BE">
              <w:rPr>
                <w:rFonts w:ascii="Arial" w:hAnsi="Arial" w:cs="Arial"/>
                <w:color w:val="000000" w:themeColor="text1"/>
              </w:rPr>
              <w:t>Percentage of schools (%):</w:t>
            </w:r>
          </w:p>
        </w:tc>
        <w:tc>
          <w:tcPr>
            <w:tcW w:w="1161" w:type="pct"/>
            <w:tcBorders>
              <w:top w:val="nil"/>
              <w:left w:val="nil"/>
              <w:bottom w:val="nil"/>
              <w:right w:val="single" w:sz="4" w:space="0" w:color="auto"/>
            </w:tcBorders>
          </w:tcPr>
          <w:p w:rsidR="00D70A5A" w:rsidRPr="00BA53BE" w:rsidRDefault="00D70A5A" w:rsidP="00D70A5A">
            <w:pPr>
              <w:pStyle w:val="Tabletext"/>
              <w:spacing w:line="276" w:lineRule="auto"/>
              <w:rPr>
                <w:rFonts w:ascii="Arial" w:hAnsi="Arial" w:cs="Arial"/>
                <w:color w:val="000000" w:themeColor="text1"/>
              </w:rPr>
            </w:pPr>
          </w:p>
        </w:tc>
        <w:tc>
          <w:tcPr>
            <w:tcW w:w="351" w:type="pct"/>
            <w:tcBorders>
              <w:top w:val="single" w:sz="4" w:space="0" w:color="auto"/>
              <w:left w:val="single" w:sz="4" w:space="0" w:color="auto"/>
              <w:bottom w:val="single" w:sz="4" w:space="0" w:color="auto"/>
            </w:tcBorders>
          </w:tcPr>
          <w:p w:rsidR="00D70A5A" w:rsidRPr="00BA53BE" w:rsidRDefault="00D70A5A" w:rsidP="00D70A5A">
            <w:pPr>
              <w:pStyle w:val="Tabletext"/>
              <w:spacing w:line="276" w:lineRule="auto"/>
              <w:jc w:val="center"/>
              <w:rPr>
                <w:rFonts w:ascii="Arial" w:hAnsi="Arial" w:cs="Arial"/>
                <w:color w:val="000000" w:themeColor="text1"/>
              </w:rPr>
            </w:pPr>
            <w:r w:rsidRPr="00BA53BE">
              <w:rPr>
                <w:rFonts w:ascii="Arial" w:hAnsi="Arial" w:cs="Arial"/>
                <w:color w:val="000000" w:themeColor="text1"/>
              </w:rPr>
              <w:t>GPS</w:t>
            </w:r>
          </w:p>
        </w:tc>
        <w:tc>
          <w:tcPr>
            <w:tcW w:w="423" w:type="pct"/>
            <w:tcBorders>
              <w:top w:val="single" w:sz="4" w:space="0" w:color="auto"/>
              <w:bottom w:val="single" w:sz="4" w:space="0" w:color="auto"/>
            </w:tcBorders>
          </w:tcPr>
          <w:p w:rsidR="00D70A5A" w:rsidRPr="00BA53BE" w:rsidRDefault="00D70A5A" w:rsidP="00D70A5A">
            <w:pPr>
              <w:pStyle w:val="Tabletext"/>
              <w:spacing w:line="276" w:lineRule="auto"/>
              <w:jc w:val="center"/>
              <w:rPr>
                <w:rFonts w:ascii="Arial" w:hAnsi="Arial" w:cs="Arial"/>
                <w:color w:val="000000" w:themeColor="text1"/>
              </w:rPr>
            </w:pPr>
            <w:r w:rsidRPr="00BA53BE">
              <w:rPr>
                <w:rFonts w:ascii="Arial" w:hAnsi="Arial" w:cs="Arial"/>
                <w:color w:val="000000" w:themeColor="text1"/>
              </w:rPr>
              <w:t>RNGPS</w:t>
            </w:r>
          </w:p>
        </w:tc>
        <w:tc>
          <w:tcPr>
            <w:tcW w:w="351" w:type="pct"/>
            <w:tcBorders>
              <w:top w:val="single" w:sz="4" w:space="0" w:color="auto"/>
              <w:bottom w:val="nil"/>
              <w:right w:val="nil"/>
            </w:tcBorders>
          </w:tcPr>
          <w:p w:rsidR="00D70A5A" w:rsidRPr="00BA53BE" w:rsidRDefault="00D70A5A" w:rsidP="00D70A5A">
            <w:pPr>
              <w:pStyle w:val="Tabletext"/>
              <w:spacing w:line="276" w:lineRule="auto"/>
              <w:jc w:val="center"/>
              <w:rPr>
                <w:rFonts w:ascii="Arial" w:hAnsi="Arial" w:cs="Arial"/>
                <w:color w:val="000000" w:themeColor="text1"/>
              </w:rPr>
            </w:pPr>
            <w:r w:rsidRPr="00BA53BE">
              <w:rPr>
                <w:rFonts w:ascii="Arial" w:hAnsi="Arial" w:cs="Arial"/>
                <w:color w:val="000000" w:themeColor="text1"/>
              </w:rPr>
              <w:t>Total</w:t>
            </w:r>
          </w:p>
        </w:tc>
        <w:tc>
          <w:tcPr>
            <w:tcW w:w="351" w:type="pct"/>
            <w:tcBorders>
              <w:top w:val="single" w:sz="4" w:space="0" w:color="auto"/>
              <w:bottom w:val="single" w:sz="4" w:space="0" w:color="auto"/>
              <w:right w:val="nil"/>
            </w:tcBorders>
          </w:tcPr>
          <w:p w:rsidR="00D70A5A" w:rsidRPr="00BA53BE" w:rsidRDefault="00D70A5A" w:rsidP="00D70A5A">
            <w:pPr>
              <w:pStyle w:val="Tabletext"/>
              <w:spacing w:line="276" w:lineRule="auto"/>
              <w:jc w:val="center"/>
              <w:rPr>
                <w:rFonts w:ascii="Arial" w:hAnsi="Arial" w:cs="Arial"/>
                <w:color w:val="000000" w:themeColor="text1"/>
              </w:rPr>
            </w:pPr>
            <w:r w:rsidRPr="00BA53BE">
              <w:rPr>
                <w:rFonts w:ascii="Arial" w:hAnsi="Arial" w:cs="Arial"/>
                <w:color w:val="000000" w:themeColor="text1"/>
              </w:rPr>
              <w:t>GPS</w:t>
            </w:r>
          </w:p>
        </w:tc>
        <w:tc>
          <w:tcPr>
            <w:tcW w:w="423" w:type="pct"/>
            <w:tcBorders>
              <w:top w:val="single" w:sz="4" w:space="0" w:color="auto"/>
              <w:bottom w:val="single" w:sz="4" w:space="0" w:color="auto"/>
              <w:right w:val="nil"/>
            </w:tcBorders>
          </w:tcPr>
          <w:p w:rsidR="00D70A5A" w:rsidRPr="00BA53BE" w:rsidRDefault="00D70A5A" w:rsidP="00D70A5A">
            <w:pPr>
              <w:pStyle w:val="Tabletext"/>
              <w:spacing w:line="276" w:lineRule="auto"/>
              <w:jc w:val="center"/>
              <w:rPr>
                <w:rFonts w:ascii="Arial" w:hAnsi="Arial" w:cs="Arial"/>
                <w:color w:val="000000" w:themeColor="text1"/>
              </w:rPr>
            </w:pPr>
            <w:r w:rsidRPr="00BA53BE">
              <w:rPr>
                <w:rFonts w:ascii="Arial" w:hAnsi="Arial" w:cs="Arial"/>
                <w:color w:val="000000" w:themeColor="text1"/>
              </w:rPr>
              <w:t>RNGPS</w:t>
            </w:r>
          </w:p>
        </w:tc>
        <w:tc>
          <w:tcPr>
            <w:tcW w:w="349" w:type="pct"/>
            <w:tcBorders>
              <w:top w:val="single" w:sz="4" w:space="0" w:color="auto"/>
              <w:bottom w:val="single" w:sz="4" w:space="0" w:color="auto"/>
              <w:right w:val="nil"/>
            </w:tcBorders>
          </w:tcPr>
          <w:p w:rsidR="00D70A5A" w:rsidRPr="00BA53BE" w:rsidRDefault="00D70A5A" w:rsidP="00D70A5A">
            <w:pPr>
              <w:pStyle w:val="Tabletext"/>
              <w:spacing w:line="276" w:lineRule="auto"/>
              <w:jc w:val="center"/>
              <w:rPr>
                <w:rFonts w:ascii="Arial" w:hAnsi="Arial" w:cs="Arial"/>
                <w:color w:val="000000" w:themeColor="text1"/>
              </w:rPr>
            </w:pPr>
            <w:r w:rsidRPr="00BA53BE">
              <w:rPr>
                <w:rFonts w:ascii="Arial" w:hAnsi="Arial" w:cs="Arial"/>
                <w:color w:val="000000" w:themeColor="text1"/>
              </w:rPr>
              <w:t>Total</w:t>
            </w:r>
          </w:p>
        </w:tc>
      </w:tr>
      <w:tr w:rsidR="00D70A5A" w:rsidRPr="00BA53BE" w:rsidTr="00C063B0">
        <w:trPr>
          <w:trHeight w:val="163"/>
        </w:trPr>
        <w:tc>
          <w:tcPr>
            <w:tcW w:w="1592" w:type="pct"/>
            <w:tcBorders>
              <w:top w:val="nil"/>
              <w:left w:val="nil"/>
              <w:bottom w:val="nil"/>
              <w:right w:val="nil"/>
            </w:tcBorders>
          </w:tcPr>
          <w:p w:rsidR="00D70A5A" w:rsidRPr="00BA53BE" w:rsidRDefault="00D70A5A" w:rsidP="00D70A5A">
            <w:pPr>
              <w:pStyle w:val="Tabletext"/>
              <w:spacing w:line="276" w:lineRule="auto"/>
              <w:rPr>
                <w:rFonts w:ascii="Arial" w:hAnsi="Arial" w:cs="Arial"/>
                <w:color w:val="000000" w:themeColor="text1"/>
              </w:rPr>
            </w:pPr>
            <w:r w:rsidRPr="00BA53BE">
              <w:rPr>
                <w:rFonts w:ascii="Arial" w:hAnsi="Arial" w:cs="Arial"/>
                <w:color w:val="000000" w:themeColor="text1"/>
              </w:rPr>
              <w:t>(1) With water</w:t>
            </w:r>
          </w:p>
        </w:tc>
        <w:tc>
          <w:tcPr>
            <w:tcW w:w="1161" w:type="pct"/>
            <w:tcBorders>
              <w:top w:val="nil"/>
              <w:left w:val="nil"/>
              <w:bottom w:val="nil"/>
              <w:right w:val="nil"/>
            </w:tcBorders>
          </w:tcPr>
          <w:p w:rsidR="00D70A5A" w:rsidRPr="00BA53BE" w:rsidRDefault="00D70A5A" w:rsidP="00D70A5A">
            <w:pPr>
              <w:pStyle w:val="Tabletext"/>
              <w:spacing w:line="276" w:lineRule="auto"/>
              <w:rPr>
                <w:rFonts w:ascii="Arial" w:hAnsi="Arial" w:cs="Arial"/>
                <w:color w:val="000000" w:themeColor="text1"/>
              </w:rPr>
            </w:pPr>
          </w:p>
        </w:tc>
        <w:tc>
          <w:tcPr>
            <w:tcW w:w="351" w:type="pct"/>
            <w:tcBorders>
              <w:top w:val="single" w:sz="4" w:space="0" w:color="auto"/>
              <w:bottom w:val="nil"/>
            </w:tcBorders>
          </w:tcPr>
          <w:p w:rsidR="00D70A5A" w:rsidRPr="00BA53BE" w:rsidRDefault="00D70A5A" w:rsidP="00C063B0">
            <w:pPr>
              <w:pStyle w:val="Tabletext"/>
              <w:spacing w:line="276" w:lineRule="auto"/>
              <w:jc w:val="center"/>
              <w:rPr>
                <w:rFonts w:ascii="Arial" w:hAnsi="Arial" w:cs="Arial"/>
                <w:color w:val="000000" w:themeColor="text1"/>
              </w:rPr>
            </w:pPr>
            <w:r w:rsidRPr="00BA53BE">
              <w:rPr>
                <w:rFonts w:ascii="Arial" w:hAnsi="Arial" w:cs="Arial"/>
                <w:color w:val="000000" w:themeColor="text1"/>
              </w:rPr>
              <w:t>87</w:t>
            </w:r>
          </w:p>
        </w:tc>
        <w:tc>
          <w:tcPr>
            <w:tcW w:w="423" w:type="pct"/>
            <w:tcBorders>
              <w:top w:val="single" w:sz="4" w:space="0" w:color="auto"/>
              <w:bottom w:val="nil"/>
            </w:tcBorders>
          </w:tcPr>
          <w:p w:rsidR="00D70A5A" w:rsidRPr="00BA53BE" w:rsidRDefault="00D70A5A" w:rsidP="00C063B0">
            <w:pPr>
              <w:pStyle w:val="Tabletext"/>
              <w:spacing w:line="276" w:lineRule="auto"/>
              <w:jc w:val="center"/>
              <w:rPr>
                <w:rFonts w:ascii="Arial" w:hAnsi="Arial" w:cs="Arial"/>
                <w:color w:val="000000" w:themeColor="text1"/>
              </w:rPr>
            </w:pPr>
            <w:r w:rsidRPr="00BA53BE">
              <w:rPr>
                <w:rFonts w:ascii="Arial" w:hAnsi="Arial" w:cs="Arial"/>
                <w:color w:val="000000" w:themeColor="text1"/>
              </w:rPr>
              <w:t>78</w:t>
            </w:r>
          </w:p>
        </w:tc>
        <w:tc>
          <w:tcPr>
            <w:tcW w:w="351" w:type="pct"/>
            <w:tcBorders>
              <w:bottom w:val="nil"/>
              <w:right w:val="nil"/>
            </w:tcBorders>
          </w:tcPr>
          <w:p w:rsidR="00D70A5A" w:rsidRPr="00BA53BE" w:rsidRDefault="00D70A5A" w:rsidP="00C063B0">
            <w:pPr>
              <w:pStyle w:val="Tabletext"/>
              <w:spacing w:line="276" w:lineRule="auto"/>
              <w:jc w:val="center"/>
              <w:rPr>
                <w:rFonts w:ascii="Arial" w:hAnsi="Arial" w:cs="Arial"/>
                <w:color w:val="000000" w:themeColor="text1"/>
              </w:rPr>
            </w:pPr>
            <w:r w:rsidRPr="00BA53BE">
              <w:rPr>
                <w:rFonts w:ascii="Arial" w:hAnsi="Arial" w:cs="Arial"/>
                <w:color w:val="000000" w:themeColor="text1"/>
              </w:rPr>
              <w:t>84</w:t>
            </w:r>
          </w:p>
        </w:tc>
        <w:tc>
          <w:tcPr>
            <w:tcW w:w="351" w:type="pct"/>
            <w:tcBorders>
              <w:top w:val="single" w:sz="4" w:space="0" w:color="auto"/>
              <w:bottom w:val="nil"/>
              <w:right w:val="nil"/>
            </w:tcBorders>
            <w:vAlign w:val="bottom"/>
          </w:tcPr>
          <w:p w:rsidR="00D70A5A" w:rsidRPr="00BA53BE" w:rsidRDefault="00D70A5A" w:rsidP="00C063B0">
            <w:pPr>
              <w:jc w:val="center"/>
              <w:rPr>
                <w:rFonts w:ascii="Arial" w:hAnsi="Arial" w:cs="Arial"/>
                <w:color w:val="000000" w:themeColor="text1"/>
                <w:sz w:val="20"/>
                <w:szCs w:val="20"/>
              </w:rPr>
            </w:pPr>
            <w:r w:rsidRPr="00BA53BE">
              <w:rPr>
                <w:rFonts w:ascii="Arial" w:hAnsi="Arial" w:cs="Arial"/>
                <w:color w:val="000000" w:themeColor="text1"/>
                <w:sz w:val="20"/>
                <w:szCs w:val="20"/>
              </w:rPr>
              <w:t>88</w:t>
            </w:r>
          </w:p>
        </w:tc>
        <w:tc>
          <w:tcPr>
            <w:tcW w:w="423" w:type="pct"/>
            <w:tcBorders>
              <w:top w:val="single" w:sz="4" w:space="0" w:color="auto"/>
              <w:bottom w:val="nil"/>
              <w:right w:val="nil"/>
            </w:tcBorders>
            <w:vAlign w:val="bottom"/>
          </w:tcPr>
          <w:p w:rsidR="00D70A5A" w:rsidRPr="00BA53BE" w:rsidRDefault="00C063B0" w:rsidP="00C063B0">
            <w:pPr>
              <w:jc w:val="center"/>
              <w:rPr>
                <w:rFonts w:ascii="Arial" w:hAnsi="Arial" w:cs="Arial"/>
                <w:color w:val="000000" w:themeColor="text1"/>
                <w:sz w:val="20"/>
                <w:szCs w:val="20"/>
              </w:rPr>
            </w:pPr>
            <w:r w:rsidRPr="00BA53BE">
              <w:rPr>
                <w:rFonts w:ascii="Arial" w:hAnsi="Arial" w:cs="Arial"/>
                <w:color w:val="000000" w:themeColor="text1"/>
                <w:sz w:val="20"/>
                <w:szCs w:val="20"/>
              </w:rPr>
              <w:t>82</w:t>
            </w:r>
          </w:p>
        </w:tc>
        <w:tc>
          <w:tcPr>
            <w:tcW w:w="349" w:type="pct"/>
            <w:tcBorders>
              <w:top w:val="single" w:sz="4" w:space="0" w:color="auto"/>
              <w:bottom w:val="nil"/>
              <w:right w:val="nil"/>
            </w:tcBorders>
            <w:vAlign w:val="bottom"/>
          </w:tcPr>
          <w:p w:rsidR="00D70A5A" w:rsidRPr="00BA53BE" w:rsidRDefault="00C063B0" w:rsidP="00C063B0">
            <w:pPr>
              <w:jc w:val="center"/>
              <w:rPr>
                <w:rFonts w:ascii="Arial" w:hAnsi="Arial" w:cs="Arial"/>
                <w:color w:val="000000" w:themeColor="text1"/>
                <w:sz w:val="20"/>
                <w:szCs w:val="20"/>
              </w:rPr>
            </w:pPr>
            <w:r w:rsidRPr="00BA53BE">
              <w:rPr>
                <w:rFonts w:ascii="Arial" w:hAnsi="Arial" w:cs="Arial"/>
                <w:color w:val="000000" w:themeColor="text1"/>
                <w:sz w:val="20"/>
                <w:szCs w:val="20"/>
              </w:rPr>
              <w:t>86</w:t>
            </w:r>
          </w:p>
        </w:tc>
      </w:tr>
      <w:tr w:rsidR="00D70A5A" w:rsidRPr="00BA53BE" w:rsidTr="00E5068C">
        <w:trPr>
          <w:trHeight w:hRule="exact" w:val="577"/>
        </w:trPr>
        <w:tc>
          <w:tcPr>
            <w:tcW w:w="1592" w:type="pct"/>
            <w:tcBorders>
              <w:top w:val="single" w:sz="4" w:space="0" w:color="auto"/>
              <w:left w:val="nil"/>
              <w:bottom w:val="nil"/>
              <w:right w:val="nil"/>
            </w:tcBorders>
          </w:tcPr>
          <w:p w:rsidR="00D70A5A" w:rsidRDefault="00D70A5A" w:rsidP="00D70A5A">
            <w:pPr>
              <w:pStyle w:val="Tabletext"/>
              <w:spacing w:line="276" w:lineRule="auto"/>
              <w:rPr>
                <w:rFonts w:ascii="Arial" w:hAnsi="Arial" w:cs="Arial"/>
                <w:color w:val="000000" w:themeColor="text1"/>
              </w:rPr>
            </w:pPr>
            <w:r w:rsidRPr="00BA53BE">
              <w:rPr>
                <w:rFonts w:ascii="Arial" w:hAnsi="Arial" w:cs="Arial"/>
                <w:color w:val="000000" w:themeColor="text1"/>
              </w:rPr>
              <w:t xml:space="preserve">(2) With safe water if school has: </w:t>
            </w:r>
          </w:p>
          <w:p w:rsidR="00E5068C" w:rsidRPr="00BA53BE" w:rsidRDefault="00E5068C" w:rsidP="00D70A5A">
            <w:pPr>
              <w:pStyle w:val="Tabletext"/>
              <w:spacing w:line="276" w:lineRule="auto"/>
              <w:rPr>
                <w:rFonts w:ascii="Arial" w:hAnsi="Arial" w:cs="Arial"/>
                <w:color w:val="000000" w:themeColor="text1"/>
              </w:rPr>
            </w:pPr>
          </w:p>
        </w:tc>
        <w:tc>
          <w:tcPr>
            <w:tcW w:w="1161" w:type="pct"/>
            <w:tcBorders>
              <w:top w:val="single" w:sz="4" w:space="0" w:color="auto"/>
              <w:left w:val="nil"/>
              <w:bottom w:val="nil"/>
              <w:right w:val="nil"/>
            </w:tcBorders>
          </w:tcPr>
          <w:p w:rsidR="00D70A5A" w:rsidRPr="00BA53BE" w:rsidRDefault="00D70A5A" w:rsidP="00D70A5A">
            <w:pPr>
              <w:pStyle w:val="Tabletext"/>
              <w:spacing w:line="276" w:lineRule="auto"/>
              <w:rPr>
                <w:rFonts w:ascii="Arial" w:hAnsi="Arial" w:cs="Arial"/>
                <w:color w:val="000000" w:themeColor="text1"/>
              </w:rPr>
            </w:pPr>
            <w:r w:rsidRPr="00BA53BE">
              <w:rPr>
                <w:rFonts w:ascii="Arial" w:hAnsi="Arial" w:cs="Arial"/>
                <w:color w:val="000000" w:themeColor="text1"/>
              </w:rPr>
              <w:t>Any source of water</w:t>
            </w:r>
          </w:p>
        </w:tc>
        <w:tc>
          <w:tcPr>
            <w:tcW w:w="351" w:type="pct"/>
            <w:tcBorders>
              <w:top w:val="single" w:sz="4" w:space="0" w:color="auto"/>
              <w:bottom w:val="nil"/>
            </w:tcBorders>
          </w:tcPr>
          <w:p w:rsidR="00D70A5A" w:rsidRPr="00BA53BE" w:rsidRDefault="00D70A5A" w:rsidP="00C063B0">
            <w:pPr>
              <w:pStyle w:val="Tabletext"/>
              <w:spacing w:line="276" w:lineRule="auto"/>
              <w:jc w:val="center"/>
              <w:rPr>
                <w:rFonts w:ascii="Arial" w:hAnsi="Arial" w:cs="Arial"/>
                <w:color w:val="000000" w:themeColor="text1"/>
              </w:rPr>
            </w:pPr>
            <w:r w:rsidRPr="00BA53BE">
              <w:rPr>
                <w:rFonts w:ascii="Arial" w:hAnsi="Arial" w:cs="Arial"/>
                <w:color w:val="000000" w:themeColor="text1"/>
              </w:rPr>
              <w:t>86</w:t>
            </w:r>
          </w:p>
        </w:tc>
        <w:tc>
          <w:tcPr>
            <w:tcW w:w="423" w:type="pct"/>
            <w:tcBorders>
              <w:top w:val="single" w:sz="4" w:space="0" w:color="auto"/>
              <w:bottom w:val="nil"/>
            </w:tcBorders>
          </w:tcPr>
          <w:p w:rsidR="00D70A5A" w:rsidRPr="00BA53BE" w:rsidRDefault="00D70A5A" w:rsidP="00C063B0">
            <w:pPr>
              <w:pStyle w:val="Tabletext"/>
              <w:spacing w:line="276" w:lineRule="auto"/>
              <w:jc w:val="center"/>
              <w:rPr>
                <w:rFonts w:ascii="Arial" w:hAnsi="Arial" w:cs="Arial"/>
                <w:color w:val="000000" w:themeColor="text1"/>
              </w:rPr>
            </w:pPr>
            <w:r w:rsidRPr="00BA53BE">
              <w:rPr>
                <w:rFonts w:ascii="Arial" w:hAnsi="Arial" w:cs="Arial"/>
                <w:color w:val="000000" w:themeColor="text1"/>
              </w:rPr>
              <w:t>82</w:t>
            </w:r>
          </w:p>
        </w:tc>
        <w:tc>
          <w:tcPr>
            <w:tcW w:w="351" w:type="pct"/>
            <w:tcBorders>
              <w:top w:val="single" w:sz="4" w:space="0" w:color="auto"/>
              <w:bottom w:val="nil"/>
              <w:right w:val="nil"/>
            </w:tcBorders>
          </w:tcPr>
          <w:p w:rsidR="00D70A5A" w:rsidRPr="00BA53BE" w:rsidRDefault="00D70A5A" w:rsidP="00C063B0">
            <w:pPr>
              <w:pStyle w:val="Tabletext"/>
              <w:spacing w:line="276" w:lineRule="auto"/>
              <w:jc w:val="center"/>
              <w:rPr>
                <w:rFonts w:ascii="Arial" w:hAnsi="Arial" w:cs="Arial"/>
                <w:color w:val="000000" w:themeColor="text1"/>
              </w:rPr>
            </w:pPr>
            <w:r w:rsidRPr="00BA53BE">
              <w:rPr>
                <w:rFonts w:ascii="Arial" w:hAnsi="Arial" w:cs="Arial"/>
                <w:color w:val="000000" w:themeColor="text1"/>
              </w:rPr>
              <w:t>85</w:t>
            </w:r>
          </w:p>
        </w:tc>
        <w:tc>
          <w:tcPr>
            <w:tcW w:w="351" w:type="pct"/>
            <w:tcBorders>
              <w:top w:val="single" w:sz="4" w:space="0" w:color="auto"/>
              <w:bottom w:val="nil"/>
              <w:right w:val="nil"/>
            </w:tcBorders>
            <w:vAlign w:val="bottom"/>
          </w:tcPr>
          <w:p w:rsidR="00D70A5A" w:rsidRPr="00BA53BE" w:rsidRDefault="00D70A5A" w:rsidP="00C063B0">
            <w:pPr>
              <w:jc w:val="center"/>
              <w:rPr>
                <w:rFonts w:ascii="Arial" w:hAnsi="Arial" w:cs="Arial"/>
                <w:color w:val="000000" w:themeColor="text1"/>
                <w:sz w:val="20"/>
                <w:szCs w:val="20"/>
              </w:rPr>
            </w:pPr>
            <w:r w:rsidRPr="00BA53BE">
              <w:rPr>
                <w:rFonts w:ascii="Arial" w:hAnsi="Arial" w:cs="Arial"/>
                <w:color w:val="000000" w:themeColor="text1"/>
                <w:sz w:val="20"/>
                <w:szCs w:val="20"/>
              </w:rPr>
              <w:t>96</w:t>
            </w:r>
          </w:p>
        </w:tc>
        <w:tc>
          <w:tcPr>
            <w:tcW w:w="423" w:type="pct"/>
            <w:tcBorders>
              <w:top w:val="single" w:sz="4" w:space="0" w:color="auto"/>
              <w:bottom w:val="nil"/>
              <w:right w:val="nil"/>
            </w:tcBorders>
            <w:vAlign w:val="bottom"/>
          </w:tcPr>
          <w:p w:rsidR="00D70A5A" w:rsidRPr="00BA53BE" w:rsidRDefault="00D70A5A" w:rsidP="00C063B0">
            <w:pPr>
              <w:jc w:val="center"/>
              <w:rPr>
                <w:rFonts w:ascii="Arial" w:hAnsi="Arial" w:cs="Arial"/>
                <w:color w:val="000000" w:themeColor="text1"/>
                <w:sz w:val="20"/>
                <w:szCs w:val="20"/>
              </w:rPr>
            </w:pPr>
            <w:r w:rsidRPr="00BA53BE">
              <w:rPr>
                <w:rFonts w:ascii="Arial" w:hAnsi="Arial" w:cs="Arial"/>
                <w:color w:val="000000" w:themeColor="text1"/>
                <w:sz w:val="20"/>
                <w:szCs w:val="20"/>
              </w:rPr>
              <w:t>83</w:t>
            </w:r>
          </w:p>
        </w:tc>
        <w:tc>
          <w:tcPr>
            <w:tcW w:w="349" w:type="pct"/>
            <w:tcBorders>
              <w:top w:val="single" w:sz="4" w:space="0" w:color="auto"/>
              <w:bottom w:val="nil"/>
              <w:right w:val="nil"/>
            </w:tcBorders>
            <w:vAlign w:val="bottom"/>
          </w:tcPr>
          <w:p w:rsidR="00D70A5A" w:rsidRPr="00BA53BE" w:rsidRDefault="00D70A5A" w:rsidP="00C063B0">
            <w:pPr>
              <w:jc w:val="center"/>
              <w:rPr>
                <w:rFonts w:ascii="Arial" w:hAnsi="Arial" w:cs="Arial"/>
                <w:color w:val="000000" w:themeColor="text1"/>
                <w:sz w:val="20"/>
                <w:szCs w:val="20"/>
              </w:rPr>
            </w:pPr>
            <w:r w:rsidRPr="00BA53BE">
              <w:rPr>
                <w:rFonts w:ascii="Arial" w:hAnsi="Arial" w:cs="Arial"/>
                <w:color w:val="000000" w:themeColor="text1"/>
                <w:sz w:val="20"/>
                <w:szCs w:val="20"/>
              </w:rPr>
              <w:t>90</w:t>
            </w:r>
          </w:p>
        </w:tc>
      </w:tr>
      <w:tr w:rsidR="00D70A5A" w:rsidRPr="00BA53BE" w:rsidTr="00C063B0">
        <w:trPr>
          <w:trHeight w:val="172"/>
        </w:trPr>
        <w:tc>
          <w:tcPr>
            <w:tcW w:w="1592" w:type="pct"/>
            <w:tcBorders>
              <w:top w:val="nil"/>
              <w:left w:val="nil"/>
              <w:bottom w:val="nil"/>
              <w:right w:val="nil"/>
            </w:tcBorders>
          </w:tcPr>
          <w:p w:rsidR="00D70A5A" w:rsidRPr="00BA53BE" w:rsidRDefault="00D70A5A" w:rsidP="00D70A5A">
            <w:pPr>
              <w:pStyle w:val="Tabletext"/>
              <w:spacing w:line="276" w:lineRule="auto"/>
              <w:rPr>
                <w:rFonts w:ascii="Arial" w:hAnsi="Arial" w:cs="Arial"/>
                <w:color w:val="000000" w:themeColor="text1"/>
              </w:rPr>
            </w:pPr>
            <w:r w:rsidRPr="00BA53BE">
              <w:rPr>
                <w:rFonts w:ascii="Arial" w:hAnsi="Arial" w:cs="Arial"/>
                <w:color w:val="000000" w:themeColor="text1"/>
              </w:rPr>
              <w:tab/>
            </w:r>
            <w:r w:rsidRPr="00BA53BE">
              <w:rPr>
                <w:rFonts w:ascii="Arial" w:hAnsi="Arial" w:cs="Arial"/>
                <w:color w:val="000000" w:themeColor="text1"/>
              </w:rPr>
              <w:tab/>
            </w:r>
          </w:p>
        </w:tc>
        <w:tc>
          <w:tcPr>
            <w:tcW w:w="1161" w:type="pct"/>
            <w:tcBorders>
              <w:top w:val="nil"/>
              <w:left w:val="nil"/>
              <w:bottom w:val="nil"/>
              <w:right w:val="nil"/>
            </w:tcBorders>
          </w:tcPr>
          <w:p w:rsidR="00D70A5A" w:rsidRPr="00BA53BE" w:rsidRDefault="00D70A5A" w:rsidP="00D70A5A">
            <w:pPr>
              <w:pStyle w:val="Tabletext"/>
              <w:spacing w:line="276" w:lineRule="auto"/>
              <w:rPr>
                <w:rFonts w:ascii="Arial" w:hAnsi="Arial" w:cs="Arial"/>
                <w:color w:val="000000" w:themeColor="text1"/>
              </w:rPr>
            </w:pPr>
            <w:r w:rsidRPr="00BA53BE">
              <w:rPr>
                <w:rFonts w:ascii="Arial" w:hAnsi="Arial" w:cs="Arial"/>
                <w:color w:val="000000" w:themeColor="text1"/>
              </w:rPr>
              <w:t>Tap water (21% of schools with water)</w:t>
            </w:r>
          </w:p>
        </w:tc>
        <w:tc>
          <w:tcPr>
            <w:tcW w:w="351" w:type="pct"/>
            <w:tcBorders>
              <w:top w:val="nil"/>
              <w:bottom w:val="nil"/>
            </w:tcBorders>
          </w:tcPr>
          <w:p w:rsidR="00D70A5A" w:rsidRPr="00BA53BE" w:rsidRDefault="00D70A5A" w:rsidP="00C063B0">
            <w:pPr>
              <w:pStyle w:val="Tabletext"/>
              <w:spacing w:line="276" w:lineRule="auto"/>
              <w:jc w:val="center"/>
              <w:rPr>
                <w:rFonts w:ascii="Arial" w:hAnsi="Arial" w:cs="Arial"/>
                <w:color w:val="000000" w:themeColor="text1"/>
              </w:rPr>
            </w:pPr>
            <w:r w:rsidRPr="00BA53BE">
              <w:rPr>
                <w:rFonts w:ascii="Arial" w:hAnsi="Arial" w:cs="Arial"/>
                <w:color w:val="000000" w:themeColor="text1"/>
              </w:rPr>
              <w:t>87</w:t>
            </w:r>
          </w:p>
        </w:tc>
        <w:tc>
          <w:tcPr>
            <w:tcW w:w="423" w:type="pct"/>
            <w:tcBorders>
              <w:top w:val="nil"/>
              <w:bottom w:val="nil"/>
            </w:tcBorders>
          </w:tcPr>
          <w:p w:rsidR="00D70A5A" w:rsidRPr="00BA53BE" w:rsidRDefault="00D70A5A" w:rsidP="00C063B0">
            <w:pPr>
              <w:pStyle w:val="Tabletext"/>
              <w:spacing w:line="276" w:lineRule="auto"/>
              <w:jc w:val="center"/>
              <w:rPr>
                <w:rFonts w:ascii="Arial" w:hAnsi="Arial" w:cs="Arial"/>
                <w:color w:val="000000" w:themeColor="text1"/>
              </w:rPr>
            </w:pPr>
            <w:r w:rsidRPr="00BA53BE">
              <w:rPr>
                <w:rFonts w:ascii="Arial" w:hAnsi="Arial" w:cs="Arial"/>
                <w:color w:val="000000" w:themeColor="text1"/>
              </w:rPr>
              <w:t>87</w:t>
            </w:r>
          </w:p>
        </w:tc>
        <w:tc>
          <w:tcPr>
            <w:tcW w:w="351" w:type="pct"/>
            <w:tcBorders>
              <w:top w:val="nil"/>
              <w:bottom w:val="nil"/>
              <w:right w:val="nil"/>
            </w:tcBorders>
          </w:tcPr>
          <w:p w:rsidR="00D70A5A" w:rsidRPr="00BA53BE" w:rsidRDefault="00D70A5A" w:rsidP="00C063B0">
            <w:pPr>
              <w:pStyle w:val="Tabletext"/>
              <w:spacing w:line="276" w:lineRule="auto"/>
              <w:jc w:val="center"/>
              <w:rPr>
                <w:rFonts w:ascii="Arial" w:hAnsi="Arial" w:cs="Arial"/>
                <w:color w:val="000000" w:themeColor="text1"/>
              </w:rPr>
            </w:pPr>
            <w:r w:rsidRPr="00BA53BE">
              <w:rPr>
                <w:rFonts w:ascii="Arial" w:hAnsi="Arial" w:cs="Arial"/>
                <w:color w:val="000000" w:themeColor="text1"/>
              </w:rPr>
              <w:t>87</w:t>
            </w:r>
          </w:p>
        </w:tc>
        <w:tc>
          <w:tcPr>
            <w:tcW w:w="351" w:type="pct"/>
            <w:tcBorders>
              <w:top w:val="nil"/>
              <w:bottom w:val="nil"/>
              <w:right w:val="nil"/>
            </w:tcBorders>
            <w:vAlign w:val="bottom"/>
          </w:tcPr>
          <w:p w:rsidR="00D70A5A" w:rsidRPr="00BA53BE" w:rsidRDefault="00D70A5A" w:rsidP="00C063B0">
            <w:pPr>
              <w:jc w:val="center"/>
              <w:rPr>
                <w:rFonts w:ascii="Arial" w:hAnsi="Arial" w:cs="Arial"/>
                <w:color w:val="000000" w:themeColor="text1"/>
                <w:sz w:val="20"/>
                <w:szCs w:val="20"/>
              </w:rPr>
            </w:pPr>
            <w:r w:rsidRPr="00BA53BE">
              <w:rPr>
                <w:rFonts w:ascii="Arial" w:hAnsi="Arial" w:cs="Arial"/>
                <w:color w:val="000000" w:themeColor="text1"/>
                <w:sz w:val="20"/>
                <w:szCs w:val="20"/>
              </w:rPr>
              <w:t>98</w:t>
            </w:r>
          </w:p>
        </w:tc>
        <w:tc>
          <w:tcPr>
            <w:tcW w:w="423" w:type="pct"/>
            <w:tcBorders>
              <w:top w:val="nil"/>
              <w:bottom w:val="nil"/>
              <w:right w:val="nil"/>
            </w:tcBorders>
            <w:vAlign w:val="bottom"/>
          </w:tcPr>
          <w:p w:rsidR="00D70A5A" w:rsidRPr="00BA53BE" w:rsidRDefault="00D70A5A" w:rsidP="00C063B0">
            <w:pPr>
              <w:jc w:val="center"/>
              <w:rPr>
                <w:rFonts w:ascii="Arial" w:hAnsi="Arial" w:cs="Arial"/>
                <w:color w:val="000000" w:themeColor="text1"/>
                <w:sz w:val="20"/>
                <w:szCs w:val="20"/>
              </w:rPr>
            </w:pPr>
            <w:r w:rsidRPr="00BA53BE">
              <w:rPr>
                <w:rFonts w:ascii="Arial" w:hAnsi="Arial" w:cs="Arial"/>
                <w:color w:val="000000" w:themeColor="text1"/>
                <w:sz w:val="20"/>
                <w:szCs w:val="20"/>
              </w:rPr>
              <w:t>90</w:t>
            </w:r>
          </w:p>
        </w:tc>
        <w:tc>
          <w:tcPr>
            <w:tcW w:w="349" w:type="pct"/>
            <w:tcBorders>
              <w:top w:val="nil"/>
              <w:bottom w:val="nil"/>
              <w:right w:val="nil"/>
            </w:tcBorders>
            <w:vAlign w:val="bottom"/>
          </w:tcPr>
          <w:p w:rsidR="00D70A5A" w:rsidRPr="00BA53BE" w:rsidRDefault="00D70A5A" w:rsidP="00C063B0">
            <w:pPr>
              <w:jc w:val="center"/>
              <w:rPr>
                <w:rFonts w:ascii="Arial" w:hAnsi="Arial" w:cs="Arial"/>
                <w:color w:val="000000" w:themeColor="text1"/>
                <w:sz w:val="20"/>
                <w:szCs w:val="20"/>
              </w:rPr>
            </w:pPr>
            <w:r w:rsidRPr="00BA53BE">
              <w:rPr>
                <w:rFonts w:ascii="Arial" w:hAnsi="Arial" w:cs="Arial"/>
                <w:color w:val="000000" w:themeColor="text1"/>
                <w:sz w:val="20"/>
                <w:szCs w:val="20"/>
              </w:rPr>
              <w:t>93</w:t>
            </w:r>
          </w:p>
        </w:tc>
      </w:tr>
      <w:tr w:rsidR="00D70A5A" w:rsidRPr="00BA53BE" w:rsidTr="00C063B0">
        <w:trPr>
          <w:trHeight w:val="163"/>
        </w:trPr>
        <w:tc>
          <w:tcPr>
            <w:tcW w:w="1592" w:type="pct"/>
            <w:tcBorders>
              <w:top w:val="nil"/>
              <w:left w:val="nil"/>
              <w:bottom w:val="nil"/>
              <w:right w:val="nil"/>
            </w:tcBorders>
          </w:tcPr>
          <w:p w:rsidR="00D70A5A" w:rsidRPr="00BA53BE" w:rsidRDefault="00D70A5A" w:rsidP="00D70A5A">
            <w:pPr>
              <w:pStyle w:val="Tabletext"/>
              <w:spacing w:line="276" w:lineRule="auto"/>
              <w:rPr>
                <w:rFonts w:ascii="Arial" w:hAnsi="Arial" w:cs="Arial"/>
                <w:color w:val="000000" w:themeColor="text1"/>
              </w:rPr>
            </w:pPr>
            <w:r w:rsidRPr="00BA53BE">
              <w:rPr>
                <w:rFonts w:ascii="Arial" w:hAnsi="Arial" w:cs="Arial"/>
                <w:color w:val="000000" w:themeColor="text1"/>
              </w:rPr>
              <w:tab/>
            </w:r>
            <w:r w:rsidRPr="00BA53BE">
              <w:rPr>
                <w:rFonts w:ascii="Arial" w:hAnsi="Arial" w:cs="Arial"/>
                <w:color w:val="000000" w:themeColor="text1"/>
              </w:rPr>
              <w:tab/>
            </w:r>
          </w:p>
        </w:tc>
        <w:tc>
          <w:tcPr>
            <w:tcW w:w="1161" w:type="pct"/>
            <w:tcBorders>
              <w:top w:val="nil"/>
              <w:left w:val="nil"/>
              <w:bottom w:val="nil"/>
              <w:right w:val="nil"/>
            </w:tcBorders>
          </w:tcPr>
          <w:p w:rsidR="00D70A5A" w:rsidRPr="00BA53BE" w:rsidRDefault="00D70A5A" w:rsidP="00D70A5A">
            <w:pPr>
              <w:pStyle w:val="Tabletext"/>
              <w:spacing w:line="276" w:lineRule="auto"/>
              <w:rPr>
                <w:rFonts w:ascii="Arial" w:hAnsi="Arial" w:cs="Arial"/>
                <w:color w:val="000000" w:themeColor="text1"/>
              </w:rPr>
            </w:pPr>
            <w:r w:rsidRPr="00BA53BE">
              <w:rPr>
                <w:rFonts w:ascii="Arial" w:hAnsi="Arial" w:cs="Arial"/>
                <w:color w:val="000000" w:themeColor="text1"/>
              </w:rPr>
              <w:t>Tube well (78% of schools with water)</w:t>
            </w:r>
          </w:p>
        </w:tc>
        <w:tc>
          <w:tcPr>
            <w:tcW w:w="351" w:type="pct"/>
            <w:tcBorders>
              <w:top w:val="nil"/>
              <w:bottom w:val="nil"/>
            </w:tcBorders>
          </w:tcPr>
          <w:p w:rsidR="00D70A5A" w:rsidRPr="00BA53BE" w:rsidRDefault="00D70A5A" w:rsidP="00C063B0">
            <w:pPr>
              <w:pStyle w:val="Tabletext"/>
              <w:spacing w:line="276" w:lineRule="auto"/>
              <w:jc w:val="center"/>
              <w:rPr>
                <w:rFonts w:ascii="Arial" w:hAnsi="Arial" w:cs="Arial"/>
                <w:color w:val="000000" w:themeColor="text1"/>
              </w:rPr>
            </w:pPr>
            <w:r w:rsidRPr="00BA53BE">
              <w:rPr>
                <w:rFonts w:ascii="Arial" w:hAnsi="Arial" w:cs="Arial"/>
                <w:color w:val="000000" w:themeColor="text1"/>
              </w:rPr>
              <w:t>87</w:t>
            </w:r>
          </w:p>
        </w:tc>
        <w:tc>
          <w:tcPr>
            <w:tcW w:w="423" w:type="pct"/>
            <w:tcBorders>
              <w:top w:val="nil"/>
              <w:bottom w:val="nil"/>
            </w:tcBorders>
          </w:tcPr>
          <w:p w:rsidR="00D70A5A" w:rsidRPr="00BA53BE" w:rsidRDefault="00D70A5A" w:rsidP="00C063B0">
            <w:pPr>
              <w:pStyle w:val="Tabletext"/>
              <w:spacing w:line="276" w:lineRule="auto"/>
              <w:jc w:val="center"/>
              <w:rPr>
                <w:rFonts w:ascii="Arial" w:hAnsi="Arial" w:cs="Arial"/>
                <w:color w:val="000000" w:themeColor="text1"/>
              </w:rPr>
            </w:pPr>
            <w:r w:rsidRPr="00BA53BE">
              <w:rPr>
                <w:rFonts w:ascii="Arial" w:hAnsi="Arial" w:cs="Arial"/>
                <w:color w:val="000000" w:themeColor="text1"/>
              </w:rPr>
              <w:t>81</w:t>
            </w:r>
          </w:p>
        </w:tc>
        <w:tc>
          <w:tcPr>
            <w:tcW w:w="351" w:type="pct"/>
            <w:tcBorders>
              <w:top w:val="nil"/>
              <w:bottom w:val="nil"/>
              <w:right w:val="nil"/>
            </w:tcBorders>
          </w:tcPr>
          <w:p w:rsidR="00D70A5A" w:rsidRPr="00BA53BE" w:rsidRDefault="00D70A5A" w:rsidP="00C063B0">
            <w:pPr>
              <w:pStyle w:val="Tabletext"/>
              <w:spacing w:line="276" w:lineRule="auto"/>
              <w:jc w:val="center"/>
              <w:rPr>
                <w:rFonts w:ascii="Arial" w:hAnsi="Arial" w:cs="Arial"/>
                <w:color w:val="000000" w:themeColor="text1"/>
              </w:rPr>
            </w:pPr>
            <w:r w:rsidRPr="00BA53BE">
              <w:rPr>
                <w:rFonts w:ascii="Arial" w:hAnsi="Arial" w:cs="Arial"/>
                <w:color w:val="000000" w:themeColor="text1"/>
              </w:rPr>
              <w:t>85</w:t>
            </w:r>
          </w:p>
        </w:tc>
        <w:tc>
          <w:tcPr>
            <w:tcW w:w="351" w:type="pct"/>
            <w:tcBorders>
              <w:top w:val="nil"/>
              <w:bottom w:val="nil"/>
              <w:right w:val="nil"/>
            </w:tcBorders>
            <w:vAlign w:val="bottom"/>
          </w:tcPr>
          <w:p w:rsidR="00D70A5A" w:rsidRPr="00BA53BE" w:rsidRDefault="00D70A5A" w:rsidP="00C063B0">
            <w:pPr>
              <w:jc w:val="center"/>
              <w:rPr>
                <w:rFonts w:ascii="Arial" w:hAnsi="Arial" w:cs="Arial"/>
                <w:color w:val="000000" w:themeColor="text1"/>
                <w:sz w:val="20"/>
                <w:szCs w:val="20"/>
              </w:rPr>
            </w:pPr>
            <w:r w:rsidRPr="00BA53BE">
              <w:rPr>
                <w:rFonts w:ascii="Arial" w:hAnsi="Arial" w:cs="Arial"/>
                <w:color w:val="000000" w:themeColor="text1"/>
                <w:sz w:val="20"/>
                <w:szCs w:val="20"/>
              </w:rPr>
              <w:t>95</w:t>
            </w:r>
          </w:p>
        </w:tc>
        <w:tc>
          <w:tcPr>
            <w:tcW w:w="423" w:type="pct"/>
            <w:tcBorders>
              <w:top w:val="nil"/>
              <w:bottom w:val="nil"/>
              <w:right w:val="nil"/>
            </w:tcBorders>
            <w:vAlign w:val="bottom"/>
          </w:tcPr>
          <w:p w:rsidR="00D70A5A" w:rsidRPr="00BA53BE" w:rsidRDefault="00D70A5A" w:rsidP="00C063B0">
            <w:pPr>
              <w:jc w:val="center"/>
              <w:rPr>
                <w:rFonts w:ascii="Arial" w:hAnsi="Arial" w:cs="Arial"/>
                <w:color w:val="000000" w:themeColor="text1"/>
                <w:sz w:val="20"/>
                <w:szCs w:val="20"/>
              </w:rPr>
            </w:pPr>
            <w:r w:rsidRPr="00BA53BE">
              <w:rPr>
                <w:rFonts w:ascii="Arial" w:hAnsi="Arial" w:cs="Arial"/>
                <w:color w:val="000000" w:themeColor="text1"/>
                <w:sz w:val="20"/>
                <w:szCs w:val="20"/>
              </w:rPr>
              <w:t>82</w:t>
            </w:r>
          </w:p>
        </w:tc>
        <w:tc>
          <w:tcPr>
            <w:tcW w:w="349" w:type="pct"/>
            <w:tcBorders>
              <w:top w:val="nil"/>
              <w:bottom w:val="nil"/>
              <w:right w:val="nil"/>
            </w:tcBorders>
            <w:vAlign w:val="bottom"/>
          </w:tcPr>
          <w:p w:rsidR="00D70A5A" w:rsidRPr="00BA53BE" w:rsidRDefault="00D70A5A" w:rsidP="00C063B0">
            <w:pPr>
              <w:jc w:val="center"/>
              <w:rPr>
                <w:rFonts w:ascii="Arial" w:hAnsi="Arial" w:cs="Arial"/>
                <w:color w:val="000000" w:themeColor="text1"/>
                <w:sz w:val="20"/>
                <w:szCs w:val="20"/>
              </w:rPr>
            </w:pPr>
            <w:r w:rsidRPr="00BA53BE">
              <w:rPr>
                <w:rFonts w:ascii="Arial" w:hAnsi="Arial" w:cs="Arial"/>
                <w:color w:val="000000" w:themeColor="text1"/>
                <w:sz w:val="20"/>
                <w:szCs w:val="20"/>
              </w:rPr>
              <w:t>89</w:t>
            </w:r>
          </w:p>
        </w:tc>
      </w:tr>
      <w:tr w:rsidR="00D70A5A" w:rsidRPr="00BA53BE" w:rsidTr="00C063B0">
        <w:trPr>
          <w:trHeight w:val="172"/>
        </w:trPr>
        <w:tc>
          <w:tcPr>
            <w:tcW w:w="1592" w:type="pct"/>
            <w:tcBorders>
              <w:top w:val="nil"/>
              <w:left w:val="nil"/>
              <w:bottom w:val="single" w:sz="4" w:space="0" w:color="auto"/>
              <w:right w:val="nil"/>
            </w:tcBorders>
          </w:tcPr>
          <w:p w:rsidR="00D70A5A" w:rsidRPr="00BA53BE" w:rsidRDefault="00D70A5A" w:rsidP="00D70A5A">
            <w:pPr>
              <w:pStyle w:val="Tabletext"/>
              <w:spacing w:line="276" w:lineRule="auto"/>
              <w:rPr>
                <w:rFonts w:ascii="Arial" w:hAnsi="Arial" w:cs="Arial"/>
                <w:color w:val="000000" w:themeColor="text1"/>
              </w:rPr>
            </w:pPr>
          </w:p>
        </w:tc>
        <w:tc>
          <w:tcPr>
            <w:tcW w:w="1161" w:type="pct"/>
            <w:tcBorders>
              <w:top w:val="nil"/>
              <w:left w:val="nil"/>
              <w:bottom w:val="single" w:sz="4" w:space="0" w:color="auto"/>
              <w:right w:val="nil"/>
            </w:tcBorders>
          </w:tcPr>
          <w:p w:rsidR="00D70A5A" w:rsidRPr="00BA53BE" w:rsidRDefault="00D70A5A" w:rsidP="00D70A5A">
            <w:pPr>
              <w:pStyle w:val="Tabletext"/>
              <w:spacing w:line="276" w:lineRule="auto"/>
              <w:rPr>
                <w:rFonts w:ascii="Arial" w:hAnsi="Arial" w:cs="Arial"/>
                <w:color w:val="000000" w:themeColor="text1"/>
              </w:rPr>
            </w:pPr>
            <w:r w:rsidRPr="00BA53BE">
              <w:rPr>
                <w:rFonts w:ascii="Arial" w:hAnsi="Arial" w:cs="Arial"/>
                <w:color w:val="000000" w:themeColor="text1"/>
              </w:rPr>
              <w:t>Pond/river (1% of schools with water)</w:t>
            </w:r>
          </w:p>
        </w:tc>
        <w:tc>
          <w:tcPr>
            <w:tcW w:w="351" w:type="pct"/>
            <w:tcBorders>
              <w:top w:val="nil"/>
              <w:bottom w:val="single" w:sz="4" w:space="0" w:color="auto"/>
            </w:tcBorders>
          </w:tcPr>
          <w:p w:rsidR="00D70A5A" w:rsidRPr="00BA53BE" w:rsidRDefault="00D70A5A" w:rsidP="00C063B0">
            <w:pPr>
              <w:pStyle w:val="Tabletext"/>
              <w:spacing w:line="276" w:lineRule="auto"/>
              <w:jc w:val="center"/>
              <w:rPr>
                <w:rFonts w:ascii="Arial" w:hAnsi="Arial" w:cs="Arial"/>
                <w:color w:val="000000" w:themeColor="text1"/>
              </w:rPr>
            </w:pPr>
            <w:r w:rsidRPr="00BA53BE">
              <w:rPr>
                <w:rFonts w:ascii="Arial" w:hAnsi="Arial" w:cs="Arial"/>
                <w:color w:val="000000" w:themeColor="text1"/>
              </w:rPr>
              <w:t>21</w:t>
            </w:r>
          </w:p>
        </w:tc>
        <w:tc>
          <w:tcPr>
            <w:tcW w:w="423" w:type="pct"/>
            <w:tcBorders>
              <w:top w:val="nil"/>
              <w:bottom w:val="single" w:sz="4" w:space="0" w:color="auto"/>
            </w:tcBorders>
          </w:tcPr>
          <w:p w:rsidR="00D70A5A" w:rsidRPr="00BA53BE" w:rsidRDefault="00D70A5A" w:rsidP="00C063B0">
            <w:pPr>
              <w:pStyle w:val="Tabletext"/>
              <w:spacing w:line="276" w:lineRule="auto"/>
              <w:jc w:val="center"/>
              <w:rPr>
                <w:rFonts w:ascii="Arial" w:hAnsi="Arial" w:cs="Arial"/>
                <w:color w:val="000000" w:themeColor="text1"/>
              </w:rPr>
            </w:pPr>
            <w:r w:rsidRPr="00BA53BE">
              <w:rPr>
                <w:rFonts w:ascii="Arial" w:hAnsi="Arial" w:cs="Arial"/>
                <w:color w:val="000000" w:themeColor="text1"/>
              </w:rPr>
              <w:t>17</w:t>
            </w:r>
          </w:p>
        </w:tc>
        <w:tc>
          <w:tcPr>
            <w:tcW w:w="351" w:type="pct"/>
            <w:tcBorders>
              <w:top w:val="nil"/>
              <w:bottom w:val="single" w:sz="4" w:space="0" w:color="auto"/>
              <w:right w:val="nil"/>
            </w:tcBorders>
          </w:tcPr>
          <w:p w:rsidR="00D70A5A" w:rsidRPr="00BA53BE" w:rsidRDefault="00D70A5A" w:rsidP="00C063B0">
            <w:pPr>
              <w:pStyle w:val="Tabletext"/>
              <w:spacing w:line="276" w:lineRule="auto"/>
              <w:jc w:val="center"/>
              <w:rPr>
                <w:rFonts w:ascii="Arial" w:hAnsi="Arial" w:cs="Arial"/>
                <w:color w:val="000000" w:themeColor="text1"/>
              </w:rPr>
            </w:pPr>
            <w:r w:rsidRPr="00BA53BE">
              <w:rPr>
                <w:rFonts w:ascii="Arial" w:hAnsi="Arial" w:cs="Arial"/>
                <w:color w:val="000000" w:themeColor="text1"/>
              </w:rPr>
              <w:t>19</w:t>
            </w:r>
          </w:p>
        </w:tc>
        <w:tc>
          <w:tcPr>
            <w:tcW w:w="351" w:type="pct"/>
            <w:tcBorders>
              <w:top w:val="nil"/>
              <w:bottom w:val="single" w:sz="4" w:space="0" w:color="auto"/>
              <w:right w:val="nil"/>
            </w:tcBorders>
            <w:vAlign w:val="bottom"/>
          </w:tcPr>
          <w:p w:rsidR="00D70A5A" w:rsidRPr="00BA53BE" w:rsidRDefault="00D70A5A" w:rsidP="00C063B0">
            <w:pPr>
              <w:jc w:val="center"/>
              <w:rPr>
                <w:rFonts w:ascii="Arial" w:hAnsi="Arial" w:cs="Arial"/>
                <w:color w:val="000000" w:themeColor="text1"/>
                <w:sz w:val="20"/>
                <w:szCs w:val="20"/>
              </w:rPr>
            </w:pPr>
            <w:r w:rsidRPr="00BA53BE">
              <w:rPr>
                <w:rFonts w:ascii="Arial" w:hAnsi="Arial" w:cs="Arial"/>
                <w:color w:val="000000" w:themeColor="text1"/>
                <w:sz w:val="20"/>
                <w:szCs w:val="20"/>
              </w:rPr>
              <w:t>.</w:t>
            </w:r>
          </w:p>
        </w:tc>
        <w:tc>
          <w:tcPr>
            <w:tcW w:w="423" w:type="pct"/>
            <w:tcBorders>
              <w:top w:val="nil"/>
              <w:bottom w:val="single" w:sz="4" w:space="0" w:color="auto"/>
              <w:right w:val="nil"/>
            </w:tcBorders>
            <w:vAlign w:val="bottom"/>
          </w:tcPr>
          <w:p w:rsidR="00D70A5A" w:rsidRPr="00BA53BE" w:rsidRDefault="00D70A5A" w:rsidP="00C063B0">
            <w:pPr>
              <w:jc w:val="center"/>
              <w:rPr>
                <w:rFonts w:ascii="Arial" w:hAnsi="Arial" w:cs="Arial"/>
                <w:color w:val="000000" w:themeColor="text1"/>
                <w:sz w:val="20"/>
                <w:szCs w:val="20"/>
              </w:rPr>
            </w:pPr>
            <w:r w:rsidRPr="00BA53BE">
              <w:rPr>
                <w:rFonts w:ascii="Arial" w:hAnsi="Arial" w:cs="Arial"/>
                <w:color w:val="000000" w:themeColor="text1"/>
                <w:sz w:val="20"/>
                <w:szCs w:val="20"/>
              </w:rPr>
              <w:t>.</w:t>
            </w:r>
          </w:p>
        </w:tc>
        <w:tc>
          <w:tcPr>
            <w:tcW w:w="349" w:type="pct"/>
            <w:tcBorders>
              <w:top w:val="nil"/>
              <w:bottom w:val="single" w:sz="4" w:space="0" w:color="auto"/>
              <w:right w:val="nil"/>
            </w:tcBorders>
            <w:vAlign w:val="bottom"/>
          </w:tcPr>
          <w:p w:rsidR="00D70A5A" w:rsidRPr="00BA53BE" w:rsidRDefault="00D70A5A" w:rsidP="00C063B0">
            <w:pPr>
              <w:jc w:val="center"/>
              <w:rPr>
                <w:rFonts w:ascii="Arial" w:hAnsi="Arial" w:cs="Arial"/>
                <w:color w:val="000000" w:themeColor="text1"/>
                <w:sz w:val="20"/>
                <w:szCs w:val="20"/>
              </w:rPr>
            </w:pPr>
            <w:r w:rsidRPr="00BA53BE">
              <w:rPr>
                <w:rFonts w:ascii="Arial" w:hAnsi="Arial" w:cs="Arial"/>
                <w:color w:val="000000" w:themeColor="text1"/>
                <w:sz w:val="20"/>
                <w:szCs w:val="20"/>
              </w:rPr>
              <w:t>.</w:t>
            </w:r>
          </w:p>
        </w:tc>
      </w:tr>
      <w:tr w:rsidR="00D70A5A" w:rsidRPr="00BA53BE" w:rsidTr="00C063B0">
        <w:trPr>
          <w:trHeight w:val="163"/>
        </w:trPr>
        <w:tc>
          <w:tcPr>
            <w:tcW w:w="1592" w:type="pct"/>
            <w:tcBorders>
              <w:top w:val="nil"/>
              <w:left w:val="nil"/>
              <w:bottom w:val="single" w:sz="4" w:space="0" w:color="auto"/>
              <w:right w:val="nil"/>
            </w:tcBorders>
          </w:tcPr>
          <w:p w:rsidR="00D70A5A" w:rsidRPr="00BA53BE" w:rsidRDefault="00D70A5A" w:rsidP="00D70A5A">
            <w:pPr>
              <w:pStyle w:val="Tabletext"/>
              <w:spacing w:line="276" w:lineRule="auto"/>
              <w:rPr>
                <w:rFonts w:ascii="Arial" w:hAnsi="Arial" w:cs="Arial"/>
                <w:color w:val="000000" w:themeColor="text1"/>
              </w:rPr>
            </w:pPr>
            <w:r w:rsidRPr="00BA53BE">
              <w:rPr>
                <w:rFonts w:ascii="Arial" w:hAnsi="Arial" w:cs="Arial"/>
                <w:color w:val="000000" w:themeColor="text1"/>
              </w:rPr>
              <w:t>(3) With safe water  [= (1) x (2)]</w:t>
            </w:r>
          </w:p>
        </w:tc>
        <w:tc>
          <w:tcPr>
            <w:tcW w:w="1161" w:type="pct"/>
            <w:tcBorders>
              <w:top w:val="nil"/>
              <w:left w:val="nil"/>
              <w:bottom w:val="single" w:sz="4" w:space="0" w:color="auto"/>
              <w:right w:val="nil"/>
            </w:tcBorders>
          </w:tcPr>
          <w:p w:rsidR="00D70A5A" w:rsidRPr="00BA53BE" w:rsidRDefault="00D70A5A" w:rsidP="00D70A5A">
            <w:pPr>
              <w:pStyle w:val="Tabletext"/>
              <w:spacing w:line="276" w:lineRule="auto"/>
              <w:rPr>
                <w:rFonts w:ascii="Arial" w:hAnsi="Arial" w:cs="Arial"/>
                <w:color w:val="000000" w:themeColor="text1"/>
              </w:rPr>
            </w:pPr>
          </w:p>
        </w:tc>
        <w:tc>
          <w:tcPr>
            <w:tcW w:w="351" w:type="pct"/>
            <w:tcBorders>
              <w:top w:val="nil"/>
              <w:bottom w:val="single" w:sz="4" w:space="0" w:color="auto"/>
            </w:tcBorders>
          </w:tcPr>
          <w:p w:rsidR="00D70A5A" w:rsidRPr="00BA53BE" w:rsidRDefault="00D70A5A" w:rsidP="00C063B0">
            <w:pPr>
              <w:pStyle w:val="Tabletext"/>
              <w:spacing w:line="276" w:lineRule="auto"/>
              <w:jc w:val="center"/>
              <w:rPr>
                <w:rFonts w:ascii="Arial" w:hAnsi="Arial" w:cs="Arial"/>
                <w:color w:val="000000" w:themeColor="text1"/>
              </w:rPr>
            </w:pPr>
            <w:r w:rsidRPr="00BA53BE">
              <w:rPr>
                <w:rFonts w:ascii="Arial" w:hAnsi="Arial" w:cs="Arial"/>
                <w:color w:val="000000" w:themeColor="text1"/>
              </w:rPr>
              <w:t>75</w:t>
            </w:r>
          </w:p>
        </w:tc>
        <w:tc>
          <w:tcPr>
            <w:tcW w:w="423" w:type="pct"/>
            <w:tcBorders>
              <w:top w:val="nil"/>
              <w:bottom w:val="single" w:sz="4" w:space="0" w:color="auto"/>
            </w:tcBorders>
          </w:tcPr>
          <w:p w:rsidR="00D70A5A" w:rsidRPr="00BA53BE" w:rsidRDefault="00D70A5A" w:rsidP="00C063B0">
            <w:pPr>
              <w:pStyle w:val="Tabletext"/>
              <w:spacing w:line="276" w:lineRule="auto"/>
              <w:jc w:val="center"/>
              <w:rPr>
                <w:rFonts w:ascii="Arial" w:hAnsi="Arial" w:cs="Arial"/>
                <w:color w:val="000000" w:themeColor="text1"/>
              </w:rPr>
            </w:pPr>
            <w:r w:rsidRPr="00BA53BE">
              <w:rPr>
                <w:rFonts w:ascii="Arial" w:hAnsi="Arial" w:cs="Arial"/>
                <w:color w:val="000000" w:themeColor="text1"/>
              </w:rPr>
              <w:t>64</w:t>
            </w:r>
          </w:p>
        </w:tc>
        <w:tc>
          <w:tcPr>
            <w:tcW w:w="351" w:type="pct"/>
            <w:tcBorders>
              <w:top w:val="nil"/>
              <w:bottom w:val="single" w:sz="4" w:space="0" w:color="auto"/>
              <w:right w:val="nil"/>
            </w:tcBorders>
          </w:tcPr>
          <w:p w:rsidR="00D70A5A" w:rsidRPr="00BA53BE" w:rsidRDefault="00D70A5A" w:rsidP="00C063B0">
            <w:pPr>
              <w:pStyle w:val="Tabletext"/>
              <w:spacing w:line="276" w:lineRule="auto"/>
              <w:jc w:val="center"/>
              <w:rPr>
                <w:rFonts w:ascii="Arial" w:hAnsi="Arial" w:cs="Arial"/>
                <w:color w:val="000000" w:themeColor="text1"/>
              </w:rPr>
            </w:pPr>
            <w:r w:rsidRPr="00BA53BE">
              <w:rPr>
                <w:rFonts w:ascii="Arial" w:hAnsi="Arial" w:cs="Arial"/>
                <w:color w:val="000000" w:themeColor="text1"/>
              </w:rPr>
              <w:t>71</w:t>
            </w:r>
          </w:p>
        </w:tc>
        <w:tc>
          <w:tcPr>
            <w:tcW w:w="351" w:type="pct"/>
            <w:tcBorders>
              <w:top w:val="nil"/>
              <w:bottom w:val="single" w:sz="4" w:space="0" w:color="auto"/>
              <w:right w:val="nil"/>
            </w:tcBorders>
            <w:vAlign w:val="bottom"/>
          </w:tcPr>
          <w:p w:rsidR="00D70A5A" w:rsidRPr="00BA53BE" w:rsidRDefault="00D70A5A" w:rsidP="00C063B0">
            <w:pPr>
              <w:jc w:val="center"/>
              <w:rPr>
                <w:rFonts w:ascii="Arial" w:hAnsi="Arial" w:cs="Arial"/>
                <w:color w:val="000000" w:themeColor="text1"/>
                <w:sz w:val="20"/>
                <w:szCs w:val="20"/>
              </w:rPr>
            </w:pPr>
            <w:r w:rsidRPr="00BA53BE">
              <w:rPr>
                <w:rFonts w:ascii="Arial" w:hAnsi="Arial" w:cs="Arial"/>
                <w:color w:val="000000" w:themeColor="text1"/>
                <w:sz w:val="20"/>
                <w:szCs w:val="20"/>
              </w:rPr>
              <w:t>84</w:t>
            </w:r>
          </w:p>
        </w:tc>
        <w:tc>
          <w:tcPr>
            <w:tcW w:w="423" w:type="pct"/>
            <w:tcBorders>
              <w:top w:val="nil"/>
              <w:bottom w:val="single" w:sz="4" w:space="0" w:color="auto"/>
              <w:right w:val="nil"/>
            </w:tcBorders>
            <w:vAlign w:val="bottom"/>
          </w:tcPr>
          <w:p w:rsidR="00D70A5A" w:rsidRPr="00BA53BE" w:rsidRDefault="00C063B0" w:rsidP="00C063B0">
            <w:pPr>
              <w:jc w:val="center"/>
              <w:rPr>
                <w:rFonts w:ascii="Arial" w:hAnsi="Arial" w:cs="Arial"/>
                <w:color w:val="000000" w:themeColor="text1"/>
                <w:sz w:val="20"/>
                <w:szCs w:val="20"/>
              </w:rPr>
            </w:pPr>
            <w:r w:rsidRPr="00BA53BE">
              <w:rPr>
                <w:rFonts w:ascii="Arial" w:hAnsi="Arial" w:cs="Arial"/>
                <w:color w:val="000000" w:themeColor="text1"/>
                <w:sz w:val="20"/>
                <w:szCs w:val="20"/>
              </w:rPr>
              <w:t>68</w:t>
            </w:r>
          </w:p>
        </w:tc>
        <w:tc>
          <w:tcPr>
            <w:tcW w:w="349" w:type="pct"/>
            <w:tcBorders>
              <w:top w:val="nil"/>
              <w:bottom w:val="single" w:sz="4" w:space="0" w:color="auto"/>
              <w:right w:val="nil"/>
            </w:tcBorders>
            <w:vAlign w:val="bottom"/>
          </w:tcPr>
          <w:p w:rsidR="00D70A5A" w:rsidRPr="00BA53BE" w:rsidRDefault="00C063B0" w:rsidP="00C063B0">
            <w:pPr>
              <w:jc w:val="center"/>
              <w:rPr>
                <w:rFonts w:ascii="Arial" w:hAnsi="Arial" w:cs="Arial"/>
                <w:color w:val="000000" w:themeColor="text1"/>
                <w:sz w:val="20"/>
                <w:szCs w:val="20"/>
              </w:rPr>
            </w:pPr>
            <w:r w:rsidRPr="00BA53BE">
              <w:rPr>
                <w:rFonts w:ascii="Arial" w:hAnsi="Arial" w:cs="Arial"/>
                <w:color w:val="000000" w:themeColor="text1"/>
                <w:sz w:val="20"/>
                <w:szCs w:val="20"/>
              </w:rPr>
              <w:t>77</w:t>
            </w:r>
          </w:p>
        </w:tc>
      </w:tr>
      <w:tr w:rsidR="00D70A5A" w:rsidRPr="00BA53BE" w:rsidTr="00C063B0">
        <w:trPr>
          <w:trHeight w:hRule="exact" w:val="360"/>
        </w:trPr>
        <w:tc>
          <w:tcPr>
            <w:tcW w:w="1592" w:type="pct"/>
            <w:tcBorders>
              <w:top w:val="single" w:sz="4" w:space="0" w:color="auto"/>
              <w:left w:val="nil"/>
              <w:bottom w:val="nil"/>
              <w:right w:val="nil"/>
            </w:tcBorders>
          </w:tcPr>
          <w:p w:rsidR="00D70A5A" w:rsidRPr="00BA53BE" w:rsidRDefault="00D70A5A" w:rsidP="00D70A5A">
            <w:pPr>
              <w:pStyle w:val="Tabletext"/>
              <w:spacing w:line="276" w:lineRule="auto"/>
              <w:rPr>
                <w:rFonts w:ascii="Arial" w:hAnsi="Arial" w:cs="Arial"/>
                <w:color w:val="000000" w:themeColor="text1"/>
              </w:rPr>
            </w:pPr>
            <w:r w:rsidRPr="00BA53BE">
              <w:rPr>
                <w:rFonts w:ascii="Arial" w:hAnsi="Arial" w:cs="Arial"/>
                <w:color w:val="000000" w:themeColor="text1"/>
              </w:rPr>
              <w:t xml:space="preserve">(4) If source is tap water: </w:t>
            </w:r>
          </w:p>
        </w:tc>
        <w:tc>
          <w:tcPr>
            <w:tcW w:w="1161" w:type="pct"/>
            <w:tcBorders>
              <w:top w:val="single" w:sz="4" w:space="0" w:color="auto"/>
              <w:left w:val="nil"/>
              <w:bottom w:val="nil"/>
              <w:right w:val="nil"/>
            </w:tcBorders>
          </w:tcPr>
          <w:p w:rsidR="00D70A5A" w:rsidRPr="00BA53BE" w:rsidRDefault="00D70A5A" w:rsidP="00D70A5A">
            <w:pPr>
              <w:pStyle w:val="Tabletext"/>
              <w:spacing w:line="276" w:lineRule="auto"/>
              <w:rPr>
                <w:rFonts w:ascii="Arial" w:hAnsi="Arial" w:cs="Arial"/>
                <w:color w:val="000000" w:themeColor="text1"/>
              </w:rPr>
            </w:pPr>
            <w:r w:rsidRPr="00BA53BE">
              <w:rPr>
                <w:rFonts w:ascii="Arial" w:hAnsi="Arial" w:cs="Arial"/>
                <w:color w:val="000000" w:themeColor="text1"/>
              </w:rPr>
              <w:t>Free of arsenic</w:t>
            </w:r>
          </w:p>
        </w:tc>
        <w:tc>
          <w:tcPr>
            <w:tcW w:w="351" w:type="pct"/>
            <w:tcBorders>
              <w:top w:val="single" w:sz="4" w:space="0" w:color="auto"/>
              <w:bottom w:val="nil"/>
            </w:tcBorders>
          </w:tcPr>
          <w:p w:rsidR="00D70A5A" w:rsidRPr="00BA53BE" w:rsidRDefault="00D70A5A" w:rsidP="00C063B0">
            <w:pPr>
              <w:pStyle w:val="Tabletext"/>
              <w:spacing w:line="276" w:lineRule="auto"/>
              <w:jc w:val="center"/>
              <w:rPr>
                <w:rFonts w:ascii="Arial" w:hAnsi="Arial" w:cs="Arial"/>
                <w:color w:val="000000" w:themeColor="text1"/>
              </w:rPr>
            </w:pPr>
            <w:r w:rsidRPr="00BA53BE">
              <w:rPr>
                <w:rFonts w:ascii="Arial" w:hAnsi="Arial" w:cs="Arial"/>
                <w:color w:val="000000" w:themeColor="text1"/>
              </w:rPr>
              <w:t>61</w:t>
            </w:r>
          </w:p>
        </w:tc>
        <w:tc>
          <w:tcPr>
            <w:tcW w:w="423" w:type="pct"/>
            <w:tcBorders>
              <w:top w:val="single" w:sz="4" w:space="0" w:color="auto"/>
              <w:bottom w:val="nil"/>
            </w:tcBorders>
          </w:tcPr>
          <w:p w:rsidR="00D70A5A" w:rsidRPr="00BA53BE" w:rsidRDefault="00D70A5A" w:rsidP="00C063B0">
            <w:pPr>
              <w:pStyle w:val="Tabletext"/>
              <w:spacing w:line="276" w:lineRule="auto"/>
              <w:jc w:val="center"/>
              <w:rPr>
                <w:rFonts w:ascii="Arial" w:hAnsi="Arial" w:cs="Arial"/>
                <w:color w:val="000000" w:themeColor="text1"/>
              </w:rPr>
            </w:pPr>
            <w:r w:rsidRPr="00BA53BE">
              <w:rPr>
                <w:rFonts w:ascii="Arial" w:hAnsi="Arial" w:cs="Arial"/>
                <w:color w:val="000000" w:themeColor="text1"/>
              </w:rPr>
              <w:t>59</w:t>
            </w:r>
          </w:p>
        </w:tc>
        <w:tc>
          <w:tcPr>
            <w:tcW w:w="351" w:type="pct"/>
            <w:tcBorders>
              <w:top w:val="single" w:sz="4" w:space="0" w:color="auto"/>
              <w:bottom w:val="nil"/>
              <w:right w:val="nil"/>
            </w:tcBorders>
          </w:tcPr>
          <w:p w:rsidR="00D70A5A" w:rsidRPr="00BA53BE" w:rsidRDefault="00D70A5A" w:rsidP="00C063B0">
            <w:pPr>
              <w:pStyle w:val="Tabletext"/>
              <w:spacing w:line="276" w:lineRule="auto"/>
              <w:jc w:val="center"/>
              <w:rPr>
                <w:rFonts w:ascii="Arial" w:hAnsi="Arial" w:cs="Arial"/>
                <w:color w:val="000000" w:themeColor="text1"/>
              </w:rPr>
            </w:pPr>
            <w:r w:rsidRPr="00BA53BE">
              <w:rPr>
                <w:rFonts w:ascii="Arial" w:hAnsi="Arial" w:cs="Arial"/>
                <w:color w:val="000000" w:themeColor="text1"/>
              </w:rPr>
              <w:t>60</w:t>
            </w:r>
          </w:p>
        </w:tc>
        <w:tc>
          <w:tcPr>
            <w:tcW w:w="351" w:type="pct"/>
            <w:tcBorders>
              <w:top w:val="single" w:sz="4" w:space="0" w:color="auto"/>
              <w:bottom w:val="nil"/>
              <w:right w:val="nil"/>
            </w:tcBorders>
            <w:vAlign w:val="bottom"/>
          </w:tcPr>
          <w:p w:rsidR="00D70A5A" w:rsidRPr="00BA53BE" w:rsidRDefault="00D70A5A" w:rsidP="00C063B0">
            <w:pPr>
              <w:jc w:val="center"/>
              <w:rPr>
                <w:rFonts w:ascii="Arial" w:hAnsi="Arial" w:cs="Arial"/>
                <w:color w:val="000000" w:themeColor="text1"/>
                <w:sz w:val="20"/>
                <w:szCs w:val="20"/>
              </w:rPr>
            </w:pPr>
            <w:r w:rsidRPr="00BA53BE">
              <w:rPr>
                <w:rFonts w:ascii="Arial" w:hAnsi="Arial" w:cs="Arial"/>
                <w:color w:val="000000" w:themeColor="text1"/>
                <w:sz w:val="20"/>
                <w:szCs w:val="20"/>
              </w:rPr>
              <w:t>7</w:t>
            </w:r>
          </w:p>
        </w:tc>
        <w:tc>
          <w:tcPr>
            <w:tcW w:w="423" w:type="pct"/>
            <w:tcBorders>
              <w:top w:val="single" w:sz="4" w:space="0" w:color="auto"/>
              <w:bottom w:val="nil"/>
              <w:right w:val="nil"/>
            </w:tcBorders>
            <w:vAlign w:val="bottom"/>
          </w:tcPr>
          <w:p w:rsidR="00D70A5A" w:rsidRPr="00BA53BE" w:rsidRDefault="00D70A5A" w:rsidP="00C063B0">
            <w:pPr>
              <w:jc w:val="center"/>
              <w:rPr>
                <w:rFonts w:ascii="Arial" w:hAnsi="Arial" w:cs="Arial"/>
                <w:color w:val="000000" w:themeColor="text1"/>
                <w:sz w:val="20"/>
                <w:szCs w:val="20"/>
              </w:rPr>
            </w:pPr>
            <w:r w:rsidRPr="00BA53BE">
              <w:rPr>
                <w:rFonts w:ascii="Arial" w:hAnsi="Arial" w:cs="Arial"/>
                <w:color w:val="000000" w:themeColor="text1"/>
                <w:sz w:val="20"/>
                <w:szCs w:val="20"/>
              </w:rPr>
              <w:t>7</w:t>
            </w:r>
          </w:p>
        </w:tc>
        <w:tc>
          <w:tcPr>
            <w:tcW w:w="349" w:type="pct"/>
            <w:tcBorders>
              <w:top w:val="single" w:sz="4" w:space="0" w:color="auto"/>
              <w:bottom w:val="nil"/>
              <w:right w:val="nil"/>
            </w:tcBorders>
            <w:vAlign w:val="bottom"/>
          </w:tcPr>
          <w:p w:rsidR="00D70A5A" w:rsidRPr="00BA53BE" w:rsidRDefault="00D70A5A" w:rsidP="00C063B0">
            <w:pPr>
              <w:jc w:val="center"/>
              <w:rPr>
                <w:rFonts w:ascii="Arial" w:hAnsi="Arial" w:cs="Arial"/>
                <w:color w:val="000000" w:themeColor="text1"/>
                <w:sz w:val="20"/>
                <w:szCs w:val="20"/>
              </w:rPr>
            </w:pPr>
            <w:r w:rsidRPr="00BA53BE">
              <w:rPr>
                <w:rFonts w:ascii="Arial" w:hAnsi="Arial" w:cs="Arial"/>
                <w:color w:val="000000" w:themeColor="text1"/>
                <w:sz w:val="20"/>
                <w:szCs w:val="20"/>
              </w:rPr>
              <w:t>7</w:t>
            </w:r>
          </w:p>
        </w:tc>
      </w:tr>
      <w:tr w:rsidR="00D70A5A" w:rsidRPr="00BA53BE" w:rsidTr="00C063B0">
        <w:trPr>
          <w:trHeight w:hRule="exact" w:val="360"/>
        </w:trPr>
        <w:tc>
          <w:tcPr>
            <w:tcW w:w="1592" w:type="pct"/>
            <w:tcBorders>
              <w:top w:val="nil"/>
              <w:left w:val="nil"/>
              <w:bottom w:val="nil"/>
              <w:right w:val="nil"/>
            </w:tcBorders>
          </w:tcPr>
          <w:p w:rsidR="00D70A5A" w:rsidRPr="00BA53BE" w:rsidRDefault="00D70A5A" w:rsidP="00D70A5A">
            <w:pPr>
              <w:pStyle w:val="Tabletext"/>
              <w:spacing w:line="276" w:lineRule="auto"/>
              <w:rPr>
                <w:rFonts w:ascii="Arial" w:hAnsi="Arial" w:cs="Arial"/>
                <w:color w:val="000000" w:themeColor="text1"/>
              </w:rPr>
            </w:pPr>
          </w:p>
        </w:tc>
        <w:tc>
          <w:tcPr>
            <w:tcW w:w="1161" w:type="pct"/>
            <w:tcBorders>
              <w:top w:val="nil"/>
              <w:left w:val="nil"/>
              <w:bottom w:val="nil"/>
              <w:right w:val="nil"/>
            </w:tcBorders>
          </w:tcPr>
          <w:p w:rsidR="00D70A5A" w:rsidRPr="00BA53BE" w:rsidRDefault="00D70A5A" w:rsidP="00D70A5A">
            <w:pPr>
              <w:pStyle w:val="Tabletext"/>
              <w:spacing w:line="276" w:lineRule="auto"/>
              <w:rPr>
                <w:rFonts w:ascii="Arial" w:hAnsi="Arial" w:cs="Arial"/>
                <w:color w:val="000000" w:themeColor="text1"/>
              </w:rPr>
            </w:pPr>
            <w:r w:rsidRPr="00BA53BE">
              <w:rPr>
                <w:rFonts w:ascii="Arial" w:hAnsi="Arial" w:cs="Arial"/>
                <w:color w:val="000000" w:themeColor="text1"/>
              </w:rPr>
              <w:t>Not tested</w:t>
            </w:r>
          </w:p>
        </w:tc>
        <w:tc>
          <w:tcPr>
            <w:tcW w:w="351" w:type="pct"/>
            <w:tcBorders>
              <w:top w:val="nil"/>
              <w:bottom w:val="nil"/>
            </w:tcBorders>
          </w:tcPr>
          <w:p w:rsidR="00D70A5A" w:rsidRPr="00BA53BE" w:rsidRDefault="00D70A5A" w:rsidP="00C063B0">
            <w:pPr>
              <w:pStyle w:val="Tabletext"/>
              <w:spacing w:line="276" w:lineRule="auto"/>
              <w:jc w:val="center"/>
              <w:rPr>
                <w:rFonts w:ascii="Arial" w:hAnsi="Arial" w:cs="Arial"/>
                <w:color w:val="000000" w:themeColor="text1"/>
              </w:rPr>
            </w:pPr>
            <w:r w:rsidRPr="00BA53BE">
              <w:rPr>
                <w:rFonts w:ascii="Arial" w:hAnsi="Arial" w:cs="Arial"/>
                <w:color w:val="000000" w:themeColor="text1"/>
              </w:rPr>
              <w:t>30</w:t>
            </w:r>
          </w:p>
        </w:tc>
        <w:tc>
          <w:tcPr>
            <w:tcW w:w="423" w:type="pct"/>
            <w:tcBorders>
              <w:top w:val="nil"/>
              <w:bottom w:val="nil"/>
            </w:tcBorders>
          </w:tcPr>
          <w:p w:rsidR="00D70A5A" w:rsidRPr="00BA53BE" w:rsidRDefault="00D70A5A" w:rsidP="00C063B0">
            <w:pPr>
              <w:pStyle w:val="Tabletext"/>
              <w:spacing w:line="276" w:lineRule="auto"/>
              <w:jc w:val="center"/>
              <w:rPr>
                <w:rFonts w:ascii="Arial" w:hAnsi="Arial" w:cs="Arial"/>
                <w:color w:val="000000" w:themeColor="text1"/>
              </w:rPr>
            </w:pPr>
            <w:r w:rsidRPr="00BA53BE">
              <w:rPr>
                <w:rFonts w:ascii="Arial" w:hAnsi="Arial" w:cs="Arial"/>
                <w:color w:val="000000" w:themeColor="text1"/>
              </w:rPr>
              <w:t>31</w:t>
            </w:r>
          </w:p>
        </w:tc>
        <w:tc>
          <w:tcPr>
            <w:tcW w:w="351" w:type="pct"/>
            <w:tcBorders>
              <w:top w:val="nil"/>
              <w:bottom w:val="nil"/>
              <w:right w:val="nil"/>
            </w:tcBorders>
          </w:tcPr>
          <w:p w:rsidR="00D70A5A" w:rsidRPr="00BA53BE" w:rsidRDefault="00D70A5A" w:rsidP="00C063B0">
            <w:pPr>
              <w:pStyle w:val="Tabletext"/>
              <w:spacing w:line="276" w:lineRule="auto"/>
              <w:jc w:val="center"/>
              <w:rPr>
                <w:rFonts w:ascii="Arial" w:hAnsi="Arial" w:cs="Arial"/>
                <w:color w:val="000000" w:themeColor="text1"/>
              </w:rPr>
            </w:pPr>
            <w:r w:rsidRPr="00BA53BE">
              <w:rPr>
                <w:rFonts w:ascii="Arial" w:hAnsi="Arial" w:cs="Arial"/>
                <w:color w:val="000000" w:themeColor="text1"/>
              </w:rPr>
              <w:t>30</w:t>
            </w:r>
          </w:p>
        </w:tc>
        <w:tc>
          <w:tcPr>
            <w:tcW w:w="351" w:type="pct"/>
            <w:tcBorders>
              <w:top w:val="nil"/>
              <w:bottom w:val="nil"/>
              <w:right w:val="nil"/>
            </w:tcBorders>
            <w:vAlign w:val="bottom"/>
          </w:tcPr>
          <w:p w:rsidR="00D70A5A" w:rsidRPr="00BA53BE" w:rsidRDefault="00D70A5A" w:rsidP="00C063B0">
            <w:pPr>
              <w:jc w:val="center"/>
              <w:rPr>
                <w:rFonts w:ascii="Arial" w:hAnsi="Arial" w:cs="Arial"/>
                <w:color w:val="000000" w:themeColor="text1"/>
                <w:sz w:val="20"/>
                <w:szCs w:val="20"/>
              </w:rPr>
            </w:pPr>
            <w:r w:rsidRPr="00BA53BE">
              <w:rPr>
                <w:rFonts w:ascii="Arial" w:hAnsi="Arial" w:cs="Arial"/>
                <w:color w:val="000000" w:themeColor="text1"/>
                <w:sz w:val="20"/>
                <w:szCs w:val="20"/>
              </w:rPr>
              <w:t>9</w:t>
            </w:r>
          </w:p>
        </w:tc>
        <w:tc>
          <w:tcPr>
            <w:tcW w:w="423" w:type="pct"/>
            <w:tcBorders>
              <w:top w:val="nil"/>
              <w:bottom w:val="nil"/>
              <w:right w:val="nil"/>
            </w:tcBorders>
            <w:vAlign w:val="bottom"/>
          </w:tcPr>
          <w:p w:rsidR="00D70A5A" w:rsidRPr="00BA53BE" w:rsidRDefault="00D70A5A" w:rsidP="00C063B0">
            <w:pPr>
              <w:jc w:val="center"/>
              <w:rPr>
                <w:rFonts w:ascii="Arial" w:hAnsi="Arial" w:cs="Arial"/>
                <w:color w:val="000000" w:themeColor="text1"/>
                <w:sz w:val="20"/>
                <w:szCs w:val="20"/>
              </w:rPr>
            </w:pPr>
            <w:r w:rsidRPr="00BA53BE">
              <w:rPr>
                <w:rFonts w:ascii="Arial" w:hAnsi="Arial" w:cs="Arial"/>
                <w:color w:val="000000" w:themeColor="text1"/>
                <w:sz w:val="20"/>
                <w:szCs w:val="20"/>
              </w:rPr>
              <w:t>11</w:t>
            </w:r>
          </w:p>
        </w:tc>
        <w:tc>
          <w:tcPr>
            <w:tcW w:w="349" w:type="pct"/>
            <w:tcBorders>
              <w:top w:val="nil"/>
              <w:bottom w:val="nil"/>
              <w:right w:val="nil"/>
            </w:tcBorders>
            <w:vAlign w:val="bottom"/>
          </w:tcPr>
          <w:p w:rsidR="00D70A5A" w:rsidRPr="00BA53BE" w:rsidRDefault="00D70A5A" w:rsidP="00C063B0">
            <w:pPr>
              <w:jc w:val="center"/>
              <w:rPr>
                <w:rFonts w:ascii="Arial" w:hAnsi="Arial" w:cs="Arial"/>
                <w:color w:val="000000" w:themeColor="text1"/>
                <w:sz w:val="20"/>
                <w:szCs w:val="20"/>
              </w:rPr>
            </w:pPr>
            <w:r w:rsidRPr="00BA53BE">
              <w:rPr>
                <w:rFonts w:ascii="Arial" w:hAnsi="Arial" w:cs="Arial"/>
                <w:color w:val="000000" w:themeColor="text1"/>
                <w:sz w:val="20"/>
                <w:szCs w:val="20"/>
              </w:rPr>
              <w:t>9</w:t>
            </w:r>
          </w:p>
        </w:tc>
      </w:tr>
      <w:tr w:rsidR="00D70A5A" w:rsidRPr="00BA53BE" w:rsidTr="00C063B0">
        <w:trPr>
          <w:trHeight w:hRule="exact" w:val="360"/>
        </w:trPr>
        <w:tc>
          <w:tcPr>
            <w:tcW w:w="1592" w:type="pct"/>
            <w:tcBorders>
              <w:top w:val="nil"/>
              <w:left w:val="nil"/>
              <w:bottom w:val="single" w:sz="4" w:space="0" w:color="auto"/>
              <w:right w:val="nil"/>
            </w:tcBorders>
          </w:tcPr>
          <w:p w:rsidR="00D70A5A" w:rsidRPr="00BA53BE" w:rsidRDefault="00D70A5A" w:rsidP="00D70A5A">
            <w:pPr>
              <w:pStyle w:val="Tabletext"/>
              <w:spacing w:line="276" w:lineRule="auto"/>
              <w:rPr>
                <w:rFonts w:ascii="Arial" w:hAnsi="Arial" w:cs="Arial"/>
                <w:color w:val="000000" w:themeColor="text1"/>
              </w:rPr>
            </w:pPr>
          </w:p>
        </w:tc>
        <w:tc>
          <w:tcPr>
            <w:tcW w:w="1161" w:type="pct"/>
            <w:tcBorders>
              <w:top w:val="nil"/>
              <w:left w:val="nil"/>
              <w:bottom w:val="single" w:sz="4" w:space="0" w:color="auto"/>
              <w:right w:val="nil"/>
            </w:tcBorders>
          </w:tcPr>
          <w:p w:rsidR="00D70A5A" w:rsidRPr="00BA53BE" w:rsidRDefault="00D70A5A" w:rsidP="00D70A5A">
            <w:pPr>
              <w:pStyle w:val="Tabletext"/>
              <w:spacing w:line="276" w:lineRule="auto"/>
              <w:rPr>
                <w:rFonts w:ascii="Arial" w:hAnsi="Arial" w:cs="Arial"/>
                <w:color w:val="000000" w:themeColor="text1"/>
              </w:rPr>
            </w:pPr>
            <w:r w:rsidRPr="00BA53BE">
              <w:rPr>
                <w:rFonts w:ascii="Arial" w:hAnsi="Arial" w:cs="Arial"/>
                <w:color w:val="000000" w:themeColor="text1"/>
              </w:rPr>
              <w:t>With arsenic</w:t>
            </w:r>
          </w:p>
        </w:tc>
        <w:tc>
          <w:tcPr>
            <w:tcW w:w="351" w:type="pct"/>
            <w:tcBorders>
              <w:top w:val="nil"/>
              <w:bottom w:val="single" w:sz="4" w:space="0" w:color="auto"/>
            </w:tcBorders>
          </w:tcPr>
          <w:p w:rsidR="00D70A5A" w:rsidRPr="00BA53BE" w:rsidRDefault="00D70A5A" w:rsidP="00C063B0">
            <w:pPr>
              <w:pStyle w:val="Tabletext"/>
              <w:spacing w:line="276" w:lineRule="auto"/>
              <w:jc w:val="center"/>
              <w:rPr>
                <w:rFonts w:ascii="Arial" w:hAnsi="Arial" w:cs="Arial"/>
                <w:color w:val="000000" w:themeColor="text1"/>
              </w:rPr>
            </w:pPr>
            <w:r w:rsidRPr="00BA53BE">
              <w:rPr>
                <w:rFonts w:ascii="Arial" w:hAnsi="Arial" w:cs="Arial"/>
                <w:color w:val="000000" w:themeColor="text1"/>
              </w:rPr>
              <w:t>9</w:t>
            </w:r>
          </w:p>
        </w:tc>
        <w:tc>
          <w:tcPr>
            <w:tcW w:w="423" w:type="pct"/>
            <w:tcBorders>
              <w:top w:val="nil"/>
              <w:bottom w:val="single" w:sz="4" w:space="0" w:color="auto"/>
            </w:tcBorders>
          </w:tcPr>
          <w:p w:rsidR="00D70A5A" w:rsidRPr="00BA53BE" w:rsidRDefault="00D70A5A" w:rsidP="00C063B0">
            <w:pPr>
              <w:pStyle w:val="Tabletext"/>
              <w:spacing w:line="276" w:lineRule="auto"/>
              <w:jc w:val="center"/>
              <w:rPr>
                <w:rFonts w:ascii="Arial" w:hAnsi="Arial" w:cs="Arial"/>
                <w:color w:val="000000" w:themeColor="text1"/>
              </w:rPr>
            </w:pPr>
            <w:r w:rsidRPr="00BA53BE">
              <w:rPr>
                <w:rFonts w:ascii="Arial" w:hAnsi="Arial" w:cs="Arial"/>
                <w:color w:val="000000" w:themeColor="text1"/>
              </w:rPr>
              <w:t>10</w:t>
            </w:r>
          </w:p>
        </w:tc>
        <w:tc>
          <w:tcPr>
            <w:tcW w:w="351" w:type="pct"/>
            <w:tcBorders>
              <w:top w:val="nil"/>
              <w:bottom w:val="single" w:sz="4" w:space="0" w:color="auto"/>
              <w:right w:val="nil"/>
            </w:tcBorders>
          </w:tcPr>
          <w:p w:rsidR="00D70A5A" w:rsidRPr="00BA53BE" w:rsidRDefault="00D70A5A" w:rsidP="00C063B0">
            <w:pPr>
              <w:pStyle w:val="Tabletext"/>
              <w:spacing w:line="276" w:lineRule="auto"/>
              <w:jc w:val="center"/>
              <w:rPr>
                <w:rFonts w:ascii="Arial" w:hAnsi="Arial" w:cs="Arial"/>
                <w:color w:val="000000" w:themeColor="text1"/>
              </w:rPr>
            </w:pPr>
            <w:r w:rsidRPr="00BA53BE">
              <w:rPr>
                <w:rFonts w:ascii="Arial" w:hAnsi="Arial" w:cs="Arial"/>
                <w:color w:val="000000" w:themeColor="text1"/>
              </w:rPr>
              <w:t>10</w:t>
            </w:r>
          </w:p>
        </w:tc>
        <w:tc>
          <w:tcPr>
            <w:tcW w:w="351" w:type="pct"/>
            <w:tcBorders>
              <w:top w:val="nil"/>
              <w:bottom w:val="single" w:sz="4" w:space="0" w:color="auto"/>
              <w:right w:val="nil"/>
            </w:tcBorders>
            <w:vAlign w:val="bottom"/>
          </w:tcPr>
          <w:p w:rsidR="00D70A5A" w:rsidRPr="00BA53BE" w:rsidRDefault="00D70A5A" w:rsidP="00C063B0">
            <w:pPr>
              <w:jc w:val="center"/>
              <w:rPr>
                <w:rFonts w:ascii="Arial" w:hAnsi="Arial" w:cs="Arial"/>
                <w:color w:val="000000" w:themeColor="text1"/>
                <w:sz w:val="20"/>
                <w:szCs w:val="20"/>
              </w:rPr>
            </w:pPr>
          </w:p>
        </w:tc>
        <w:tc>
          <w:tcPr>
            <w:tcW w:w="423" w:type="pct"/>
            <w:tcBorders>
              <w:top w:val="nil"/>
              <w:bottom w:val="single" w:sz="4" w:space="0" w:color="auto"/>
              <w:right w:val="nil"/>
            </w:tcBorders>
            <w:vAlign w:val="bottom"/>
          </w:tcPr>
          <w:p w:rsidR="00D70A5A" w:rsidRPr="00BA53BE" w:rsidRDefault="00D70A5A" w:rsidP="00C063B0">
            <w:pPr>
              <w:jc w:val="center"/>
              <w:rPr>
                <w:rFonts w:ascii="Arial" w:hAnsi="Arial" w:cs="Arial"/>
                <w:color w:val="000000" w:themeColor="text1"/>
                <w:sz w:val="20"/>
                <w:szCs w:val="20"/>
              </w:rPr>
            </w:pPr>
          </w:p>
        </w:tc>
        <w:tc>
          <w:tcPr>
            <w:tcW w:w="349" w:type="pct"/>
            <w:tcBorders>
              <w:top w:val="nil"/>
              <w:bottom w:val="single" w:sz="4" w:space="0" w:color="auto"/>
              <w:right w:val="nil"/>
            </w:tcBorders>
            <w:vAlign w:val="bottom"/>
          </w:tcPr>
          <w:p w:rsidR="00D70A5A" w:rsidRPr="00BA53BE" w:rsidRDefault="00D70A5A" w:rsidP="00C063B0">
            <w:pPr>
              <w:jc w:val="center"/>
              <w:rPr>
                <w:rFonts w:ascii="Arial" w:hAnsi="Arial" w:cs="Arial"/>
                <w:color w:val="000000" w:themeColor="text1"/>
                <w:sz w:val="20"/>
                <w:szCs w:val="20"/>
              </w:rPr>
            </w:pPr>
          </w:p>
        </w:tc>
      </w:tr>
      <w:tr w:rsidR="00D70A5A" w:rsidRPr="00BA53BE" w:rsidTr="00C063B0">
        <w:trPr>
          <w:trHeight w:val="163"/>
        </w:trPr>
        <w:tc>
          <w:tcPr>
            <w:tcW w:w="1592" w:type="pct"/>
            <w:tcBorders>
              <w:top w:val="nil"/>
              <w:left w:val="nil"/>
              <w:bottom w:val="nil"/>
              <w:right w:val="nil"/>
            </w:tcBorders>
          </w:tcPr>
          <w:p w:rsidR="00D70A5A" w:rsidRPr="00BA53BE" w:rsidRDefault="00D70A5A" w:rsidP="00D70A5A">
            <w:pPr>
              <w:pStyle w:val="Tabletext"/>
              <w:spacing w:line="276" w:lineRule="auto"/>
              <w:rPr>
                <w:rFonts w:ascii="Arial" w:hAnsi="Arial" w:cs="Arial"/>
                <w:color w:val="000000" w:themeColor="text1"/>
              </w:rPr>
            </w:pPr>
            <w:r w:rsidRPr="00BA53BE">
              <w:rPr>
                <w:rFonts w:ascii="Arial" w:hAnsi="Arial" w:cs="Arial"/>
                <w:color w:val="000000" w:themeColor="text1"/>
              </w:rPr>
              <w:t xml:space="preserve">(5) If source is tube well: </w:t>
            </w:r>
          </w:p>
        </w:tc>
        <w:tc>
          <w:tcPr>
            <w:tcW w:w="1161" w:type="pct"/>
            <w:tcBorders>
              <w:top w:val="nil"/>
              <w:left w:val="nil"/>
              <w:bottom w:val="nil"/>
              <w:right w:val="nil"/>
            </w:tcBorders>
          </w:tcPr>
          <w:p w:rsidR="00D70A5A" w:rsidRPr="00BA53BE" w:rsidRDefault="00D70A5A" w:rsidP="00D70A5A">
            <w:pPr>
              <w:pStyle w:val="Tabletext"/>
              <w:spacing w:line="276" w:lineRule="auto"/>
              <w:rPr>
                <w:rFonts w:ascii="Arial" w:hAnsi="Arial" w:cs="Arial"/>
                <w:color w:val="000000" w:themeColor="text1"/>
              </w:rPr>
            </w:pPr>
            <w:r w:rsidRPr="00BA53BE">
              <w:rPr>
                <w:rFonts w:ascii="Arial" w:hAnsi="Arial" w:cs="Arial"/>
                <w:color w:val="000000" w:themeColor="text1"/>
              </w:rPr>
              <w:t>Functional tube well</w:t>
            </w:r>
          </w:p>
        </w:tc>
        <w:tc>
          <w:tcPr>
            <w:tcW w:w="351" w:type="pct"/>
            <w:tcBorders>
              <w:top w:val="nil"/>
              <w:bottom w:val="nil"/>
            </w:tcBorders>
          </w:tcPr>
          <w:p w:rsidR="00D70A5A" w:rsidRPr="00BA53BE" w:rsidRDefault="00D70A5A" w:rsidP="00C063B0">
            <w:pPr>
              <w:pStyle w:val="Tabletext"/>
              <w:spacing w:line="276" w:lineRule="auto"/>
              <w:jc w:val="center"/>
              <w:rPr>
                <w:rFonts w:ascii="Arial" w:hAnsi="Arial" w:cs="Arial"/>
                <w:color w:val="000000" w:themeColor="text1"/>
              </w:rPr>
            </w:pPr>
            <w:r w:rsidRPr="00BA53BE">
              <w:rPr>
                <w:rFonts w:ascii="Arial" w:hAnsi="Arial" w:cs="Arial"/>
                <w:color w:val="000000" w:themeColor="text1"/>
              </w:rPr>
              <w:t>88</w:t>
            </w:r>
          </w:p>
        </w:tc>
        <w:tc>
          <w:tcPr>
            <w:tcW w:w="423" w:type="pct"/>
            <w:tcBorders>
              <w:top w:val="nil"/>
              <w:bottom w:val="nil"/>
            </w:tcBorders>
          </w:tcPr>
          <w:p w:rsidR="00D70A5A" w:rsidRPr="00BA53BE" w:rsidRDefault="00D70A5A" w:rsidP="00C063B0">
            <w:pPr>
              <w:pStyle w:val="Tabletext"/>
              <w:spacing w:line="276" w:lineRule="auto"/>
              <w:jc w:val="center"/>
              <w:rPr>
                <w:rFonts w:ascii="Arial" w:hAnsi="Arial" w:cs="Arial"/>
                <w:color w:val="000000" w:themeColor="text1"/>
              </w:rPr>
            </w:pPr>
            <w:r w:rsidRPr="00BA53BE">
              <w:rPr>
                <w:rFonts w:ascii="Arial" w:hAnsi="Arial" w:cs="Arial"/>
                <w:color w:val="000000" w:themeColor="text1"/>
              </w:rPr>
              <w:t>83</w:t>
            </w:r>
          </w:p>
        </w:tc>
        <w:tc>
          <w:tcPr>
            <w:tcW w:w="351" w:type="pct"/>
            <w:tcBorders>
              <w:top w:val="nil"/>
              <w:bottom w:val="nil"/>
              <w:right w:val="nil"/>
            </w:tcBorders>
          </w:tcPr>
          <w:p w:rsidR="00D70A5A" w:rsidRPr="00BA53BE" w:rsidRDefault="00D70A5A" w:rsidP="00C063B0">
            <w:pPr>
              <w:pStyle w:val="Tabletext"/>
              <w:spacing w:line="276" w:lineRule="auto"/>
              <w:jc w:val="center"/>
              <w:rPr>
                <w:rFonts w:ascii="Arial" w:hAnsi="Arial" w:cs="Arial"/>
                <w:color w:val="000000" w:themeColor="text1"/>
              </w:rPr>
            </w:pPr>
            <w:r w:rsidRPr="00BA53BE">
              <w:rPr>
                <w:rFonts w:ascii="Arial" w:hAnsi="Arial" w:cs="Arial"/>
                <w:color w:val="000000" w:themeColor="text1"/>
              </w:rPr>
              <w:t>86</w:t>
            </w:r>
          </w:p>
        </w:tc>
        <w:tc>
          <w:tcPr>
            <w:tcW w:w="351" w:type="pct"/>
            <w:tcBorders>
              <w:top w:val="nil"/>
              <w:bottom w:val="nil"/>
              <w:right w:val="nil"/>
            </w:tcBorders>
            <w:vAlign w:val="bottom"/>
          </w:tcPr>
          <w:p w:rsidR="00D70A5A" w:rsidRPr="00BA53BE" w:rsidRDefault="00D70A5A" w:rsidP="00C063B0">
            <w:pPr>
              <w:jc w:val="center"/>
              <w:rPr>
                <w:rFonts w:ascii="Arial" w:hAnsi="Arial" w:cs="Arial"/>
                <w:color w:val="000000" w:themeColor="text1"/>
                <w:sz w:val="20"/>
                <w:szCs w:val="20"/>
              </w:rPr>
            </w:pPr>
            <w:r w:rsidRPr="00BA53BE">
              <w:rPr>
                <w:rFonts w:ascii="Arial" w:hAnsi="Arial" w:cs="Arial"/>
                <w:color w:val="000000" w:themeColor="text1"/>
                <w:sz w:val="20"/>
                <w:szCs w:val="20"/>
              </w:rPr>
              <w:t>88</w:t>
            </w:r>
          </w:p>
        </w:tc>
        <w:tc>
          <w:tcPr>
            <w:tcW w:w="423" w:type="pct"/>
            <w:tcBorders>
              <w:top w:val="nil"/>
              <w:bottom w:val="nil"/>
              <w:right w:val="nil"/>
            </w:tcBorders>
            <w:vAlign w:val="bottom"/>
          </w:tcPr>
          <w:p w:rsidR="00D70A5A" w:rsidRPr="00BA53BE" w:rsidRDefault="00D70A5A" w:rsidP="00C063B0">
            <w:pPr>
              <w:jc w:val="center"/>
              <w:rPr>
                <w:rFonts w:ascii="Arial" w:hAnsi="Arial" w:cs="Arial"/>
                <w:color w:val="000000" w:themeColor="text1"/>
                <w:sz w:val="20"/>
                <w:szCs w:val="20"/>
              </w:rPr>
            </w:pPr>
            <w:r w:rsidRPr="00BA53BE">
              <w:rPr>
                <w:rFonts w:ascii="Arial" w:hAnsi="Arial" w:cs="Arial"/>
                <w:color w:val="000000" w:themeColor="text1"/>
                <w:sz w:val="20"/>
                <w:szCs w:val="20"/>
              </w:rPr>
              <w:t>83</w:t>
            </w:r>
          </w:p>
        </w:tc>
        <w:tc>
          <w:tcPr>
            <w:tcW w:w="349" w:type="pct"/>
            <w:tcBorders>
              <w:top w:val="nil"/>
              <w:bottom w:val="nil"/>
              <w:right w:val="nil"/>
            </w:tcBorders>
            <w:vAlign w:val="bottom"/>
          </w:tcPr>
          <w:p w:rsidR="00D70A5A" w:rsidRPr="00BA53BE" w:rsidRDefault="00D70A5A" w:rsidP="00C063B0">
            <w:pPr>
              <w:jc w:val="center"/>
              <w:rPr>
                <w:rFonts w:ascii="Arial" w:hAnsi="Arial" w:cs="Arial"/>
                <w:color w:val="000000" w:themeColor="text1"/>
                <w:sz w:val="20"/>
                <w:szCs w:val="20"/>
              </w:rPr>
            </w:pPr>
            <w:r w:rsidRPr="00BA53BE">
              <w:rPr>
                <w:rFonts w:ascii="Arial" w:hAnsi="Arial" w:cs="Arial"/>
                <w:color w:val="000000" w:themeColor="text1"/>
                <w:sz w:val="20"/>
                <w:szCs w:val="20"/>
              </w:rPr>
              <w:t>86</w:t>
            </w:r>
          </w:p>
        </w:tc>
      </w:tr>
      <w:tr w:rsidR="00D70A5A" w:rsidRPr="00BA53BE" w:rsidTr="00E5068C">
        <w:trPr>
          <w:trHeight w:hRule="exact" w:val="495"/>
        </w:trPr>
        <w:tc>
          <w:tcPr>
            <w:tcW w:w="1592" w:type="pct"/>
            <w:tcBorders>
              <w:top w:val="nil"/>
              <w:left w:val="nil"/>
              <w:bottom w:val="nil"/>
              <w:right w:val="nil"/>
            </w:tcBorders>
          </w:tcPr>
          <w:p w:rsidR="00D70A5A" w:rsidRPr="00BA53BE" w:rsidRDefault="00D70A5A" w:rsidP="00D70A5A">
            <w:pPr>
              <w:pStyle w:val="Tabletext"/>
              <w:spacing w:line="276" w:lineRule="auto"/>
              <w:rPr>
                <w:rFonts w:ascii="Arial" w:hAnsi="Arial" w:cs="Arial"/>
                <w:color w:val="000000" w:themeColor="text1"/>
              </w:rPr>
            </w:pPr>
            <w:r w:rsidRPr="00BA53BE">
              <w:rPr>
                <w:rFonts w:ascii="Arial" w:hAnsi="Arial" w:cs="Arial"/>
                <w:color w:val="000000" w:themeColor="text1"/>
              </w:rPr>
              <w:t xml:space="preserve">(6) If source is functional tube well: </w:t>
            </w:r>
          </w:p>
        </w:tc>
        <w:tc>
          <w:tcPr>
            <w:tcW w:w="1161" w:type="pct"/>
            <w:tcBorders>
              <w:top w:val="nil"/>
              <w:left w:val="nil"/>
              <w:bottom w:val="nil"/>
              <w:right w:val="nil"/>
            </w:tcBorders>
          </w:tcPr>
          <w:p w:rsidR="00D70A5A" w:rsidRPr="00BA53BE" w:rsidRDefault="00D70A5A" w:rsidP="00D70A5A">
            <w:pPr>
              <w:pStyle w:val="Tabletext"/>
              <w:spacing w:line="276" w:lineRule="auto"/>
              <w:rPr>
                <w:rFonts w:ascii="Arial" w:hAnsi="Arial" w:cs="Arial"/>
                <w:color w:val="000000" w:themeColor="text1"/>
              </w:rPr>
            </w:pPr>
            <w:r w:rsidRPr="00BA53BE">
              <w:rPr>
                <w:rFonts w:ascii="Arial" w:hAnsi="Arial" w:cs="Arial"/>
                <w:color w:val="000000" w:themeColor="text1"/>
              </w:rPr>
              <w:t>Free of arsenic</w:t>
            </w:r>
          </w:p>
        </w:tc>
        <w:tc>
          <w:tcPr>
            <w:tcW w:w="351" w:type="pct"/>
            <w:tcBorders>
              <w:top w:val="nil"/>
              <w:bottom w:val="nil"/>
            </w:tcBorders>
          </w:tcPr>
          <w:p w:rsidR="00D70A5A" w:rsidRPr="00BA53BE" w:rsidRDefault="00D70A5A" w:rsidP="00C063B0">
            <w:pPr>
              <w:pStyle w:val="Tabletext"/>
              <w:spacing w:line="276" w:lineRule="auto"/>
              <w:jc w:val="center"/>
              <w:rPr>
                <w:rFonts w:ascii="Arial" w:hAnsi="Arial" w:cs="Arial"/>
                <w:color w:val="000000" w:themeColor="text1"/>
              </w:rPr>
            </w:pPr>
            <w:r w:rsidRPr="00BA53BE">
              <w:rPr>
                <w:rFonts w:ascii="Arial" w:hAnsi="Arial" w:cs="Arial"/>
                <w:color w:val="000000" w:themeColor="text1"/>
              </w:rPr>
              <w:t>60</w:t>
            </w:r>
          </w:p>
        </w:tc>
        <w:tc>
          <w:tcPr>
            <w:tcW w:w="423" w:type="pct"/>
            <w:tcBorders>
              <w:top w:val="nil"/>
              <w:bottom w:val="nil"/>
            </w:tcBorders>
          </w:tcPr>
          <w:p w:rsidR="00D70A5A" w:rsidRPr="00BA53BE" w:rsidRDefault="00D70A5A" w:rsidP="00C063B0">
            <w:pPr>
              <w:pStyle w:val="Tabletext"/>
              <w:spacing w:line="276" w:lineRule="auto"/>
              <w:jc w:val="center"/>
              <w:rPr>
                <w:rFonts w:ascii="Arial" w:hAnsi="Arial" w:cs="Arial"/>
                <w:color w:val="000000" w:themeColor="text1"/>
              </w:rPr>
            </w:pPr>
            <w:r w:rsidRPr="00BA53BE">
              <w:rPr>
                <w:rFonts w:ascii="Arial" w:hAnsi="Arial" w:cs="Arial"/>
                <w:color w:val="000000" w:themeColor="text1"/>
              </w:rPr>
              <w:t>57</w:t>
            </w:r>
          </w:p>
        </w:tc>
        <w:tc>
          <w:tcPr>
            <w:tcW w:w="351" w:type="pct"/>
            <w:tcBorders>
              <w:top w:val="nil"/>
              <w:bottom w:val="nil"/>
              <w:right w:val="nil"/>
            </w:tcBorders>
          </w:tcPr>
          <w:p w:rsidR="00D70A5A" w:rsidRPr="00BA53BE" w:rsidRDefault="00D70A5A" w:rsidP="00C063B0">
            <w:pPr>
              <w:pStyle w:val="Tabletext"/>
              <w:spacing w:line="276" w:lineRule="auto"/>
              <w:jc w:val="center"/>
              <w:rPr>
                <w:rFonts w:ascii="Arial" w:hAnsi="Arial" w:cs="Arial"/>
                <w:color w:val="000000" w:themeColor="text1"/>
              </w:rPr>
            </w:pPr>
            <w:r w:rsidRPr="00BA53BE">
              <w:rPr>
                <w:rFonts w:ascii="Arial" w:hAnsi="Arial" w:cs="Arial"/>
                <w:color w:val="000000" w:themeColor="text1"/>
              </w:rPr>
              <w:t>59</w:t>
            </w:r>
          </w:p>
        </w:tc>
        <w:tc>
          <w:tcPr>
            <w:tcW w:w="351" w:type="pct"/>
            <w:tcBorders>
              <w:top w:val="nil"/>
              <w:bottom w:val="nil"/>
              <w:right w:val="nil"/>
            </w:tcBorders>
            <w:vAlign w:val="bottom"/>
          </w:tcPr>
          <w:p w:rsidR="00D70A5A" w:rsidRPr="00BA53BE" w:rsidRDefault="00D70A5A" w:rsidP="00C063B0">
            <w:pPr>
              <w:jc w:val="center"/>
              <w:rPr>
                <w:rFonts w:ascii="Arial" w:hAnsi="Arial" w:cs="Arial"/>
                <w:color w:val="000000" w:themeColor="text1"/>
                <w:sz w:val="20"/>
                <w:szCs w:val="20"/>
              </w:rPr>
            </w:pPr>
            <w:r w:rsidRPr="00BA53BE">
              <w:rPr>
                <w:rFonts w:ascii="Arial" w:hAnsi="Arial" w:cs="Arial"/>
                <w:color w:val="000000" w:themeColor="text1"/>
                <w:sz w:val="20"/>
                <w:szCs w:val="20"/>
              </w:rPr>
              <w:t>84</w:t>
            </w:r>
          </w:p>
        </w:tc>
        <w:tc>
          <w:tcPr>
            <w:tcW w:w="423" w:type="pct"/>
            <w:tcBorders>
              <w:top w:val="nil"/>
              <w:bottom w:val="nil"/>
              <w:right w:val="nil"/>
            </w:tcBorders>
            <w:vAlign w:val="bottom"/>
          </w:tcPr>
          <w:p w:rsidR="00D70A5A" w:rsidRPr="00BA53BE" w:rsidRDefault="00D70A5A" w:rsidP="00C063B0">
            <w:pPr>
              <w:jc w:val="center"/>
              <w:rPr>
                <w:rFonts w:ascii="Arial" w:hAnsi="Arial" w:cs="Arial"/>
                <w:color w:val="000000" w:themeColor="text1"/>
                <w:sz w:val="20"/>
                <w:szCs w:val="20"/>
              </w:rPr>
            </w:pPr>
            <w:r w:rsidRPr="00BA53BE">
              <w:rPr>
                <w:rFonts w:ascii="Arial" w:hAnsi="Arial" w:cs="Arial"/>
                <w:color w:val="000000" w:themeColor="text1"/>
                <w:sz w:val="20"/>
                <w:szCs w:val="20"/>
              </w:rPr>
              <w:t>81</w:t>
            </w:r>
          </w:p>
        </w:tc>
        <w:tc>
          <w:tcPr>
            <w:tcW w:w="349" w:type="pct"/>
            <w:tcBorders>
              <w:top w:val="nil"/>
              <w:bottom w:val="nil"/>
              <w:right w:val="nil"/>
            </w:tcBorders>
            <w:vAlign w:val="bottom"/>
          </w:tcPr>
          <w:p w:rsidR="00D70A5A" w:rsidRPr="00BA53BE" w:rsidRDefault="00D70A5A" w:rsidP="00C063B0">
            <w:pPr>
              <w:jc w:val="center"/>
              <w:rPr>
                <w:rFonts w:ascii="Arial" w:hAnsi="Arial" w:cs="Arial"/>
                <w:color w:val="000000" w:themeColor="text1"/>
                <w:sz w:val="20"/>
                <w:szCs w:val="20"/>
              </w:rPr>
            </w:pPr>
            <w:r w:rsidRPr="00BA53BE">
              <w:rPr>
                <w:rFonts w:ascii="Arial" w:hAnsi="Arial" w:cs="Arial"/>
                <w:color w:val="000000" w:themeColor="text1"/>
                <w:sz w:val="20"/>
                <w:szCs w:val="20"/>
              </w:rPr>
              <w:t>82</w:t>
            </w:r>
          </w:p>
        </w:tc>
      </w:tr>
      <w:tr w:rsidR="00D70A5A" w:rsidRPr="00BA53BE" w:rsidTr="00C063B0">
        <w:trPr>
          <w:trHeight w:hRule="exact" w:val="360"/>
        </w:trPr>
        <w:tc>
          <w:tcPr>
            <w:tcW w:w="1592" w:type="pct"/>
            <w:tcBorders>
              <w:top w:val="nil"/>
              <w:left w:val="nil"/>
              <w:bottom w:val="nil"/>
              <w:right w:val="nil"/>
            </w:tcBorders>
          </w:tcPr>
          <w:p w:rsidR="00D70A5A" w:rsidRPr="00BA53BE" w:rsidRDefault="00D70A5A" w:rsidP="00D70A5A">
            <w:pPr>
              <w:pStyle w:val="Tabletext"/>
              <w:spacing w:line="276" w:lineRule="auto"/>
              <w:rPr>
                <w:rFonts w:ascii="Arial" w:hAnsi="Arial" w:cs="Arial"/>
                <w:color w:val="000000" w:themeColor="text1"/>
              </w:rPr>
            </w:pPr>
            <w:r w:rsidRPr="00BA53BE">
              <w:rPr>
                <w:rFonts w:ascii="Arial" w:hAnsi="Arial" w:cs="Arial"/>
                <w:color w:val="000000" w:themeColor="text1"/>
              </w:rPr>
              <w:tab/>
            </w:r>
          </w:p>
        </w:tc>
        <w:tc>
          <w:tcPr>
            <w:tcW w:w="1161" w:type="pct"/>
            <w:tcBorders>
              <w:top w:val="nil"/>
              <w:left w:val="nil"/>
              <w:bottom w:val="nil"/>
              <w:right w:val="nil"/>
            </w:tcBorders>
          </w:tcPr>
          <w:p w:rsidR="00D70A5A" w:rsidRPr="00BA53BE" w:rsidRDefault="00D70A5A" w:rsidP="00D70A5A">
            <w:pPr>
              <w:pStyle w:val="Tabletext"/>
              <w:spacing w:line="276" w:lineRule="auto"/>
              <w:rPr>
                <w:rFonts w:ascii="Arial" w:hAnsi="Arial" w:cs="Arial"/>
                <w:color w:val="000000" w:themeColor="text1"/>
              </w:rPr>
            </w:pPr>
            <w:r w:rsidRPr="00BA53BE">
              <w:rPr>
                <w:rFonts w:ascii="Arial" w:hAnsi="Arial" w:cs="Arial"/>
                <w:color w:val="000000" w:themeColor="text1"/>
              </w:rPr>
              <w:t>Not tested</w:t>
            </w:r>
          </w:p>
        </w:tc>
        <w:tc>
          <w:tcPr>
            <w:tcW w:w="351" w:type="pct"/>
            <w:tcBorders>
              <w:top w:val="nil"/>
              <w:bottom w:val="nil"/>
            </w:tcBorders>
          </w:tcPr>
          <w:p w:rsidR="00D70A5A" w:rsidRPr="00BA53BE" w:rsidRDefault="00D70A5A" w:rsidP="00C063B0">
            <w:pPr>
              <w:pStyle w:val="Tabletext"/>
              <w:spacing w:line="276" w:lineRule="auto"/>
              <w:jc w:val="center"/>
              <w:rPr>
                <w:rFonts w:ascii="Arial" w:hAnsi="Arial" w:cs="Arial"/>
                <w:color w:val="000000" w:themeColor="text1"/>
              </w:rPr>
            </w:pPr>
            <w:r w:rsidRPr="00BA53BE">
              <w:rPr>
                <w:rFonts w:ascii="Arial" w:hAnsi="Arial" w:cs="Arial"/>
                <w:color w:val="000000" w:themeColor="text1"/>
              </w:rPr>
              <w:t>34</w:t>
            </w:r>
          </w:p>
        </w:tc>
        <w:tc>
          <w:tcPr>
            <w:tcW w:w="423" w:type="pct"/>
            <w:tcBorders>
              <w:top w:val="nil"/>
              <w:bottom w:val="nil"/>
            </w:tcBorders>
          </w:tcPr>
          <w:p w:rsidR="00D70A5A" w:rsidRPr="00BA53BE" w:rsidRDefault="00D70A5A" w:rsidP="00C063B0">
            <w:pPr>
              <w:pStyle w:val="Tabletext"/>
              <w:spacing w:line="276" w:lineRule="auto"/>
              <w:jc w:val="center"/>
              <w:rPr>
                <w:rFonts w:ascii="Arial" w:hAnsi="Arial" w:cs="Arial"/>
                <w:color w:val="000000" w:themeColor="text1"/>
              </w:rPr>
            </w:pPr>
            <w:r w:rsidRPr="00BA53BE">
              <w:rPr>
                <w:rFonts w:ascii="Arial" w:hAnsi="Arial" w:cs="Arial"/>
                <w:color w:val="000000" w:themeColor="text1"/>
              </w:rPr>
              <w:t>36</w:t>
            </w:r>
          </w:p>
        </w:tc>
        <w:tc>
          <w:tcPr>
            <w:tcW w:w="351" w:type="pct"/>
            <w:tcBorders>
              <w:top w:val="nil"/>
              <w:bottom w:val="nil"/>
              <w:right w:val="nil"/>
            </w:tcBorders>
          </w:tcPr>
          <w:p w:rsidR="00D70A5A" w:rsidRPr="00BA53BE" w:rsidRDefault="00D70A5A" w:rsidP="00C063B0">
            <w:pPr>
              <w:pStyle w:val="Tabletext"/>
              <w:spacing w:line="276" w:lineRule="auto"/>
              <w:jc w:val="center"/>
              <w:rPr>
                <w:rFonts w:ascii="Arial" w:hAnsi="Arial" w:cs="Arial"/>
                <w:color w:val="000000" w:themeColor="text1"/>
              </w:rPr>
            </w:pPr>
            <w:r w:rsidRPr="00BA53BE">
              <w:rPr>
                <w:rFonts w:ascii="Arial" w:hAnsi="Arial" w:cs="Arial"/>
                <w:color w:val="000000" w:themeColor="text1"/>
              </w:rPr>
              <w:t>35</w:t>
            </w:r>
          </w:p>
        </w:tc>
        <w:tc>
          <w:tcPr>
            <w:tcW w:w="351" w:type="pct"/>
            <w:tcBorders>
              <w:top w:val="nil"/>
              <w:bottom w:val="nil"/>
              <w:right w:val="nil"/>
            </w:tcBorders>
            <w:vAlign w:val="bottom"/>
          </w:tcPr>
          <w:p w:rsidR="00D70A5A" w:rsidRPr="00BA53BE" w:rsidRDefault="00D70A5A" w:rsidP="00C063B0">
            <w:pPr>
              <w:jc w:val="center"/>
              <w:rPr>
                <w:rFonts w:ascii="Arial" w:hAnsi="Arial" w:cs="Arial"/>
                <w:color w:val="000000" w:themeColor="text1"/>
                <w:sz w:val="20"/>
                <w:szCs w:val="20"/>
              </w:rPr>
            </w:pPr>
            <w:r w:rsidRPr="00BA53BE">
              <w:rPr>
                <w:rFonts w:ascii="Arial" w:hAnsi="Arial" w:cs="Arial"/>
                <w:color w:val="000000" w:themeColor="text1"/>
                <w:sz w:val="20"/>
                <w:szCs w:val="20"/>
              </w:rPr>
              <w:t>8</w:t>
            </w:r>
          </w:p>
        </w:tc>
        <w:tc>
          <w:tcPr>
            <w:tcW w:w="423" w:type="pct"/>
            <w:tcBorders>
              <w:top w:val="nil"/>
              <w:bottom w:val="nil"/>
              <w:right w:val="nil"/>
            </w:tcBorders>
            <w:vAlign w:val="bottom"/>
          </w:tcPr>
          <w:p w:rsidR="00D70A5A" w:rsidRPr="00BA53BE" w:rsidRDefault="00D70A5A" w:rsidP="00C063B0">
            <w:pPr>
              <w:jc w:val="center"/>
              <w:rPr>
                <w:rFonts w:ascii="Arial" w:hAnsi="Arial" w:cs="Arial"/>
                <w:color w:val="000000" w:themeColor="text1"/>
                <w:sz w:val="20"/>
                <w:szCs w:val="20"/>
              </w:rPr>
            </w:pPr>
            <w:r w:rsidRPr="00BA53BE">
              <w:rPr>
                <w:rFonts w:ascii="Arial" w:hAnsi="Arial" w:cs="Arial"/>
                <w:color w:val="000000" w:themeColor="text1"/>
                <w:sz w:val="20"/>
                <w:szCs w:val="20"/>
              </w:rPr>
              <w:t>8</w:t>
            </w:r>
          </w:p>
        </w:tc>
        <w:tc>
          <w:tcPr>
            <w:tcW w:w="349" w:type="pct"/>
            <w:tcBorders>
              <w:top w:val="nil"/>
              <w:bottom w:val="nil"/>
              <w:right w:val="nil"/>
            </w:tcBorders>
            <w:vAlign w:val="bottom"/>
          </w:tcPr>
          <w:p w:rsidR="00D70A5A" w:rsidRPr="00BA53BE" w:rsidRDefault="00D70A5A" w:rsidP="00C063B0">
            <w:pPr>
              <w:jc w:val="center"/>
              <w:rPr>
                <w:rFonts w:ascii="Arial" w:hAnsi="Arial" w:cs="Arial"/>
                <w:color w:val="000000" w:themeColor="text1"/>
                <w:sz w:val="20"/>
                <w:szCs w:val="20"/>
              </w:rPr>
            </w:pPr>
            <w:r w:rsidRPr="00BA53BE">
              <w:rPr>
                <w:rFonts w:ascii="Arial" w:hAnsi="Arial" w:cs="Arial"/>
                <w:color w:val="000000" w:themeColor="text1"/>
                <w:sz w:val="20"/>
                <w:szCs w:val="20"/>
              </w:rPr>
              <w:t>8</w:t>
            </w:r>
          </w:p>
        </w:tc>
      </w:tr>
      <w:tr w:rsidR="00D70A5A" w:rsidRPr="00BA53BE" w:rsidTr="00C063B0">
        <w:trPr>
          <w:trHeight w:hRule="exact" w:val="360"/>
        </w:trPr>
        <w:tc>
          <w:tcPr>
            <w:tcW w:w="1592" w:type="pct"/>
            <w:tcBorders>
              <w:top w:val="nil"/>
              <w:left w:val="nil"/>
              <w:bottom w:val="single" w:sz="4" w:space="0" w:color="auto"/>
              <w:right w:val="nil"/>
            </w:tcBorders>
          </w:tcPr>
          <w:p w:rsidR="00D70A5A" w:rsidRPr="00BA53BE" w:rsidRDefault="00D70A5A" w:rsidP="00D70A5A">
            <w:pPr>
              <w:pStyle w:val="Tabletext"/>
              <w:spacing w:line="276" w:lineRule="auto"/>
              <w:rPr>
                <w:rFonts w:ascii="Arial" w:hAnsi="Arial" w:cs="Arial"/>
                <w:color w:val="000000" w:themeColor="text1"/>
              </w:rPr>
            </w:pPr>
          </w:p>
        </w:tc>
        <w:tc>
          <w:tcPr>
            <w:tcW w:w="1161" w:type="pct"/>
            <w:tcBorders>
              <w:top w:val="nil"/>
              <w:left w:val="nil"/>
              <w:bottom w:val="single" w:sz="4" w:space="0" w:color="auto"/>
              <w:right w:val="nil"/>
            </w:tcBorders>
          </w:tcPr>
          <w:p w:rsidR="00D70A5A" w:rsidRPr="00BA53BE" w:rsidRDefault="00D70A5A" w:rsidP="00D70A5A">
            <w:pPr>
              <w:pStyle w:val="Tabletext"/>
              <w:spacing w:line="276" w:lineRule="auto"/>
              <w:rPr>
                <w:rFonts w:ascii="Arial" w:hAnsi="Arial" w:cs="Arial"/>
                <w:color w:val="000000" w:themeColor="text1"/>
              </w:rPr>
            </w:pPr>
            <w:r w:rsidRPr="00BA53BE">
              <w:rPr>
                <w:rFonts w:ascii="Arial" w:hAnsi="Arial" w:cs="Arial"/>
                <w:color w:val="000000" w:themeColor="text1"/>
              </w:rPr>
              <w:t>With arsenic</w:t>
            </w:r>
          </w:p>
        </w:tc>
        <w:tc>
          <w:tcPr>
            <w:tcW w:w="351" w:type="pct"/>
            <w:tcBorders>
              <w:top w:val="nil"/>
              <w:left w:val="single" w:sz="4" w:space="0" w:color="auto"/>
              <w:bottom w:val="single" w:sz="4" w:space="0" w:color="auto"/>
              <w:right w:val="single" w:sz="4" w:space="0" w:color="auto"/>
            </w:tcBorders>
          </w:tcPr>
          <w:p w:rsidR="00D70A5A" w:rsidRPr="00BA53BE" w:rsidRDefault="00D70A5A" w:rsidP="00C063B0">
            <w:pPr>
              <w:pStyle w:val="Tabletext"/>
              <w:spacing w:line="276" w:lineRule="auto"/>
              <w:jc w:val="center"/>
              <w:rPr>
                <w:rFonts w:ascii="Arial" w:hAnsi="Arial" w:cs="Arial"/>
                <w:color w:val="000000" w:themeColor="text1"/>
              </w:rPr>
            </w:pPr>
            <w:r w:rsidRPr="00BA53BE">
              <w:rPr>
                <w:rFonts w:ascii="Arial" w:hAnsi="Arial" w:cs="Arial"/>
                <w:color w:val="000000" w:themeColor="text1"/>
              </w:rPr>
              <w:t>6</w:t>
            </w:r>
          </w:p>
        </w:tc>
        <w:tc>
          <w:tcPr>
            <w:tcW w:w="423" w:type="pct"/>
            <w:tcBorders>
              <w:top w:val="nil"/>
              <w:left w:val="single" w:sz="4" w:space="0" w:color="auto"/>
              <w:bottom w:val="single" w:sz="4" w:space="0" w:color="auto"/>
              <w:right w:val="single" w:sz="4" w:space="0" w:color="auto"/>
            </w:tcBorders>
          </w:tcPr>
          <w:p w:rsidR="00D70A5A" w:rsidRPr="00BA53BE" w:rsidRDefault="00D70A5A" w:rsidP="00C063B0">
            <w:pPr>
              <w:pStyle w:val="Tabletext"/>
              <w:spacing w:line="276" w:lineRule="auto"/>
              <w:jc w:val="center"/>
              <w:rPr>
                <w:rFonts w:ascii="Arial" w:hAnsi="Arial" w:cs="Arial"/>
                <w:color w:val="000000" w:themeColor="text1"/>
              </w:rPr>
            </w:pPr>
            <w:r w:rsidRPr="00BA53BE">
              <w:rPr>
                <w:rFonts w:ascii="Arial" w:hAnsi="Arial" w:cs="Arial"/>
                <w:color w:val="000000" w:themeColor="text1"/>
              </w:rPr>
              <w:t>7</w:t>
            </w:r>
          </w:p>
        </w:tc>
        <w:tc>
          <w:tcPr>
            <w:tcW w:w="351" w:type="pct"/>
            <w:tcBorders>
              <w:top w:val="nil"/>
              <w:left w:val="single" w:sz="4" w:space="0" w:color="auto"/>
              <w:bottom w:val="single" w:sz="4" w:space="0" w:color="auto"/>
              <w:right w:val="nil"/>
            </w:tcBorders>
          </w:tcPr>
          <w:p w:rsidR="00D70A5A" w:rsidRPr="00BA53BE" w:rsidRDefault="00D70A5A" w:rsidP="00C063B0">
            <w:pPr>
              <w:pStyle w:val="Tabletext"/>
              <w:spacing w:line="276" w:lineRule="auto"/>
              <w:jc w:val="center"/>
              <w:rPr>
                <w:rFonts w:ascii="Arial" w:hAnsi="Arial" w:cs="Arial"/>
                <w:color w:val="000000" w:themeColor="text1"/>
              </w:rPr>
            </w:pPr>
            <w:r w:rsidRPr="00BA53BE">
              <w:rPr>
                <w:rFonts w:ascii="Arial" w:hAnsi="Arial" w:cs="Arial"/>
                <w:color w:val="000000" w:themeColor="text1"/>
              </w:rPr>
              <w:t>6</w:t>
            </w:r>
          </w:p>
        </w:tc>
        <w:tc>
          <w:tcPr>
            <w:tcW w:w="351" w:type="pct"/>
            <w:tcBorders>
              <w:top w:val="nil"/>
              <w:left w:val="single" w:sz="4" w:space="0" w:color="auto"/>
              <w:bottom w:val="single" w:sz="4" w:space="0" w:color="auto"/>
              <w:right w:val="nil"/>
            </w:tcBorders>
            <w:vAlign w:val="bottom"/>
          </w:tcPr>
          <w:p w:rsidR="00D70A5A" w:rsidRPr="00BA53BE" w:rsidRDefault="00D70A5A" w:rsidP="00C063B0">
            <w:pPr>
              <w:jc w:val="center"/>
              <w:rPr>
                <w:rFonts w:ascii="Arial" w:hAnsi="Arial" w:cs="Arial"/>
                <w:color w:val="000000" w:themeColor="text1"/>
                <w:sz w:val="20"/>
                <w:szCs w:val="20"/>
              </w:rPr>
            </w:pPr>
            <w:r w:rsidRPr="00BA53BE">
              <w:rPr>
                <w:rFonts w:ascii="Arial" w:hAnsi="Arial" w:cs="Arial"/>
                <w:color w:val="000000" w:themeColor="text1"/>
                <w:sz w:val="20"/>
                <w:szCs w:val="20"/>
              </w:rPr>
              <w:t>9</w:t>
            </w:r>
          </w:p>
        </w:tc>
        <w:tc>
          <w:tcPr>
            <w:tcW w:w="423" w:type="pct"/>
            <w:tcBorders>
              <w:top w:val="nil"/>
              <w:left w:val="single" w:sz="4" w:space="0" w:color="auto"/>
              <w:bottom w:val="single" w:sz="4" w:space="0" w:color="auto"/>
              <w:right w:val="nil"/>
            </w:tcBorders>
            <w:vAlign w:val="bottom"/>
          </w:tcPr>
          <w:p w:rsidR="00D70A5A" w:rsidRPr="00BA53BE" w:rsidRDefault="00D70A5A" w:rsidP="00C063B0">
            <w:pPr>
              <w:jc w:val="center"/>
              <w:rPr>
                <w:rFonts w:ascii="Arial" w:hAnsi="Arial" w:cs="Arial"/>
                <w:color w:val="000000" w:themeColor="text1"/>
                <w:sz w:val="20"/>
                <w:szCs w:val="20"/>
              </w:rPr>
            </w:pPr>
            <w:r w:rsidRPr="00BA53BE">
              <w:rPr>
                <w:rFonts w:ascii="Arial" w:hAnsi="Arial" w:cs="Arial"/>
                <w:color w:val="000000" w:themeColor="text1"/>
                <w:sz w:val="20"/>
                <w:szCs w:val="20"/>
              </w:rPr>
              <w:t>11</w:t>
            </w:r>
          </w:p>
        </w:tc>
        <w:tc>
          <w:tcPr>
            <w:tcW w:w="349" w:type="pct"/>
            <w:tcBorders>
              <w:top w:val="nil"/>
              <w:left w:val="single" w:sz="4" w:space="0" w:color="auto"/>
              <w:bottom w:val="single" w:sz="4" w:space="0" w:color="auto"/>
              <w:right w:val="nil"/>
            </w:tcBorders>
            <w:vAlign w:val="bottom"/>
          </w:tcPr>
          <w:p w:rsidR="00D70A5A" w:rsidRPr="00BA53BE" w:rsidRDefault="00D70A5A" w:rsidP="00C063B0">
            <w:pPr>
              <w:jc w:val="center"/>
              <w:rPr>
                <w:rFonts w:ascii="Arial" w:hAnsi="Arial" w:cs="Arial"/>
                <w:color w:val="000000" w:themeColor="text1"/>
                <w:sz w:val="20"/>
                <w:szCs w:val="20"/>
              </w:rPr>
            </w:pPr>
            <w:r w:rsidRPr="00BA53BE">
              <w:rPr>
                <w:rFonts w:ascii="Arial" w:hAnsi="Arial" w:cs="Arial"/>
                <w:color w:val="000000" w:themeColor="text1"/>
                <w:sz w:val="20"/>
                <w:szCs w:val="20"/>
              </w:rPr>
              <w:t>9</w:t>
            </w:r>
          </w:p>
        </w:tc>
      </w:tr>
    </w:tbl>
    <w:p w:rsidR="00755968" w:rsidRPr="00BA53BE" w:rsidRDefault="004C4C09" w:rsidP="00DC764B">
      <w:pPr>
        <w:pStyle w:val="Tablenotes"/>
      </w:pPr>
      <w:bookmarkStart w:id="207" w:name="_Toc302835164"/>
      <w:r w:rsidRPr="00BA53BE">
        <w:t>Source: ASC 2010 and 2011</w:t>
      </w:r>
    </w:p>
    <w:p w:rsidR="00E21F94" w:rsidRPr="00BA53BE" w:rsidRDefault="00E21F94" w:rsidP="00360C25">
      <w:pPr>
        <w:pStyle w:val="Heading2"/>
        <w:rPr>
          <w:rFonts w:ascii="Arial" w:hAnsi="Arial" w:cs="Arial"/>
          <w:color w:val="000000" w:themeColor="text1"/>
        </w:rPr>
      </w:pPr>
      <w:bookmarkStart w:id="208" w:name="_Toc338839527"/>
      <w:bookmarkStart w:id="209" w:name="_Toc338856177"/>
      <w:bookmarkEnd w:id="207"/>
      <w:r w:rsidRPr="00BA53BE">
        <w:rPr>
          <w:rFonts w:ascii="Arial" w:hAnsi="Arial" w:cs="Arial"/>
          <w:color w:val="000000" w:themeColor="text1"/>
        </w:rPr>
        <w:t>School contact hours</w:t>
      </w:r>
      <w:bookmarkEnd w:id="208"/>
      <w:bookmarkEnd w:id="209"/>
    </w:p>
    <w:p w:rsidR="005E6058" w:rsidRPr="00BA53BE" w:rsidRDefault="00E21F94" w:rsidP="005E6058">
      <w:pPr>
        <w:pStyle w:val="BodyText1"/>
        <w:rPr>
          <w:rFonts w:ascii="Arial" w:hAnsi="Arial" w:cs="Arial"/>
          <w:b w:val="0"/>
          <w:color w:val="000000" w:themeColor="text1"/>
        </w:rPr>
      </w:pPr>
      <w:r w:rsidRPr="00BA53BE">
        <w:rPr>
          <w:rFonts w:ascii="Arial" w:hAnsi="Arial" w:cs="Arial"/>
          <w:b w:val="0"/>
          <w:color w:val="000000" w:themeColor="text1"/>
        </w:rPr>
        <w:t>There is no systematic approach to monitoring contact hours in Bangladesh. However, it is possible</w:t>
      </w:r>
      <w:r w:rsidR="005E6058" w:rsidRPr="00BA53BE">
        <w:rPr>
          <w:rFonts w:ascii="Arial" w:hAnsi="Arial" w:cs="Arial"/>
          <w:b w:val="0"/>
          <w:color w:val="000000" w:themeColor="text1"/>
        </w:rPr>
        <w:t xml:space="preserve"> to distinguish four factors which </w:t>
      </w:r>
      <w:r w:rsidR="004C3F7C" w:rsidRPr="00BA53BE">
        <w:rPr>
          <w:rFonts w:ascii="Arial" w:hAnsi="Arial" w:cs="Arial"/>
          <w:b w:val="0"/>
          <w:color w:val="000000" w:themeColor="text1"/>
        </w:rPr>
        <w:t>affect the number of contact hours students receive</w:t>
      </w:r>
      <w:r w:rsidR="005E6058" w:rsidRPr="00BA53BE">
        <w:rPr>
          <w:rFonts w:ascii="Arial" w:hAnsi="Arial" w:cs="Arial"/>
          <w:b w:val="0"/>
          <w:color w:val="000000" w:themeColor="text1"/>
        </w:rPr>
        <w:t>: (i) patterns of double-shifting; (ii) number of days schools are open; (iii) teacher absente</w:t>
      </w:r>
      <w:r w:rsidR="00664B79">
        <w:rPr>
          <w:rFonts w:ascii="Arial" w:hAnsi="Arial" w:cs="Arial"/>
          <w:b w:val="0"/>
          <w:color w:val="000000" w:themeColor="text1"/>
        </w:rPr>
        <w:t xml:space="preserve">eism; and (iv) </w:t>
      </w:r>
      <w:r w:rsidR="005E6058" w:rsidRPr="00BA53BE">
        <w:rPr>
          <w:rFonts w:ascii="Arial" w:hAnsi="Arial" w:cs="Arial"/>
          <w:b w:val="0"/>
          <w:color w:val="000000" w:themeColor="text1"/>
        </w:rPr>
        <w:t>teacher lateness. These are considered in turn below.</w:t>
      </w:r>
    </w:p>
    <w:p w:rsidR="004C3F7C" w:rsidRPr="00BA53BE" w:rsidRDefault="004C3F7C" w:rsidP="005E6058">
      <w:pPr>
        <w:pStyle w:val="BodyText1"/>
        <w:rPr>
          <w:rFonts w:ascii="Arial" w:hAnsi="Arial" w:cs="Arial"/>
          <w:b w:val="0"/>
          <w:color w:val="000000" w:themeColor="text1"/>
        </w:rPr>
      </w:pPr>
    </w:p>
    <w:p w:rsidR="004C3F7C" w:rsidRPr="00BA53BE" w:rsidRDefault="004C3F7C" w:rsidP="004C3F7C">
      <w:pPr>
        <w:pStyle w:val="Heading3NONUM"/>
        <w:rPr>
          <w:rFonts w:ascii="Arial" w:hAnsi="Arial" w:cs="Arial"/>
        </w:rPr>
      </w:pPr>
      <w:r w:rsidRPr="00BA53BE">
        <w:rPr>
          <w:rFonts w:ascii="Arial" w:hAnsi="Arial" w:cs="Arial"/>
        </w:rPr>
        <w:t>School shifts</w:t>
      </w:r>
    </w:p>
    <w:p w:rsidR="004C3F7C" w:rsidRPr="00BA53BE" w:rsidRDefault="004C3F7C" w:rsidP="004C3F7C">
      <w:pPr>
        <w:pStyle w:val="BodyText1"/>
        <w:rPr>
          <w:rFonts w:ascii="Arial" w:hAnsi="Arial" w:cs="Arial"/>
          <w:b w:val="0"/>
          <w:color w:val="000000" w:themeColor="text1"/>
        </w:rPr>
      </w:pPr>
      <w:r w:rsidRPr="00BA53BE">
        <w:rPr>
          <w:rFonts w:ascii="Arial" w:hAnsi="Arial" w:cs="Arial"/>
          <w:b w:val="0"/>
          <w:color w:val="000000" w:themeColor="text1"/>
        </w:rPr>
        <w:t>The main factor expected to lead to an increase in the number of contact hours is the move to single</w:t>
      </w:r>
      <w:r w:rsidR="002A46FB">
        <w:rPr>
          <w:rFonts w:ascii="Arial" w:hAnsi="Arial" w:cs="Arial"/>
          <w:b w:val="0"/>
          <w:color w:val="000000" w:themeColor="text1"/>
        </w:rPr>
        <w:t>-</w:t>
      </w:r>
      <w:r w:rsidRPr="00BA53BE">
        <w:rPr>
          <w:rFonts w:ascii="Arial" w:hAnsi="Arial" w:cs="Arial"/>
          <w:b w:val="0"/>
          <w:color w:val="000000" w:themeColor="text1"/>
        </w:rPr>
        <w:t>shift schedules. The proportion of single</w:t>
      </w:r>
      <w:r w:rsidR="002A46FB">
        <w:rPr>
          <w:rFonts w:ascii="Arial" w:hAnsi="Arial" w:cs="Arial"/>
          <w:b w:val="0"/>
          <w:color w:val="000000" w:themeColor="text1"/>
        </w:rPr>
        <w:t>-</w:t>
      </w:r>
      <w:r w:rsidRPr="00BA53BE">
        <w:rPr>
          <w:rFonts w:ascii="Arial" w:hAnsi="Arial" w:cs="Arial"/>
          <w:b w:val="0"/>
          <w:color w:val="000000" w:themeColor="text1"/>
        </w:rPr>
        <w:t>shift schools was targeted to rise to 28% by the end of PEDPII. There was significant progress towards the target, as the proportion of GPS operating on a single shift has increased from 12% in 2005 to 20% in 2010 and to 22% in 2011. However, this was still some way short of the target and it seems that the majority of children in GPS will continue to be educated in a double-shift system for the foreseeable future. The situation in RNGPS is very much worse, as the percentage of single</w:t>
      </w:r>
      <w:r w:rsidR="002A46FB">
        <w:rPr>
          <w:rFonts w:ascii="Arial" w:hAnsi="Arial" w:cs="Arial"/>
          <w:b w:val="0"/>
          <w:color w:val="000000" w:themeColor="text1"/>
        </w:rPr>
        <w:t>-</w:t>
      </w:r>
      <w:r w:rsidRPr="00BA53BE">
        <w:rPr>
          <w:rFonts w:ascii="Arial" w:hAnsi="Arial" w:cs="Arial"/>
          <w:b w:val="0"/>
          <w:color w:val="000000" w:themeColor="text1"/>
        </w:rPr>
        <w:t xml:space="preserve">shift schools actually declined from only 3.6% in 2005 to 2.6% in 2010 and 2.4% in 2011. </w:t>
      </w:r>
      <w:r w:rsidR="00A12704">
        <w:rPr>
          <w:rFonts w:ascii="Arial" w:hAnsi="Arial" w:cs="Arial"/>
          <w:b w:val="0"/>
          <w:color w:val="000000" w:themeColor="text1"/>
        </w:rPr>
        <w:t>Taking</w:t>
      </w:r>
      <w:r w:rsidR="00664B79">
        <w:rPr>
          <w:rFonts w:ascii="Arial" w:hAnsi="Arial" w:cs="Arial"/>
          <w:b w:val="0"/>
          <w:color w:val="000000" w:themeColor="text1"/>
        </w:rPr>
        <w:t xml:space="preserve"> </w:t>
      </w:r>
      <w:r w:rsidRPr="00BA53BE">
        <w:rPr>
          <w:rFonts w:ascii="Arial" w:hAnsi="Arial" w:cs="Arial"/>
          <w:b w:val="0"/>
          <w:color w:val="000000" w:themeColor="text1"/>
        </w:rPr>
        <w:t>the figures for the two types of schools together, it seems that there will continue to be a serious challenge in reaching a situation where pupils in primary schools have sufficient contact hours with their teachers to really benefit from their school experience.</w:t>
      </w:r>
    </w:p>
    <w:p w:rsidR="004C3F7C" w:rsidRPr="00BA53BE" w:rsidRDefault="004C3F7C" w:rsidP="005E6058">
      <w:pPr>
        <w:pStyle w:val="BodyText1"/>
        <w:rPr>
          <w:rFonts w:ascii="Arial" w:hAnsi="Arial" w:cs="Arial"/>
          <w:b w:val="0"/>
          <w:color w:val="000000" w:themeColor="text1"/>
        </w:rPr>
      </w:pPr>
    </w:p>
    <w:p w:rsidR="00953042" w:rsidRPr="00BA53BE" w:rsidRDefault="00953042" w:rsidP="00755968">
      <w:pPr>
        <w:pStyle w:val="BodyText1"/>
        <w:rPr>
          <w:rFonts w:ascii="Arial" w:hAnsi="Arial" w:cs="Arial"/>
          <w:b w:val="0"/>
          <w:color w:val="000000" w:themeColor="text1"/>
        </w:rPr>
      </w:pPr>
    </w:p>
    <w:p w:rsidR="006F6545" w:rsidRPr="00E5068C" w:rsidRDefault="00FE4B33" w:rsidP="00E110F3">
      <w:pPr>
        <w:pStyle w:val="Figure"/>
        <w:rPr>
          <w:rFonts w:ascii="Arial" w:hAnsi="Arial" w:cs="Arial"/>
          <w:i w:val="0"/>
          <w:color w:val="000000" w:themeColor="text1"/>
        </w:rPr>
      </w:pPr>
      <w:bookmarkStart w:id="210" w:name="_Toc338839642"/>
      <w:r w:rsidRPr="00E5068C">
        <w:rPr>
          <w:rFonts w:ascii="Arial" w:hAnsi="Arial" w:cs="Arial"/>
          <w:i w:val="0"/>
          <w:color w:val="000000" w:themeColor="text1"/>
        </w:rPr>
        <w:t>Single</w:t>
      </w:r>
      <w:r w:rsidR="002A46FB">
        <w:rPr>
          <w:rFonts w:ascii="Arial" w:hAnsi="Arial" w:cs="Arial"/>
          <w:i w:val="0"/>
          <w:color w:val="000000" w:themeColor="text1"/>
        </w:rPr>
        <w:t>-</w:t>
      </w:r>
      <w:r w:rsidRPr="00E5068C">
        <w:rPr>
          <w:rFonts w:ascii="Arial" w:hAnsi="Arial" w:cs="Arial"/>
          <w:i w:val="0"/>
          <w:color w:val="000000" w:themeColor="text1"/>
        </w:rPr>
        <w:t>shift schools, 2005</w:t>
      </w:r>
      <w:r w:rsidR="00A12704">
        <w:rPr>
          <w:rFonts w:ascii="Arial" w:hAnsi="Arial" w:cs="Arial"/>
          <w:i w:val="0"/>
          <w:color w:val="000000" w:themeColor="text1"/>
        </w:rPr>
        <w:t>–</w:t>
      </w:r>
      <w:r w:rsidRPr="00E5068C">
        <w:rPr>
          <w:rFonts w:ascii="Arial" w:hAnsi="Arial" w:cs="Arial"/>
          <w:i w:val="0"/>
          <w:color w:val="000000" w:themeColor="text1"/>
        </w:rPr>
        <w:t>2011</w:t>
      </w:r>
      <w:bookmarkEnd w:id="210"/>
    </w:p>
    <w:p w:rsidR="00484AC6" w:rsidRPr="00BA53BE" w:rsidRDefault="00DD13E7" w:rsidP="004C3F7C">
      <w:pPr>
        <w:rPr>
          <w:rFonts w:ascii="Arial" w:hAnsi="Arial" w:cs="Arial"/>
          <w:b/>
          <w:color w:val="000000" w:themeColor="text1"/>
        </w:rPr>
      </w:pPr>
      <w:r w:rsidRPr="00BA53BE">
        <w:rPr>
          <w:rFonts w:ascii="Arial" w:hAnsi="Arial" w:cs="Arial"/>
          <w:color w:val="000000" w:themeColor="text1"/>
        </w:rPr>
        <w:object w:dxaOrig="7521" w:dyaOrig="4118">
          <v:shape id="_x0000_i1029" type="#_x0000_t75" style="width:454.4pt;height:248.6pt" o:ole="">
            <v:imagedata r:id="rId36" o:title=""/>
          </v:shape>
          <o:OLEObject Type="Embed" ProgID="Excel.Sheet.12" ShapeID="_x0000_i1029" DrawAspect="Content" ObjectID="_1424182222" r:id="rId37"/>
        </w:object>
      </w:r>
      <w:r w:rsidR="004C3F7C" w:rsidRPr="00BA53BE">
        <w:rPr>
          <w:rStyle w:val="TablenotesChar"/>
          <w:rFonts w:ascii="Arial" w:eastAsiaTheme="minorEastAsia" w:hAnsi="Arial" w:cs="Arial"/>
        </w:rPr>
        <w:t>Source: ASC 2005, 2010 and 2011.</w:t>
      </w:r>
    </w:p>
    <w:p w:rsidR="00484AC6" w:rsidRPr="00BA53BE" w:rsidRDefault="00484AC6" w:rsidP="00BF5F85">
      <w:pPr>
        <w:pStyle w:val="Heading3NONUM"/>
        <w:spacing w:line="276" w:lineRule="auto"/>
        <w:jc w:val="both"/>
        <w:rPr>
          <w:rFonts w:ascii="Arial" w:hAnsi="Arial" w:cs="Arial"/>
          <w:color w:val="000000" w:themeColor="text1"/>
        </w:rPr>
      </w:pPr>
      <w:r w:rsidRPr="00BA53BE">
        <w:rPr>
          <w:rFonts w:ascii="Arial" w:hAnsi="Arial" w:cs="Arial"/>
          <w:color w:val="000000" w:themeColor="text1"/>
        </w:rPr>
        <w:t>Number of days that the school is open</w:t>
      </w:r>
    </w:p>
    <w:p w:rsidR="00484AC6" w:rsidRPr="00BA53BE" w:rsidRDefault="00484AC6" w:rsidP="00BF5F85">
      <w:pPr>
        <w:pStyle w:val="BodyText1"/>
        <w:rPr>
          <w:rFonts w:ascii="Arial" w:hAnsi="Arial" w:cs="Arial"/>
          <w:b w:val="0"/>
          <w:color w:val="000000" w:themeColor="text1"/>
        </w:rPr>
      </w:pPr>
      <w:r w:rsidRPr="00BA53BE">
        <w:rPr>
          <w:rFonts w:ascii="Arial" w:hAnsi="Arial" w:cs="Arial"/>
          <w:b w:val="0"/>
          <w:color w:val="000000" w:themeColor="text1"/>
        </w:rPr>
        <w:t>The school census does not collect relevant information</w:t>
      </w:r>
      <w:r w:rsidR="00A12704">
        <w:rPr>
          <w:rFonts w:ascii="Arial" w:hAnsi="Arial" w:cs="Arial"/>
          <w:b w:val="0"/>
          <w:color w:val="000000" w:themeColor="text1"/>
        </w:rPr>
        <w:t xml:space="preserve"> on this and a</w:t>
      </w:r>
      <w:r w:rsidRPr="00BA53BE">
        <w:rPr>
          <w:rFonts w:ascii="Arial" w:hAnsi="Arial" w:cs="Arial"/>
          <w:b w:val="0"/>
          <w:color w:val="000000" w:themeColor="text1"/>
        </w:rPr>
        <w:t xml:space="preserve"> special study would be required to examine all the issues. For example, </w:t>
      </w:r>
      <w:r w:rsidR="00A12704">
        <w:rPr>
          <w:rFonts w:ascii="Arial" w:hAnsi="Arial" w:cs="Arial"/>
          <w:b w:val="0"/>
          <w:color w:val="000000" w:themeColor="text1"/>
        </w:rPr>
        <w:t>the Social Sector Performance Survey (</w:t>
      </w:r>
      <w:r w:rsidRPr="00BA53BE">
        <w:rPr>
          <w:rFonts w:ascii="Arial" w:hAnsi="Arial" w:cs="Arial"/>
          <w:b w:val="0"/>
          <w:color w:val="000000" w:themeColor="text1"/>
        </w:rPr>
        <w:t>SSPS</w:t>
      </w:r>
      <w:r w:rsidR="00A12704">
        <w:rPr>
          <w:rFonts w:ascii="Arial" w:hAnsi="Arial" w:cs="Arial"/>
          <w:b w:val="0"/>
          <w:color w:val="000000" w:themeColor="text1"/>
        </w:rPr>
        <w:t>)</w:t>
      </w:r>
      <w:r w:rsidR="00664B79">
        <w:rPr>
          <w:rFonts w:ascii="Arial" w:hAnsi="Arial" w:cs="Arial"/>
          <w:b w:val="0"/>
          <w:color w:val="000000" w:themeColor="text1"/>
        </w:rPr>
        <w:t xml:space="preserve"> </w:t>
      </w:r>
      <w:r w:rsidR="00A12704">
        <w:rPr>
          <w:rFonts w:ascii="Arial" w:hAnsi="Arial" w:cs="Arial"/>
          <w:b w:val="0"/>
          <w:color w:val="000000" w:themeColor="text1"/>
        </w:rPr>
        <w:t xml:space="preserve">from </w:t>
      </w:r>
      <w:r w:rsidRPr="00BA53BE">
        <w:rPr>
          <w:rFonts w:ascii="Arial" w:hAnsi="Arial" w:cs="Arial"/>
          <w:b w:val="0"/>
          <w:color w:val="000000" w:themeColor="text1"/>
        </w:rPr>
        <w:t>2006 found out that:</w:t>
      </w:r>
    </w:p>
    <w:p w:rsidR="00484AC6" w:rsidRPr="00BA53BE" w:rsidRDefault="00A12704" w:rsidP="00BF5F85">
      <w:pPr>
        <w:pStyle w:val="ListBullet1"/>
        <w:spacing w:line="276" w:lineRule="auto"/>
        <w:jc w:val="both"/>
        <w:rPr>
          <w:rFonts w:ascii="Arial" w:hAnsi="Arial" w:cs="Arial"/>
          <w:color w:val="000000" w:themeColor="text1"/>
        </w:rPr>
      </w:pPr>
      <w:r>
        <w:rPr>
          <w:rFonts w:ascii="Arial" w:hAnsi="Arial" w:cs="Arial"/>
          <w:color w:val="000000" w:themeColor="text1"/>
        </w:rPr>
        <w:t>On</w:t>
      </w:r>
      <w:r w:rsidR="00664B79">
        <w:rPr>
          <w:rFonts w:ascii="Arial" w:hAnsi="Arial" w:cs="Arial"/>
          <w:color w:val="000000" w:themeColor="text1"/>
        </w:rPr>
        <w:t xml:space="preserve"> </w:t>
      </w:r>
      <w:r w:rsidR="00484AC6" w:rsidRPr="00BA53BE">
        <w:rPr>
          <w:rFonts w:ascii="Arial" w:hAnsi="Arial" w:cs="Arial"/>
          <w:color w:val="000000" w:themeColor="text1"/>
        </w:rPr>
        <w:t>average, primary schools were open for 228 days compared to the officially sanctioned 242 days</w:t>
      </w:r>
      <w:r>
        <w:rPr>
          <w:rFonts w:ascii="Arial" w:hAnsi="Arial" w:cs="Arial"/>
          <w:color w:val="000000" w:themeColor="text1"/>
        </w:rPr>
        <w:t>; and</w:t>
      </w:r>
    </w:p>
    <w:p w:rsidR="00484AC6" w:rsidRPr="00BA53BE" w:rsidRDefault="00A12704" w:rsidP="00BF5F85">
      <w:pPr>
        <w:pStyle w:val="Listbulletfinal"/>
        <w:numPr>
          <w:ilvl w:val="0"/>
          <w:numId w:val="1"/>
        </w:numPr>
        <w:spacing w:line="276" w:lineRule="auto"/>
        <w:jc w:val="both"/>
        <w:rPr>
          <w:rFonts w:ascii="Arial" w:hAnsi="Arial" w:cs="Arial"/>
          <w:color w:val="000000" w:themeColor="text1"/>
        </w:rPr>
      </w:pPr>
      <w:r>
        <w:rPr>
          <w:rFonts w:ascii="Arial" w:hAnsi="Arial" w:cs="Arial"/>
          <w:color w:val="000000" w:themeColor="text1"/>
        </w:rPr>
        <w:t>W</w:t>
      </w:r>
      <w:r w:rsidRPr="00BA53BE">
        <w:rPr>
          <w:rFonts w:ascii="Arial" w:hAnsi="Arial" w:cs="Arial"/>
          <w:color w:val="000000" w:themeColor="text1"/>
        </w:rPr>
        <w:t xml:space="preserve">hile </w:t>
      </w:r>
      <w:r w:rsidR="00484AC6" w:rsidRPr="00BA53BE">
        <w:rPr>
          <w:rFonts w:ascii="Arial" w:hAnsi="Arial" w:cs="Arial"/>
          <w:color w:val="000000" w:themeColor="text1"/>
        </w:rPr>
        <w:t>the average timetable in double</w:t>
      </w:r>
      <w:r w:rsidR="00924725">
        <w:rPr>
          <w:rFonts w:ascii="Arial" w:hAnsi="Arial" w:cs="Arial"/>
          <w:color w:val="000000" w:themeColor="text1"/>
        </w:rPr>
        <w:t>-</w:t>
      </w:r>
      <w:r w:rsidR="00484AC6" w:rsidRPr="00BA53BE">
        <w:rPr>
          <w:rFonts w:ascii="Arial" w:hAnsi="Arial" w:cs="Arial"/>
          <w:color w:val="000000" w:themeColor="text1"/>
        </w:rPr>
        <w:t xml:space="preserve">shift schools is </w:t>
      </w:r>
      <w:r w:rsidR="00924725">
        <w:rPr>
          <w:rFonts w:ascii="Arial" w:hAnsi="Arial" w:cs="Arial"/>
          <w:color w:val="000000" w:themeColor="text1"/>
        </w:rPr>
        <w:t>three</w:t>
      </w:r>
      <w:r w:rsidR="00664B79">
        <w:rPr>
          <w:rFonts w:ascii="Arial" w:hAnsi="Arial" w:cs="Arial"/>
          <w:color w:val="000000" w:themeColor="text1"/>
        </w:rPr>
        <w:t xml:space="preserve"> </w:t>
      </w:r>
      <w:r w:rsidR="00484AC6" w:rsidRPr="00BA53BE">
        <w:rPr>
          <w:rFonts w:ascii="Arial" w:hAnsi="Arial" w:cs="Arial"/>
          <w:color w:val="000000" w:themeColor="text1"/>
        </w:rPr>
        <w:t xml:space="preserve">hours, in practice </w:t>
      </w:r>
      <w:r w:rsidR="00062FC7">
        <w:rPr>
          <w:rFonts w:ascii="Arial" w:hAnsi="Arial" w:cs="Arial"/>
          <w:color w:val="000000" w:themeColor="text1"/>
        </w:rPr>
        <w:t>g</w:t>
      </w:r>
      <w:r w:rsidR="00484AC6" w:rsidRPr="00BA53BE">
        <w:rPr>
          <w:rFonts w:ascii="Arial" w:hAnsi="Arial" w:cs="Arial"/>
          <w:color w:val="000000" w:themeColor="text1"/>
        </w:rPr>
        <w:t>rades 1</w:t>
      </w:r>
      <w:r>
        <w:rPr>
          <w:rFonts w:ascii="Arial" w:hAnsi="Arial" w:cs="Arial"/>
          <w:b/>
          <w:color w:val="000000" w:themeColor="text1"/>
        </w:rPr>
        <w:t>–</w:t>
      </w:r>
      <w:r w:rsidR="00484AC6" w:rsidRPr="00BA53BE">
        <w:rPr>
          <w:rFonts w:ascii="Arial" w:hAnsi="Arial" w:cs="Arial"/>
          <w:color w:val="000000" w:themeColor="text1"/>
        </w:rPr>
        <w:t xml:space="preserve">2 only receive </w:t>
      </w:r>
      <w:r>
        <w:rPr>
          <w:rFonts w:ascii="Arial" w:hAnsi="Arial" w:cs="Arial"/>
          <w:color w:val="000000" w:themeColor="text1"/>
        </w:rPr>
        <w:t>two</w:t>
      </w:r>
      <w:r w:rsidR="00664B79">
        <w:rPr>
          <w:rFonts w:ascii="Arial" w:hAnsi="Arial" w:cs="Arial"/>
          <w:color w:val="000000" w:themeColor="text1"/>
        </w:rPr>
        <w:t xml:space="preserve"> </w:t>
      </w:r>
      <w:r w:rsidR="00484AC6" w:rsidRPr="00BA53BE">
        <w:rPr>
          <w:rFonts w:ascii="Arial" w:hAnsi="Arial" w:cs="Arial"/>
          <w:color w:val="000000" w:themeColor="text1"/>
        </w:rPr>
        <w:t xml:space="preserve">hours of lessons, while </w:t>
      </w:r>
      <w:r w:rsidR="00062FC7">
        <w:rPr>
          <w:rFonts w:ascii="Arial" w:hAnsi="Arial" w:cs="Arial"/>
          <w:color w:val="000000" w:themeColor="text1"/>
        </w:rPr>
        <w:t>g</w:t>
      </w:r>
      <w:r w:rsidR="00484AC6" w:rsidRPr="00BA53BE">
        <w:rPr>
          <w:rFonts w:ascii="Arial" w:hAnsi="Arial" w:cs="Arial"/>
          <w:color w:val="000000" w:themeColor="text1"/>
        </w:rPr>
        <w:t>rades 3</w:t>
      </w:r>
      <w:r>
        <w:rPr>
          <w:rFonts w:ascii="Arial" w:hAnsi="Arial" w:cs="Arial"/>
          <w:b/>
          <w:color w:val="000000" w:themeColor="text1"/>
        </w:rPr>
        <w:t>–</w:t>
      </w:r>
      <w:r w:rsidR="00484AC6" w:rsidRPr="00BA53BE">
        <w:rPr>
          <w:rFonts w:ascii="Arial" w:hAnsi="Arial" w:cs="Arial"/>
          <w:color w:val="000000" w:themeColor="text1"/>
        </w:rPr>
        <w:t>5 receive 3.5 hours of lessons</w:t>
      </w:r>
      <w:r>
        <w:rPr>
          <w:rFonts w:ascii="Arial" w:hAnsi="Arial" w:cs="Arial"/>
          <w:color w:val="000000" w:themeColor="text1"/>
        </w:rPr>
        <w:t>.</w:t>
      </w:r>
    </w:p>
    <w:p w:rsidR="00484AC6" w:rsidRPr="00BA53BE" w:rsidRDefault="00484AC6" w:rsidP="00BF5F85">
      <w:pPr>
        <w:pStyle w:val="BodyText1"/>
        <w:rPr>
          <w:rFonts w:ascii="Arial" w:hAnsi="Arial" w:cs="Arial"/>
          <w:b w:val="0"/>
          <w:color w:val="000000" w:themeColor="text1"/>
        </w:rPr>
      </w:pPr>
      <w:r w:rsidRPr="00BA53BE">
        <w:rPr>
          <w:rFonts w:ascii="Arial" w:hAnsi="Arial" w:cs="Arial"/>
          <w:b w:val="0"/>
          <w:color w:val="000000" w:themeColor="text1"/>
        </w:rPr>
        <w:t xml:space="preserve">These factors serve to reduce the actual number of contact hours </w:t>
      </w:r>
      <w:r w:rsidR="00A12704">
        <w:rPr>
          <w:rFonts w:ascii="Arial" w:hAnsi="Arial" w:cs="Arial"/>
          <w:b w:val="0"/>
          <w:color w:val="000000" w:themeColor="text1"/>
        </w:rPr>
        <w:t xml:space="preserve">to </w:t>
      </w:r>
      <w:r w:rsidRPr="00BA53BE">
        <w:rPr>
          <w:rFonts w:ascii="Arial" w:hAnsi="Arial" w:cs="Arial"/>
          <w:b w:val="0"/>
          <w:color w:val="000000" w:themeColor="text1"/>
        </w:rPr>
        <w:t xml:space="preserve">well below the PEDP II target of 900 hours per year: children in </w:t>
      </w:r>
      <w:r w:rsidR="00062FC7">
        <w:rPr>
          <w:rFonts w:ascii="Arial" w:hAnsi="Arial" w:cs="Arial"/>
          <w:b w:val="0"/>
          <w:color w:val="000000" w:themeColor="text1"/>
        </w:rPr>
        <w:t>g</w:t>
      </w:r>
      <w:r w:rsidRPr="00BA53BE">
        <w:rPr>
          <w:rFonts w:ascii="Arial" w:hAnsi="Arial" w:cs="Arial"/>
          <w:b w:val="0"/>
          <w:color w:val="000000" w:themeColor="text1"/>
        </w:rPr>
        <w:t>rades 1</w:t>
      </w:r>
      <w:r w:rsidR="00A12704">
        <w:rPr>
          <w:rFonts w:ascii="Arial" w:hAnsi="Arial" w:cs="Arial"/>
          <w:b w:val="0"/>
          <w:color w:val="000000" w:themeColor="text1"/>
        </w:rPr>
        <w:t>–</w:t>
      </w:r>
      <w:r w:rsidRPr="00BA53BE">
        <w:rPr>
          <w:rFonts w:ascii="Arial" w:hAnsi="Arial" w:cs="Arial"/>
          <w:b w:val="0"/>
          <w:color w:val="000000" w:themeColor="text1"/>
        </w:rPr>
        <w:t>2 in double-shift schools only attend 520 hours</w:t>
      </w:r>
      <w:r w:rsidR="00B629E5" w:rsidRPr="00BA53BE">
        <w:rPr>
          <w:rFonts w:ascii="Arial" w:hAnsi="Arial" w:cs="Arial"/>
          <w:b w:val="0"/>
          <w:color w:val="000000" w:themeColor="text1"/>
        </w:rPr>
        <w:t xml:space="preserve"> per year on average</w:t>
      </w:r>
      <w:r w:rsidRPr="00BA53BE">
        <w:rPr>
          <w:rFonts w:ascii="Arial" w:hAnsi="Arial" w:cs="Arial"/>
          <w:b w:val="0"/>
          <w:color w:val="000000" w:themeColor="text1"/>
        </w:rPr>
        <w:t xml:space="preserve">. </w:t>
      </w:r>
    </w:p>
    <w:p w:rsidR="00B629E5" w:rsidRPr="00BA53BE" w:rsidRDefault="00B629E5" w:rsidP="00BF5F85">
      <w:pPr>
        <w:pStyle w:val="BodyText1"/>
        <w:rPr>
          <w:rFonts w:ascii="Arial" w:hAnsi="Arial" w:cs="Arial"/>
          <w:b w:val="0"/>
          <w:color w:val="000000" w:themeColor="text1"/>
        </w:rPr>
      </w:pPr>
    </w:p>
    <w:p w:rsidR="00B629E5" w:rsidRPr="00BA53BE" w:rsidRDefault="00A12704" w:rsidP="00BF5F85">
      <w:pPr>
        <w:pStyle w:val="BodyText1"/>
        <w:rPr>
          <w:rFonts w:ascii="Arial" w:hAnsi="Arial" w:cs="Arial"/>
          <w:b w:val="0"/>
          <w:color w:val="000000" w:themeColor="text1"/>
        </w:rPr>
      </w:pPr>
      <w:r>
        <w:rPr>
          <w:rFonts w:ascii="Arial" w:hAnsi="Arial" w:cs="Arial"/>
          <w:b w:val="0"/>
          <w:color w:val="000000" w:themeColor="text1"/>
        </w:rPr>
        <w:t>However, it should be underlined that the</w:t>
      </w:r>
      <w:r w:rsidR="00664B79">
        <w:rPr>
          <w:rFonts w:ascii="Arial" w:hAnsi="Arial" w:cs="Arial"/>
          <w:b w:val="0"/>
          <w:color w:val="000000" w:themeColor="text1"/>
        </w:rPr>
        <w:t xml:space="preserve"> </w:t>
      </w:r>
      <w:r w:rsidR="00B629E5" w:rsidRPr="00BA53BE">
        <w:rPr>
          <w:rFonts w:ascii="Arial" w:hAnsi="Arial" w:cs="Arial"/>
          <w:b w:val="0"/>
          <w:color w:val="000000" w:themeColor="text1"/>
        </w:rPr>
        <w:t>evidence discussed here is out of date. A new study which provides information on school opening and actual timetabling practices in double-shift and single-shift schools is needed.</w:t>
      </w:r>
    </w:p>
    <w:p w:rsidR="004C3F7C" w:rsidRPr="00BA53BE" w:rsidRDefault="004C3F7C" w:rsidP="00BF5F85">
      <w:pPr>
        <w:pStyle w:val="BodyText1"/>
        <w:rPr>
          <w:rFonts w:ascii="Arial" w:hAnsi="Arial" w:cs="Arial"/>
          <w:b w:val="0"/>
          <w:color w:val="000000" w:themeColor="text1"/>
        </w:rPr>
      </w:pPr>
    </w:p>
    <w:p w:rsidR="00484AC6" w:rsidRPr="00BA53BE" w:rsidRDefault="00484AC6" w:rsidP="00BF5F85">
      <w:pPr>
        <w:pStyle w:val="Heading3NONUM"/>
        <w:spacing w:line="276" w:lineRule="auto"/>
        <w:jc w:val="both"/>
        <w:rPr>
          <w:rFonts w:ascii="Arial" w:hAnsi="Arial" w:cs="Arial"/>
          <w:color w:val="000000" w:themeColor="text1"/>
        </w:rPr>
      </w:pPr>
      <w:r w:rsidRPr="00BA53BE">
        <w:rPr>
          <w:rFonts w:ascii="Arial" w:hAnsi="Arial" w:cs="Arial"/>
          <w:color w:val="000000" w:themeColor="text1"/>
        </w:rPr>
        <w:t>Teacher absenteeism</w:t>
      </w:r>
    </w:p>
    <w:p w:rsidR="00484AC6" w:rsidRDefault="00484AC6" w:rsidP="00BF5F85">
      <w:pPr>
        <w:pStyle w:val="BodyText1"/>
        <w:rPr>
          <w:rFonts w:ascii="Arial" w:hAnsi="Arial" w:cs="Arial"/>
          <w:b w:val="0"/>
          <w:color w:val="000000" w:themeColor="text1"/>
        </w:rPr>
      </w:pPr>
      <w:r w:rsidRPr="00BA53BE">
        <w:rPr>
          <w:rFonts w:ascii="Arial" w:hAnsi="Arial" w:cs="Arial"/>
          <w:b w:val="0"/>
          <w:color w:val="000000" w:themeColor="text1"/>
        </w:rPr>
        <w:t xml:space="preserve">With respect to teacher absenteeism, there is information from two surveys, </w:t>
      </w:r>
      <w:r w:rsidR="00A12704">
        <w:rPr>
          <w:rFonts w:ascii="Arial" w:hAnsi="Arial" w:cs="Arial"/>
          <w:b w:val="0"/>
          <w:color w:val="000000" w:themeColor="text1"/>
        </w:rPr>
        <w:t xml:space="preserve">both of </w:t>
      </w:r>
      <w:r w:rsidRPr="00BA53BE">
        <w:rPr>
          <w:rFonts w:ascii="Arial" w:hAnsi="Arial" w:cs="Arial"/>
          <w:b w:val="0"/>
          <w:color w:val="000000" w:themeColor="text1"/>
        </w:rPr>
        <w:t>which used a methodology of unannounced visits and tell a similar story:</w:t>
      </w:r>
    </w:p>
    <w:p w:rsidR="00A12704" w:rsidRPr="00BA53BE" w:rsidRDefault="00A12704" w:rsidP="00BF5F85">
      <w:pPr>
        <w:pStyle w:val="BodyText1"/>
        <w:rPr>
          <w:rFonts w:ascii="Arial" w:hAnsi="Arial" w:cs="Arial"/>
          <w:b w:val="0"/>
          <w:color w:val="000000" w:themeColor="text1"/>
        </w:rPr>
      </w:pPr>
    </w:p>
    <w:p w:rsidR="00484AC6" w:rsidRPr="00BA53BE" w:rsidRDefault="00484AC6" w:rsidP="00BF5F85">
      <w:pPr>
        <w:pStyle w:val="ListBullet1"/>
        <w:spacing w:line="276" w:lineRule="auto"/>
        <w:jc w:val="both"/>
        <w:rPr>
          <w:rFonts w:ascii="Arial" w:hAnsi="Arial" w:cs="Arial"/>
          <w:color w:val="000000" w:themeColor="text1"/>
        </w:rPr>
      </w:pPr>
      <w:r w:rsidRPr="00BA53BE">
        <w:rPr>
          <w:rFonts w:ascii="Arial" w:hAnsi="Arial" w:cs="Arial"/>
          <w:color w:val="000000" w:themeColor="text1"/>
        </w:rPr>
        <w:t xml:space="preserve">SSPS (2006) </w:t>
      </w:r>
      <w:r w:rsidR="00A12704">
        <w:rPr>
          <w:rFonts w:ascii="Arial" w:hAnsi="Arial" w:cs="Arial"/>
          <w:color w:val="000000" w:themeColor="text1"/>
        </w:rPr>
        <w:t>states</w:t>
      </w:r>
      <w:r w:rsidRPr="00BA53BE">
        <w:rPr>
          <w:rFonts w:ascii="Arial" w:hAnsi="Arial" w:cs="Arial"/>
          <w:color w:val="000000" w:themeColor="text1"/>
        </w:rPr>
        <w:t xml:space="preserve"> that 16% of GPS (11% of RNGPS) teachers were absent on any given day in 2005. Of these:</w:t>
      </w:r>
    </w:p>
    <w:p w:rsidR="00484AC6" w:rsidRPr="00BA53BE" w:rsidRDefault="00484AC6" w:rsidP="002C6B1F">
      <w:pPr>
        <w:pStyle w:val="Listsub-bullet"/>
        <w:rPr>
          <w:rFonts w:ascii="Arial" w:hAnsi="Arial" w:cs="Arial"/>
          <w:b w:val="0"/>
        </w:rPr>
      </w:pPr>
      <w:r w:rsidRPr="00BA53BE">
        <w:rPr>
          <w:rFonts w:ascii="Arial" w:hAnsi="Arial" w:cs="Arial"/>
          <w:b w:val="0"/>
        </w:rPr>
        <w:t>7% of GPS (5% of RNGPS) teachers were authorised for long-term absence (for example, on C-in-Ed or B.Ed. courses, in-service training, maternity or sick leave)</w:t>
      </w:r>
      <w:r w:rsidR="00A12704">
        <w:rPr>
          <w:rFonts w:ascii="Arial" w:hAnsi="Arial" w:cs="Arial"/>
          <w:b w:val="0"/>
        </w:rPr>
        <w:t>;</w:t>
      </w:r>
    </w:p>
    <w:p w:rsidR="00484AC6" w:rsidRPr="00BA53BE" w:rsidRDefault="00484AC6" w:rsidP="002C6B1F">
      <w:pPr>
        <w:pStyle w:val="Listsub-bullet"/>
        <w:rPr>
          <w:rFonts w:ascii="Arial" w:hAnsi="Arial" w:cs="Arial"/>
          <w:b w:val="0"/>
        </w:rPr>
      </w:pPr>
      <w:r w:rsidRPr="00BA53BE">
        <w:rPr>
          <w:rFonts w:ascii="Arial" w:hAnsi="Arial" w:cs="Arial"/>
          <w:b w:val="0"/>
        </w:rPr>
        <w:t>7% of GPS (4% of RNGPS) teachers were authorised for short-term absence (such as casual leave, official duties or in-service training)</w:t>
      </w:r>
      <w:r w:rsidR="00A12704">
        <w:rPr>
          <w:rFonts w:ascii="Arial" w:hAnsi="Arial" w:cs="Arial"/>
          <w:b w:val="0"/>
        </w:rPr>
        <w:t xml:space="preserve">; </w:t>
      </w:r>
    </w:p>
    <w:p w:rsidR="00484AC6" w:rsidRPr="00BA53BE" w:rsidRDefault="00484AC6" w:rsidP="002C6B1F">
      <w:pPr>
        <w:pStyle w:val="Listsub-bullet"/>
        <w:rPr>
          <w:rFonts w:ascii="Arial" w:hAnsi="Arial" w:cs="Arial"/>
          <w:b w:val="0"/>
        </w:rPr>
      </w:pPr>
      <w:r w:rsidRPr="00BA53BE">
        <w:rPr>
          <w:rFonts w:ascii="Arial" w:hAnsi="Arial" w:cs="Arial"/>
          <w:b w:val="0"/>
        </w:rPr>
        <w:t>2% of GPS and RNGPS teachers were not authorised to be absent</w:t>
      </w:r>
      <w:r w:rsidR="00A12704">
        <w:rPr>
          <w:rFonts w:ascii="Arial" w:hAnsi="Arial" w:cs="Arial"/>
          <w:b w:val="0"/>
        </w:rPr>
        <w:t>; and</w:t>
      </w:r>
    </w:p>
    <w:p w:rsidR="00484AC6" w:rsidRPr="00BA53BE" w:rsidRDefault="00484AC6" w:rsidP="00BF5F85">
      <w:pPr>
        <w:pStyle w:val="Listbulletfinal"/>
        <w:numPr>
          <w:ilvl w:val="0"/>
          <w:numId w:val="1"/>
        </w:numPr>
        <w:spacing w:line="276" w:lineRule="auto"/>
        <w:jc w:val="both"/>
        <w:rPr>
          <w:rFonts w:ascii="Arial" w:hAnsi="Arial" w:cs="Arial"/>
          <w:color w:val="000000" w:themeColor="text1"/>
        </w:rPr>
      </w:pPr>
      <w:r w:rsidRPr="00BA53BE">
        <w:rPr>
          <w:rFonts w:ascii="Arial" w:hAnsi="Arial" w:cs="Arial"/>
          <w:color w:val="000000" w:themeColor="text1"/>
        </w:rPr>
        <w:t xml:space="preserve">The 2008 CAMPE survey found that 14% of GPS (10% of RNGPS) teachers were absent on the day of the visit in 2008. </w:t>
      </w:r>
    </w:p>
    <w:p w:rsidR="00484AC6" w:rsidRPr="00BA53BE" w:rsidRDefault="00484AC6" w:rsidP="00BF5F85">
      <w:pPr>
        <w:pStyle w:val="BodyText1"/>
        <w:rPr>
          <w:rFonts w:ascii="Arial" w:hAnsi="Arial" w:cs="Arial"/>
          <w:b w:val="0"/>
          <w:color w:val="000000" w:themeColor="text1"/>
        </w:rPr>
      </w:pPr>
      <w:r w:rsidRPr="00BA53BE">
        <w:rPr>
          <w:rFonts w:ascii="Arial" w:hAnsi="Arial" w:cs="Arial"/>
          <w:b w:val="0"/>
          <w:color w:val="000000" w:themeColor="text1"/>
        </w:rPr>
        <w:t xml:space="preserve">The surveys agree that </w:t>
      </w:r>
      <w:r w:rsidR="00B629E5" w:rsidRPr="00BA53BE">
        <w:rPr>
          <w:rFonts w:ascii="Arial" w:hAnsi="Arial" w:cs="Arial"/>
          <w:b w:val="0"/>
          <w:color w:val="000000" w:themeColor="text1"/>
        </w:rPr>
        <w:t xml:space="preserve">unauthorised </w:t>
      </w:r>
      <w:r w:rsidRPr="00BA53BE">
        <w:rPr>
          <w:rFonts w:ascii="Arial" w:hAnsi="Arial" w:cs="Arial"/>
          <w:b w:val="0"/>
          <w:color w:val="000000" w:themeColor="text1"/>
        </w:rPr>
        <w:t>teacher absenteeism is not a significant problem; only 1</w:t>
      </w:r>
      <w:r w:rsidR="00A12704">
        <w:rPr>
          <w:rFonts w:ascii="Arial" w:hAnsi="Arial" w:cs="Arial"/>
          <w:b w:val="0"/>
          <w:color w:val="000000" w:themeColor="text1"/>
        </w:rPr>
        <w:t>–</w:t>
      </w:r>
      <w:r w:rsidRPr="00BA53BE">
        <w:rPr>
          <w:rFonts w:ascii="Arial" w:hAnsi="Arial" w:cs="Arial"/>
          <w:b w:val="0"/>
          <w:color w:val="000000" w:themeColor="text1"/>
        </w:rPr>
        <w:t>2% of teachers are absent without permission</w:t>
      </w:r>
      <w:r w:rsidR="00FB359E" w:rsidRPr="00BA53BE">
        <w:rPr>
          <w:rFonts w:ascii="Arial" w:hAnsi="Arial" w:cs="Arial"/>
          <w:b w:val="0"/>
          <w:color w:val="000000" w:themeColor="text1"/>
        </w:rPr>
        <w:t>. However</w:t>
      </w:r>
      <w:r w:rsidR="00B629E5" w:rsidRPr="00BA53BE">
        <w:rPr>
          <w:rFonts w:ascii="Arial" w:hAnsi="Arial" w:cs="Arial"/>
          <w:b w:val="0"/>
          <w:color w:val="000000" w:themeColor="text1"/>
        </w:rPr>
        <w:t xml:space="preserve">, </w:t>
      </w:r>
      <w:r w:rsidR="00FB359E" w:rsidRPr="00BA53BE">
        <w:rPr>
          <w:rFonts w:ascii="Arial" w:hAnsi="Arial" w:cs="Arial"/>
          <w:b w:val="0"/>
          <w:color w:val="000000" w:themeColor="text1"/>
        </w:rPr>
        <w:t xml:space="preserve">the level of official absenteeism is fairly high and seems bound to affect lesson delivery (either via larger classes or fewer contact hours), since there is no robust system of providing temporary cover teachers. </w:t>
      </w:r>
    </w:p>
    <w:p w:rsidR="00B629E5" w:rsidRPr="00BA53BE" w:rsidRDefault="00B629E5" w:rsidP="00BF5F85">
      <w:pPr>
        <w:pStyle w:val="BodyText1"/>
        <w:rPr>
          <w:rFonts w:ascii="Arial" w:hAnsi="Arial" w:cs="Arial"/>
          <w:b w:val="0"/>
          <w:color w:val="000000" w:themeColor="text1"/>
        </w:rPr>
      </w:pPr>
    </w:p>
    <w:p w:rsidR="00484AC6" w:rsidRPr="00BA53BE" w:rsidRDefault="00484AC6" w:rsidP="00276708">
      <w:pPr>
        <w:pStyle w:val="Heading3NONUM"/>
        <w:rPr>
          <w:rFonts w:ascii="Arial" w:hAnsi="Arial" w:cs="Arial"/>
        </w:rPr>
      </w:pPr>
      <w:r w:rsidRPr="00BA53BE">
        <w:rPr>
          <w:rFonts w:ascii="Arial" w:hAnsi="Arial" w:cs="Arial"/>
        </w:rPr>
        <w:t>Teacher lateness</w:t>
      </w:r>
      <w:r w:rsidR="00DD13E7" w:rsidRPr="00BA53BE">
        <w:rPr>
          <w:rFonts w:ascii="Arial" w:hAnsi="Arial" w:cs="Arial"/>
        </w:rPr>
        <w:tab/>
      </w:r>
    </w:p>
    <w:p w:rsidR="00484AC6" w:rsidRPr="00BA53BE" w:rsidRDefault="00FB359E" w:rsidP="00BF5F85">
      <w:pPr>
        <w:pStyle w:val="BodyText1"/>
        <w:rPr>
          <w:rFonts w:ascii="Arial" w:hAnsi="Arial" w:cs="Arial"/>
          <w:b w:val="0"/>
          <w:color w:val="000000" w:themeColor="text1"/>
        </w:rPr>
      </w:pPr>
      <w:r w:rsidRPr="00BA53BE">
        <w:rPr>
          <w:rFonts w:ascii="Arial" w:hAnsi="Arial" w:cs="Arial"/>
          <w:b w:val="0"/>
          <w:color w:val="000000" w:themeColor="text1"/>
        </w:rPr>
        <w:t>The</w:t>
      </w:r>
      <w:r w:rsidR="00484AC6" w:rsidRPr="00BA53BE">
        <w:rPr>
          <w:rFonts w:ascii="Arial" w:hAnsi="Arial" w:cs="Arial"/>
          <w:b w:val="0"/>
          <w:color w:val="000000" w:themeColor="text1"/>
        </w:rPr>
        <w:t xml:space="preserve"> surveys mentioned above also collected information on the timeliness of teachers</w:t>
      </w:r>
      <w:r w:rsidR="00A12704">
        <w:rPr>
          <w:rFonts w:ascii="Arial" w:hAnsi="Arial" w:cs="Arial"/>
          <w:b w:val="0"/>
          <w:color w:val="000000" w:themeColor="text1"/>
        </w:rPr>
        <w:t>,</w:t>
      </w:r>
      <w:r w:rsidR="00484AC6" w:rsidRPr="00BA53BE">
        <w:rPr>
          <w:rFonts w:ascii="Arial" w:hAnsi="Arial" w:cs="Arial"/>
          <w:b w:val="0"/>
          <w:color w:val="000000" w:themeColor="text1"/>
        </w:rPr>
        <w:t xml:space="preserve"> which is more of a reason for concern. </w:t>
      </w:r>
    </w:p>
    <w:p w:rsidR="00484AC6" w:rsidRPr="00BA53BE" w:rsidRDefault="00484AC6" w:rsidP="00BF5F85">
      <w:pPr>
        <w:pStyle w:val="ListBullet1"/>
        <w:spacing w:line="276" w:lineRule="auto"/>
        <w:jc w:val="both"/>
        <w:rPr>
          <w:rFonts w:ascii="Arial" w:hAnsi="Arial" w:cs="Arial"/>
          <w:color w:val="000000" w:themeColor="text1"/>
        </w:rPr>
      </w:pPr>
      <w:r w:rsidRPr="00BA53BE">
        <w:rPr>
          <w:rFonts w:ascii="Arial" w:hAnsi="Arial" w:cs="Arial"/>
          <w:color w:val="000000" w:themeColor="text1"/>
        </w:rPr>
        <w:t>SSPS (2006) found that 15% of teachers were late by at least 30 minutes, particularly if they lived relatively far from school</w:t>
      </w:r>
      <w:r w:rsidR="00A12704">
        <w:rPr>
          <w:rFonts w:ascii="Arial" w:hAnsi="Arial" w:cs="Arial"/>
          <w:color w:val="000000" w:themeColor="text1"/>
        </w:rPr>
        <w:t>; and</w:t>
      </w:r>
    </w:p>
    <w:p w:rsidR="00484AC6" w:rsidRPr="00BA53BE" w:rsidRDefault="00484AC6" w:rsidP="00BF5F85">
      <w:pPr>
        <w:pStyle w:val="Listbulletfinal"/>
        <w:numPr>
          <w:ilvl w:val="0"/>
          <w:numId w:val="1"/>
        </w:numPr>
        <w:spacing w:line="276" w:lineRule="auto"/>
        <w:jc w:val="both"/>
        <w:rPr>
          <w:rFonts w:ascii="Arial" w:hAnsi="Arial" w:cs="Arial"/>
          <w:color w:val="000000" w:themeColor="text1"/>
        </w:rPr>
      </w:pPr>
      <w:r w:rsidRPr="00BA53BE">
        <w:rPr>
          <w:rFonts w:ascii="Arial" w:hAnsi="Arial" w:cs="Arial"/>
          <w:color w:val="000000" w:themeColor="text1"/>
        </w:rPr>
        <w:t>The 2008 CAMPE survey found that 47% of GPS (50% of RNGPS) teachers arrived late and the average delay of these teachers was 30 and 35 minutes respectively.</w:t>
      </w:r>
    </w:p>
    <w:p w:rsidR="00484AC6" w:rsidRPr="00BA53BE" w:rsidRDefault="00484AC6" w:rsidP="00BF5F85">
      <w:pPr>
        <w:pStyle w:val="BodyText1"/>
        <w:rPr>
          <w:rFonts w:ascii="Arial" w:hAnsi="Arial" w:cs="Arial"/>
          <w:b w:val="0"/>
          <w:color w:val="000000" w:themeColor="text1"/>
        </w:rPr>
      </w:pPr>
      <w:r w:rsidRPr="00BA53BE">
        <w:rPr>
          <w:rFonts w:ascii="Arial" w:hAnsi="Arial" w:cs="Arial"/>
          <w:b w:val="0"/>
          <w:color w:val="000000" w:themeColor="text1"/>
        </w:rPr>
        <w:t xml:space="preserve">Combining these four factors into a measure of contact hours would show the complexity of the challenge in reaching the PEDP II contact </w:t>
      </w:r>
      <w:r w:rsidR="00953042" w:rsidRPr="00BA53BE">
        <w:rPr>
          <w:rFonts w:ascii="Arial" w:hAnsi="Arial" w:cs="Arial"/>
          <w:b w:val="0"/>
          <w:color w:val="000000" w:themeColor="text1"/>
        </w:rPr>
        <w:t>hour</w:t>
      </w:r>
      <w:r w:rsidR="00DD13E7" w:rsidRPr="00BA53BE">
        <w:rPr>
          <w:rFonts w:ascii="Arial" w:hAnsi="Arial" w:cs="Arial"/>
          <w:b w:val="0"/>
          <w:color w:val="000000" w:themeColor="text1"/>
        </w:rPr>
        <w:t>s</w:t>
      </w:r>
      <w:r w:rsidR="00953042" w:rsidRPr="00BA53BE">
        <w:rPr>
          <w:rFonts w:ascii="Arial" w:hAnsi="Arial" w:cs="Arial"/>
          <w:b w:val="0"/>
          <w:color w:val="000000" w:themeColor="text1"/>
        </w:rPr>
        <w:t>’</w:t>
      </w:r>
      <w:r w:rsidRPr="00BA53BE">
        <w:rPr>
          <w:rFonts w:ascii="Arial" w:hAnsi="Arial" w:cs="Arial"/>
          <w:b w:val="0"/>
          <w:color w:val="000000" w:themeColor="text1"/>
        </w:rPr>
        <w:t xml:space="preserve"> target.</w:t>
      </w:r>
    </w:p>
    <w:p w:rsidR="003C29C0" w:rsidRPr="00BA53BE" w:rsidRDefault="003C29C0" w:rsidP="00360C25">
      <w:pPr>
        <w:pStyle w:val="Heading2"/>
        <w:rPr>
          <w:rFonts w:ascii="Arial" w:hAnsi="Arial" w:cs="Arial"/>
          <w:color w:val="000000" w:themeColor="text1"/>
        </w:rPr>
      </w:pPr>
      <w:bookmarkStart w:id="211" w:name="_Toc338839528"/>
      <w:bookmarkStart w:id="212" w:name="_Toc338856178"/>
      <w:r w:rsidRPr="00BA53BE">
        <w:rPr>
          <w:rFonts w:ascii="Arial" w:hAnsi="Arial" w:cs="Arial"/>
          <w:color w:val="000000" w:themeColor="text1"/>
        </w:rPr>
        <w:t>Timeliness of textbook distribution</w:t>
      </w:r>
      <w:bookmarkEnd w:id="211"/>
      <w:bookmarkEnd w:id="212"/>
    </w:p>
    <w:p w:rsidR="00FE4B33" w:rsidRPr="00BA53BE" w:rsidRDefault="003C29C0" w:rsidP="00980A12">
      <w:pPr>
        <w:rPr>
          <w:rFonts w:ascii="Arial" w:hAnsi="Arial" w:cs="Arial"/>
          <w:color w:val="000000" w:themeColor="text1"/>
        </w:rPr>
      </w:pPr>
      <w:r w:rsidRPr="00BA53BE">
        <w:rPr>
          <w:rFonts w:ascii="Arial" w:hAnsi="Arial" w:cs="Arial"/>
          <w:color w:val="000000" w:themeColor="text1"/>
        </w:rPr>
        <w:t>The school census questionnaire asks head teachers to report the starting date and the end date of textbook delivery without differentiating between textbooks of different grades and subjects. According to the PEDPII standard for this PSQL, the delivery of textbooks to schools should have been completed before the academic year begins (‘Textbooks available from the first day of the new school year’). In PEDP3, the equivalent PSQL is less demanding, being stated as ‘Number of schools which received new textbooks within the first month of the year’</w:t>
      </w:r>
      <w:r w:rsidR="00BE0BBE" w:rsidRPr="00BA53BE">
        <w:rPr>
          <w:rFonts w:ascii="Arial" w:hAnsi="Arial" w:cs="Arial"/>
          <w:color w:val="000000" w:themeColor="text1"/>
        </w:rPr>
        <w:t xml:space="preserve"> and included in </w:t>
      </w:r>
      <w:r w:rsidR="006B67E7">
        <w:rPr>
          <w:rFonts w:ascii="Arial" w:hAnsi="Arial" w:cs="Arial"/>
          <w:color w:val="000000" w:themeColor="text1"/>
        </w:rPr>
        <w:t xml:space="preserve">Table 2.6 c </w:t>
      </w:r>
      <w:r w:rsidR="00BE0BBE" w:rsidRPr="00BA53BE">
        <w:rPr>
          <w:rFonts w:ascii="Arial" w:hAnsi="Arial" w:cs="Arial"/>
          <w:color w:val="000000" w:themeColor="text1"/>
        </w:rPr>
        <w:t>as ‘percentage of schools which received all new textbooks by January 31</w:t>
      </w:r>
      <w:r w:rsidR="00A12704">
        <w:rPr>
          <w:rFonts w:ascii="Arial" w:hAnsi="Arial" w:cs="Arial"/>
          <w:color w:val="000000" w:themeColor="text1"/>
        </w:rPr>
        <w:t>’.</w:t>
      </w:r>
      <w:r w:rsidR="00273751" w:rsidRPr="00BA53BE">
        <w:rPr>
          <w:rStyle w:val="FootnoteReference"/>
          <w:rFonts w:ascii="Arial" w:hAnsi="Arial" w:cs="Arial"/>
          <w:color w:val="000000" w:themeColor="text1"/>
        </w:rPr>
        <w:footnoteReference w:id="9"/>
      </w:r>
    </w:p>
    <w:p w:rsidR="00FE4B33" w:rsidRPr="00E5068C" w:rsidRDefault="00FE4B33" w:rsidP="00E110F3">
      <w:pPr>
        <w:pStyle w:val="Figure"/>
        <w:rPr>
          <w:rFonts w:ascii="Arial" w:hAnsi="Arial" w:cs="Arial"/>
          <w:i w:val="0"/>
          <w:color w:val="000000" w:themeColor="text1"/>
        </w:rPr>
      </w:pPr>
      <w:bookmarkStart w:id="213" w:name="_Ref207811154"/>
      <w:bookmarkStart w:id="214" w:name="_Ref330805189"/>
      <w:bookmarkStart w:id="215" w:name="_Toc338839643"/>
      <w:r w:rsidRPr="00E5068C">
        <w:rPr>
          <w:rFonts w:ascii="Arial" w:hAnsi="Arial" w:cs="Arial"/>
          <w:i w:val="0"/>
          <w:color w:val="000000" w:themeColor="text1"/>
        </w:rPr>
        <w:t>Distribution of textbooks, 2005</w:t>
      </w:r>
      <w:r w:rsidR="00A12704">
        <w:rPr>
          <w:rFonts w:ascii="Arial" w:hAnsi="Arial" w:cs="Arial"/>
          <w:i w:val="0"/>
          <w:color w:val="000000" w:themeColor="text1"/>
        </w:rPr>
        <w:t>–</w:t>
      </w:r>
      <w:r w:rsidRPr="00E5068C">
        <w:rPr>
          <w:rFonts w:ascii="Arial" w:hAnsi="Arial" w:cs="Arial"/>
          <w:i w:val="0"/>
          <w:color w:val="000000" w:themeColor="text1"/>
        </w:rPr>
        <w:t>20</w:t>
      </w:r>
      <w:bookmarkEnd w:id="213"/>
      <w:r w:rsidRPr="00E5068C">
        <w:rPr>
          <w:rFonts w:ascii="Arial" w:hAnsi="Arial" w:cs="Arial"/>
          <w:i w:val="0"/>
          <w:color w:val="000000" w:themeColor="text1"/>
        </w:rPr>
        <w:t>11</w:t>
      </w:r>
      <w:bookmarkEnd w:id="214"/>
      <w:bookmarkEnd w:id="215"/>
    </w:p>
    <w:p w:rsidR="006F6545" w:rsidRPr="00BA53BE" w:rsidRDefault="000400E9" w:rsidP="00BF5F85">
      <w:pPr>
        <w:rPr>
          <w:rFonts w:ascii="Arial" w:hAnsi="Arial" w:cs="Arial"/>
          <w:color w:val="000000" w:themeColor="text1"/>
        </w:rPr>
      </w:pPr>
      <w:r w:rsidRPr="00BA53BE">
        <w:rPr>
          <w:rFonts w:ascii="Arial" w:hAnsi="Arial" w:cs="Arial"/>
          <w:noProof/>
          <w:lang w:val="en-US" w:eastAsia="en-US"/>
        </w:rPr>
        <w:drawing>
          <wp:inline distT="0" distB="0" distL="0" distR="0">
            <wp:extent cx="5733415" cy="30617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061718"/>
                    </a:xfrm>
                    <a:prstGeom prst="rect">
                      <a:avLst/>
                    </a:prstGeom>
                    <a:noFill/>
                    <a:ln>
                      <a:noFill/>
                    </a:ln>
                  </pic:spPr>
                </pic:pic>
              </a:graphicData>
            </a:graphic>
          </wp:inline>
        </w:drawing>
      </w:r>
    </w:p>
    <w:p w:rsidR="00BE0BBE" w:rsidRPr="00BA53BE" w:rsidRDefault="00BE0BBE" w:rsidP="00DC764B">
      <w:pPr>
        <w:pStyle w:val="Tablenotes"/>
      </w:pPr>
      <w:r w:rsidRPr="00BA53BE">
        <w:t>Source: ASC 2005, 2010 and 2011</w:t>
      </w:r>
    </w:p>
    <w:p w:rsidR="00BE0BBE" w:rsidRPr="00BA53BE" w:rsidRDefault="00BE0BBE">
      <w:pPr>
        <w:pStyle w:val="BodyText1"/>
        <w:rPr>
          <w:rFonts w:ascii="Arial" w:hAnsi="Arial" w:cs="Arial"/>
        </w:rPr>
      </w:pPr>
    </w:p>
    <w:p w:rsidR="00F554E3" w:rsidRPr="00BA53BE" w:rsidRDefault="00B61F77" w:rsidP="00BF5F85">
      <w:pPr>
        <w:pStyle w:val="BodyText1"/>
        <w:rPr>
          <w:rFonts w:ascii="Arial" w:hAnsi="Arial" w:cs="Arial"/>
          <w:b w:val="0"/>
          <w:color w:val="000000" w:themeColor="text1"/>
        </w:rPr>
      </w:pPr>
      <w:fldSimple w:instr=" REF _Ref330805189 \r \h  \* MERGEFORMAT ">
        <w:r w:rsidR="003D08CB" w:rsidRPr="003D08CB">
          <w:rPr>
            <w:rFonts w:ascii="Arial" w:hAnsi="Arial" w:cs="Arial"/>
            <w:b w:val="0"/>
            <w:color w:val="000000" w:themeColor="text1"/>
          </w:rPr>
          <w:t>Figure 4.7</w:t>
        </w:r>
      </w:fldSimple>
      <w:r w:rsidR="00F554E3" w:rsidRPr="00BA53BE">
        <w:rPr>
          <w:rFonts w:ascii="Arial" w:hAnsi="Arial" w:cs="Arial"/>
          <w:b w:val="0"/>
          <w:color w:val="000000" w:themeColor="text1"/>
        </w:rPr>
        <w:t xml:space="preserve">shows </w:t>
      </w:r>
      <w:r w:rsidR="00A12704">
        <w:rPr>
          <w:rFonts w:ascii="Arial" w:hAnsi="Arial" w:cs="Arial"/>
          <w:b w:val="0"/>
          <w:color w:val="000000" w:themeColor="text1"/>
        </w:rPr>
        <w:t xml:space="preserve">that </w:t>
      </w:r>
      <w:r w:rsidR="00F554E3" w:rsidRPr="00BA53BE">
        <w:rPr>
          <w:rFonts w:ascii="Arial" w:hAnsi="Arial" w:cs="Arial"/>
          <w:b w:val="0"/>
          <w:color w:val="000000" w:themeColor="text1"/>
        </w:rPr>
        <w:t>the 2011 school census recorded the very credible result of delivering at least some books to 98% of the schools by the end of January</w:t>
      </w:r>
      <w:r w:rsidR="00BE0BBE" w:rsidRPr="00BA53BE">
        <w:rPr>
          <w:rFonts w:ascii="Arial" w:hAnsi="Arial" w:cs="Arial"/>
          <w:b w:val="0"/>
          <w:color w:val="000000" w:themeColor="text1"/>
        </w:rPr>
        <w:t>,</w:t>
      </w:r>
      <w:r w:rsidR="00664B79">
        <w:rPr>
          <w:rFonts w:ascii="Arial" w:hAnsi="Arial" w:cs="Arial"/>
          <w:b w:val="0"/>
          <w:color w:val="000000" w:themeColor="text1"/>
        </w:rPr>
        <w:t xml:space="preserve"> </w:t>
      </w:r>
      <w:r w:rsidR="00BE0BBE" w:rsidRPr="00BA53BE">
        <w:rPr>
          <w:rFonts w:ascii="Arial" w:hAnsi="Arial" w:cs="Arial"/>
          <w:b w:val="0"/>
          <w:color w:val="000000" w:themeColor="text1"/>
        </w:rPr>
        <w:t>although</w:t>
      </w:r>
      <w:r w:rsidR="0021357F" w:rsidRPr="00BA53BE">
        <w:rPr>
          <w:rFonts w:ascii="Arial" w:hAnsi="Arial" w:cs="Arial"/>
          <w:b w:val="0"/>
          <w:color w:val="000000" w:themeColor="text1"/>
        </w:rPr>
        <w:t xml:space="preserve"> only </w:t>
      </w:r>
      <w:r w:rsidR="00AF5A37" w:rsidRPr="00BA53BE">
        <w:rPr>
          <w:rFonts w:ascii="Arial" w:hAnsi="Arial" w:cs="Arial"/>
          <w:b w:val="0"/>
          <w:color w:val="000000" w:themeColor="text1"/>
        </w:rPr>
        <w:t>4</w:t>
      </w:r>
      <w:r w:rsidR="00B04076" w:rsidRPr="00BA53BE">
        <w:rPr>
          <w:rFonts w:ascii="Arial" w:hAnsi="Arial" w:cs="Arial"/>
          <w:b w:val="0"/>
          <w:color w:val="000000" w:themeColor="text1"/>
        </w:rPr>
        <w:t>7</w:t>
      </w:r>
      <w:r w:rsidR="0021357F" w:rsidRPr="00BA53BE">
        <w:rPr>
          <w:rFonts w:ascii="Arial" w:hAnsi="Arial" w:cs="Arial"/>
          <w:b w:val="0"/>
          <w:color w:val="000000" w:themeColor="text1"/>
        </w:rPr>
        <w:t>% of schools had received all of their books by then</w:t>
      </w:r>
      <w:r w:rsidR="00B04076" w:rsidRPr="00BA53BE">
        <w:rPr>
          <w:rFonts w:ascii="Arial" w:hAnsi="Arial" w:cs="Arial"/>
          <w:b w:val="0"/>
          <w:color w:val="000000" w:themeColor="text1"/>
        </w:rPr>
        <w:t xml:space="preserve"> (45% for GPS and 51% for RNGPS)</w:t>
      </w:r>
      <w:r w:rsidR="00F554E3" w:rsidRPr="00BA53BE">
        <w:rPr>
          <w:rFonts w:ascii="Arial" w:hAnsi="Arial" w:cs="Arial"/>
          <w:b w:val="0"/>
          <w:color w:val="000000" w:themeColor="text1"/>
        </w:rPr>
        <w:t xml:space="preserve">. </w:t>
      </w:r>
      <w:r w:rsidR="00AF5A37" w:rsidRPr="00BA53BE">
        <w:rPr>
          <w:rFonts w:ascii="Arial" w:hAnsi="Arial" w:cs="Arial"/>
          <w:b w:val="0"/>
          <w:color w:val="000000" w:themeColor="text1"/>
        </w:rPr>
        <w:t>This marks an increase in performance compared with 2010</w:t>
      </w:r>
      <w:r w:rsidR="00A12704">
        <w:rPr>
          <w:rFonts w:ascii="Arial" w:hAnsi="Arial" w:cs="Arial"/>
          <w:b w:val="0"/>
          <w:color w:val="000000" w:themeColor="text1"/>
        </w:rPr>
        <w:t>,</w:t>
      </w:r>
      <w:r w:rsidR="00AF5A37" w:rsidRPr="00BA53BE">
        <w:rPr>
          <w:rFonts w:ascii="Arial" w:hAnsi="Arial" w:cs="Arial"/>
          <w:b w:val="0"/>
          <w:color w:val="000000" w:themeColor="text1"/>
        </w:rPr>
        <w:t xml:space="preserve"> when only 33% of schools had received all their books by the end of January. Note that a</w:t>
      </w:r>
      <w:r w:rsidR="00F554E3" w:rsidRPr="00BA53BE">
        <w:rPr>
          <w:rFonts w:ascii="Arial" w:hAnsi="Arial" w:cs="Arial"/>
          <w:b w:val="0"/>
          <w:color w:val="000000" w:themeColor="text1"/>
        </w:rPr>
        <w:t xml:space="preserve"> very high proportion of schools, 98%, had received </w:t>
      </w:r>
      <w:r w:rsidR="00F554E3" w:rsidRPr="006B67E7">
        <w:rPr>
          <w:rFonts w:ascii="Arial" w:hAnsi="Arial" w:cs="Arial"/>
          <w:b w:val="0"/>
          <w:i/>
          <w:color w:val="000000" w:themeColor="text1"/>
        </w:rPr>
        <w:t>all</w:t>
      </w:r>
      <w:r w:rsidR="00F554E3" w:rsidRPr="00BA53BE">
        <w:rPr>
          <w:rFonts w:ascii="Arial" w:hAnsi="Arial" w:cs="Arial"/>
          <w:b w:val="0"/>
          <w:color w:val="000000" w:themeColor="text1"/>
        </w:rPr>
        <w:t xml:space="preserve"> their books by 1 March</w:t>
      </w:r>
      <w:r w:rsidR="00A7038A" w:rsidRPr="00BA53BE">
        <w:rPr>
          <w:rFonts w:ascii="Arial" w:hAnsi="Arial" w:cs="Arial"/>
          <w:b w:val="0"/>
          <w:color w:val="000000" w:themeColor="text1"/>
        </w:rPr>
        <w:t xml:space="preserve"> 2011</w:t>
      </w:r>
      <w:r w:rsidR="00F554E3" w:rsidRPr="00BA53BE">
        <w:rPr>
          <w:rFonts w:ascii="Arial" w:hAnsi="Arial" w:cs="Arial"/>
          <w:b w:val="0"/>
          <w:color w:val="000000" w:themeColor="text1"/>
        </w:rPr>
        <w:t xml:space="preserve">. </w:t>
      </w:r>
    </w:p>
    <w:p w:rsidR="00041D23" w:rsidRPr="00BA53BE" w:rsidRDefault="00041D23" w:rsidP="00360C25">
      <w:pPr>
        <w:pStyle w:val="Heading2"/>
        <w:rPr>
          <w:rFonts w:ascii="Arial" w:hAnsi="Arial" w:cs="Arial"/>
          <w:color w:val="000000" w:themeColor="text1"/>
        </w:rPr>
      </w:pPr>
      <w:bookmarkStart w:id="216" w:name="_Toc302835167"/>
      <w:bookmarkStart w:id="217" w:name="_Toc338839529"/>
      <w:bookmarkStart w:id="218" w:name="_Toc338856179"/>
      <w:r w:rsidRPr="00BA53BE">
        <w:rPr>
          <w:rFonts w:ascii="Arial" w:hAnsi="Arial" w:cs="Arial"/>
          <w:color w:val="000000" w:themeColor="text1"/>
        </w:rPr>
        <w:t>Textbook availability</w:t>
      </w:r>
      <w:bookmarkEnd w:id="216"/>
      <w:bookmarkEnd w:id="217"/>
      <w:bookmarkEnd w:id="218"/>
    </w:p>
    <w:p w:rsidR="00041D23" w:rsidRPr="00BA53BE" w:rsidRDefault="00041D23" w:rsidP="00BF5F85">
      <w:pPr>
        <w:pStyle w:val="BodyText1"/>
        <w:rPr>
          <w:rFonts w:ascii="Arial" w:hAnsi="Arial" w:cs="Arial"/>
          <w:b w:val="0"/>
          <w:color w:val="000000" w:themeColor="text1"/>
        </w:rPr>
      </w:pPr>
      <w:r w:rsidRPr="00BA53BE">
        <w:rPr>
          <w:rFonts w:ascii="Arial" w:hAnsi="Arial" w:cs="Arial"/>
          <w:b w:val="0"/>
          <w:color w:val="000000" w:themeColor="text1"/>
        </w:rPr>
        <w:t>According to this PSQL standard</w:t>
      </w:r>
      <w:r w:rsidR="00273751" w:rsidRPr="00BA53BE">
        <w:rPr>
          <w:rFonts w:ascii="Arial" w:hAnsi="Arial" w:cs="Arial"/>
          <w:b w:val="0"/>
          <w:color w:val="000000" w:themeColor="text1"/>
        </w:rPr>
        <w:t xml:space="preserve"> under PEDPII</w:t>
      </w:r>
      <w:r w:rsidRPr="00BA53BE">
        <w:rPr>
          <w:rFonts w:ascii="Arial" w:hAnsi="Arial" w:cs="Arial"/>
          <w:b w:val="0"/>
          <w:color w:val="000000" w:themeColor="text1"/>
        </w:rPr>
        <w:t xml:space="preserve">, every student should have access to free (used or new) textbooks for each subject. </w:t>
      </w:r>
      <w:r w:rsidR="00273751" w:rsidRPr="00BA53BE">
        <w:rPr>
          <w:rFonts w:ascii="Arial" w:hAnsi="Arial" w:cs="Arial"/>
          <w:b w:val="0"/>
          <w:color w:val="000000" w:themeColor="text1"/>
        </w:rPr>
        <w:t xml:space="preserve">(This is not an explicit PSQL under PEDP3.) </w:t>
      </w:r>
      <w:r w:rsidRPr="00BA53BE">
        <w:rPr>
          <w:rFonts w:ascii="Arial" w:hAnsi="Arial" w:cs="Arial"/>
          <w:b w:val="0"/>
          <w:color w:val="000000" w:themeColor="text1"/>
        </w:rPr>
        <w:t>This information is not collected by the school census but</w:t>
      </w:r>
      <w:r w:rsidR="00A12704">
        <w:rPr>
          <w:rFonts w:ascii="Arial" w:hAnsi="Arial" w:cs="Arial"/>
          <w:b w:val="0"/>
          <w:color w:val="000000" w:themeColor="text1"/>
        </w:rPr>
        <w:t>,</w:t>
      </w:r>
      <w:r w:rsidRPr="00BA53BE">
        <w:rPr>
          <w:rFonts w:ascii="Arial" w:hAnsi="Arial" w:cs="Arial"/>
          <w:b w:val="0"/>
          <w:color w:val="000000" w:themeColor="text1"/>
        </w:rPr>
        <w:t xml:space="preserve"> according to DPE administrative records</w:t>
      </w:r>
      <w:r w:rsidR="00A12704">
        <w:rPr>
          <w:rFonts w:ascii="Arial" w:hAnsi="Arial" w:cs="Arial"/>
          <w:b w:val="0"/>
          <w:color w:val="000000" w:themeColor="text1"/>
        </w:rPr>
        <w:t>,</w:t>
      </w:r>
      <w:r w:rsidR="009542D2" w:rsidRPr="00BA53BE">
        <w:rPr>
          <w:rFonts w:ascii="Arial" w:hAnsi="Arial" w:cs="Arial"/>
          <w:b w:val="0"/>
          <w:color w:val="000000" w:themeColor="text1"/>
        </w:rPr>
        <w:t xml:space="preserve"> only a handful of </w:t>
      </w:r>
      <w:r w:rsidR="00436088" w:rsidRPr="00436088">
        <w:rPr>
          <w:rFonts w:ascii="Arial" w:hAnsi="Arial" w:cs="Arial"/>
          <w:b w:val="0"/>
          <w:i/>
          <w:color w:val="000000" w:themeColor="text1"/>
        </w:rPr>
        <w:t>Upazilas</w:t>
      </w:r>
      <w:r w:rsidR="009542D2" w:rsidRPr="00BA53BE">
        <w:rPr>
          <w:rFonts w:ascii="Arial" w:hAnsi="Arial" w:cs="Arial"/>
          <w:b w:val="0"/>
          <w:color w:val="000000" w:themeColor="text1"/>
        </w:rPr>
        <w:t xml:space="preserve"> reported shortages in some subject books for particular grades. </w:t>
      </w:r>
      <w:r w:rsidR="00AF6B54" w:rsidRPr="00BA53BE">
        <w:rPr>
          <w:rFonts w:ascii="Arial" w:hAnsi="Arial" w:cs="Arial"/>
          <w:b w:val="0"/>
          <w:color w:val="000000" w:themeColor="text1"/>
        </w:rPr>
        <w:t>DPE receives information from UEOs on books received and distributed</w:t>
      </w:r>
      <w:r w:rsidR="009542D2" w:rsidRPr="00BA53BE">
        <w:rPr>
          <w:rFonts w:ascii="Arial" w:hAnsi="Arial" w:cs="Arial"/>
          <w:b w:val="0"/>
          <w:color w:val="000000" w:themeColor="text1"/>
        </w:rPr>
        <w:t xml:space="preserve"> to schools</w:t>
      </w:r>
      <w:r w:rsidR="00AF6B54" w:rsidRPr="00BA53BE">
        <w:rPr>
          <w:rFonts w:ascii="Arial" w:hAnsi="Arial" w:cs="Arial"/>
          <w:b w:val="0"/>
          <w:color w:val="000000" w:themeColor="text1"/>
        </w:rPr>
        <w:t xml:space="preserve"> and</w:t>
      </w:r>
      <w:r w:rsidR="009542D2" w:rsidRPr="00BA53BE">
        <w:rPr>
          <w:rFonts w:ascii="Arial" w:hAnsi="Arial" w:cs="Arial"/>
          <w:b w:val="0"/>
          <w:color w:val="000000" w:themeColor="text1"/>
        </w:rPr>
        <w:t xml:space="preserve"> also a report from NCTB on textbook delivery. </w:t>
      </w:r>
    </w:p>
    <w:p w:rsidR="00041D23" w:rsidRPr="00BA53BE" w:rsidRDefault="00041D23" w:rsidP="00360C25">
      <w:pPr>
        <w:pStyle w:val="Heading2"/>
        <w:rPr>
          <w:rFonts w:ascii="Arial" w:hAnsi="Arial" w:cs="Arial"/>
          <w:color w:val="000000" w:themeColor="text1"/>
        </w:rPr>
      </w:pPr>
      <w:bookmarkStart w:id="219" w:name="_Toc302835168"/>
      <w:bookmarkStart w:id="220" w:name="_Toc338839530"/>
      <w:bookmarkStart w:id="221" w:name="_Toc338856180"/>
      <w:r w:rsidRPr="00BA53BE">
        <w:rPr>
          <w:rFonts w:ascii="Arial" w:hAnsi="Arial" w:cs="Arial"/>
          <w:color w:val="000000" w:themeColor="text1"/>
        </w:rPr>
        <w:t>Teaching aids</w:t>
      </w:r>
      <w:bookmarkEnd w:id="219"/>
      <w:bookmarkEnd w:id="220"/>
      <w:bookmarkEnd w:id="221"/>
    </w:p>
    <w:p w:rsidR="00041D23" w:rsidRPr="00BA53BE" w:rsidRDefault="00041D23" w:rsidP="00BF5F85">
      <w:pPr>
        <w:pStyle w:val="BodyText1"/>
        <w:rPr>
          <w:rFonts w:ascii="Arial" w:hAnsi="Arial" w:cs="Arial"/>
          <w:b w:val="0"/>
          <w:color w:val="000000" w:themeColor="text1"/>
        </w:rPr>
      </w:pPr>
      <w:r w:rsidRPr="00BA53BE">
        <w:rPr>
          <w:rFonts w:ascii="Arial" w:hAnsi="Arial" w:cs="Arial"/>
          <w:b w:val="0"/>
          <w:color w:val="000000" w:themeColor="text1"/>
        </w:rPr>
        <w:t>According to this PSQL standard</w:t>
      </w:r>
      <w:r w:rsidR="00273751" w:rsidRPr="00BA53BE">
        <w:rPr>
          <w:rFonts w:ascii="Arial" w:hAnsi="Arial" w:cs="Arial"/>
          <w:b w:val="0"/>
          <w:color w:val="000000" w:themeColor="text1"/>
        </w:rPr>
        <w:t xml:space="preserve"> under PEDPII</w:t>
      </w:r>
      <w:r w:rsidRPr="00BA53BE">
        <w:rPr>
          <w:rFonts w:ascii="Arial" w:hAnsi="Arial" w:cs="Arial"/>
          <w:b w:val="0"/>
          <w:color w:val="000000" w:themeColor="text1"/>
        </w:rPr>
        <w:t xml:space="preserve">, all schools should be provided with teaching aids and supplementary reading and learning materials. </w:t>
      </w:r>
      <w:r w:rsidR="00273751" w:rsidRPr="00BA53BE">
        <w:rPr>
          <w:rFonts w:ascii="Arial" w:hAnsi="Arial" w:cs="Arial"/>
          <w:b w:val="0"/>
          <w:color w:val="000000" w:themeColor="text1"/>
        </w:rPr>
        <w:t>(This is not an explicit PSQL under PEDP3.) The available information on this is very out of date:</w:t>
      </w:r>
    </w:p>
    <w:p w:rsidR="00041D23" w:rsidRPr="00BA53BE" w:rsidRDefault="00041D23" w:rsidP="00BF5F85">
      <w:pPr>
        <w:pStyle w:val="ListBullet1"/>
        <w:spacing w:line="276" w:lineRule="auto"/>
        <w:jc w:val="both"/>
        <w:rPr>
          <w:rFonts w:ascii="Arial" w:hAnsi="Arial" w:cs="Arial"/>
          <w:color w:val="000000" w:themeColor="text1"/>
        </w:rPr>
      </w:pPr>
      <w:r w:rsidRPr="00BA53BE">
        <w:rPr>
          <w:rFonts w:ascii="Arial" w:hAnsi="Arial" w:cs="Arial"/>
          <w:color w:val="000000" w:themeColor="text1"/>
        </w:rPr>
        <w:t xml:space="preserve">The school census collected information in 2005 and 2006 on </w:t>
      </w:r>
      <w:r w:rsidRPr="00BA53BE">
        <w:rPr>
          <w:rFonts w:ascii="Arial" w:hAnsi="Arial" w:cs="Arial"/>
          <w:i/>
          <w:color w:val="000000" w:themeColor="text1"/>
        </w:rPr>
        <w:t>teaching aids</w:t>
      </w:r>
      <w:r w:rsidRPr="00BA53BE">
        <w:rPr>
          <w:rFonts w:ascii="Arial" w:hAnsi="Arial" w:cs="Arial"/>
          <w:color w:val="000000" w:themeColor="text1"/>
        </w:rPr>
        <w:t xml:space="preserve"> (e.g. flip charts, maps, education kit</w:t>
      </w:r>
      <w:r w:rsidR="00A12704">
        <w:rPr>
          <w:rFonts w:ascii="Arial" w:hAnsi="Arial" w:cs="Arial"/>
          <w:color w:val="000000" w:themeColor="text1"/>
        </w:rPr>
        <w:t>,</w:t>
      </w:r>
      <w:r w:rsidRPr="00BA53BE">
        <w:rPr>
          <w:rFonts w:ascii="Arial" w:hAnsi="Arial" w:cs="Arial"/>
          <w:color w:val="000000" w:themeColor="text1"/>
        </w:rPr>
        <w:t xml:space="preserve"> etc</w:t>
      </w:r>
      <w:r w:rsidR="001C307A">
        <w:rPr>
          <w:rFonts w:ascii="Arial" w:hAnsi="Arial" w:cs="Arial"/>
          <w:color w:val="000000" w:themeColor="text1"/>
        </w:rPr>
        <w:t>.</w:t>
      </w:r>
      <w:r w:rsidRPr="00BA53BE">
        <w:rPr>
          <w:rFonts w:ascii="Arial" w:hAnsi="Arial" w:cs="Arial"/>
          <w:color w:val="000000" w:themeColor="text1"/>
        </w:rPr>
        <w:t>) but has not done so since 2007 so no recent trend can be established.</w:t>
      </w:r>
    </w:p>
    <w:p w:rsidR="00041D23" w:rsidRPr="00BA53BE" w:rsidRDefault="00041D23" w:rsidP="00BF5F85">
      <w:pPr>
        <w:pStyle w:val="Listbulletfinal"/>
        <w:numPr>
          <w:ilvl w:val="0"/>
          <w:numId w:val="1"/>
        </w:numPr>
        <w:spacing w:line="276" w:lineRule="auto"/>
        <w:jc w:val="both"/>
        <w:rPr>
          <w:rFonts w:ascii="Arial" w:hAnsi="Arial" w:cs="Arial"/>
          <w:color w:val="000000" w:themeColor="text1"/>
        </w:rPr>
      </w:pPr>
      <w:r w:rsidRPr="00BA53BE">
        <w:rPr>
          <w:rFonts w:ascii="Arial" w:hAnsi="Arial" w:cs="Arial"/>
          <w:color w:val="000000" w:themeColor="text1"/>
        </w:rPr>
        <w:t xml:space="preserve">The school census does not collect information on the distribution of </w:t>
      </w:r>
      <w:r w:rsidRPr="00BA53BE">
        <w:rPr>
          <w:rFonts w:ascii="Arial" w:hAnsi="Arial" w:cs="Arial"/>
          <w:i/>
          <w:color w:val="000000" w:themeColor="text1"/>
        </w:rPr>
        <w:t>supplementary reading and learning material</w:t>
      </w:r>
      <w:r w:rsidRPr="00BA53BE">
        <w:rPr>
          <w:rFonts w:ascii="Arial" w:hAnsi="Arial" w:cs="Arial"/>
          <w:color w:val="000000" w:themeColor="text1"/>
        </w:rPr>
        <w:t xml:space="preserve">s. </w:t>
      </w:r>
    </w:p>
    <w:p w:rsidR="00041D23" w:rsidRPr="00BA53BE" w:rsidRDefault="00041D23" w:rsidP="00BF5F85">
      <w:pPr>
        <w:pStyle w:val="BodyText1"/>
        <w:rPr>
          <w:rFonts w:ascii="Arial" w:hAnsi="Arial" w:cs="Arial"/>
          <w:b w:val="0"/>
          <w:color w:val="000000" w:themeColor="text1"/>
        </w:rPr>
      </w:pPr>
      <w:r w:rsidRPr="00BA53BE">
        <w:rPr>
          <w:rFonts w:ascii="Arial" w:hAnsi="Arial" w:cs="Arial"/>
          <w:b w:val="0"/>
          <w:color w:val="000000" w:themeColor="text1"/>
        </w:rPr>
        <w:t xml:space="preserve">There is no evidence on the use students make of these materials and the effect they have. </w:t>
      </w:r>
    </w:p>
    <w:p w:rsidR="00F554E3" w:rsidRPr="00BA53BE" w:rsidRDefault="00273751" w:rsidP="00360C25">
      <w:pPr>
        <w:pStyle w:val="Heading2"/>
        <w:rPr>
          <w:rFonts w:ascii="Arial" w:hAnsi="Arial" w:cs="Arial"/>
          <w:color w:val="000000" w:themeColor="text1"/>
        </w:rPr>
      </w:pPr>
      <w:bookmarkStart w:id="222" w:name="_Toc338839531"/>
      <w:bookmarkStart w:id="223" w:name="_Toc338856181"/>
      <w:r w:rsidRPr="00BA53BE">
        <w:rPr>
          <w:rFonts w:ascii="Arial" w:hAnsi="Arial" w:cs="Arial"/>
          <w:color w:val="000000" w:themeColor="text1"/>
        </w:rPr>
        <w:t>Initial teacher</w:t>
      </w:r>
      <w:r w:rsidR="00F554E3" w:rsidRPr="00BA53BE">
        <w:rPr>
          <w:rFonts w:ascii="Arial" w:hAnsi="Arial" w:cs="Arial"/>
          <w:color w:val="000000" w:themeColor="text1"/>
        </w:rPr>
        <w:t xml:space="preserve"> training</w:t>
      </w:r>
      <w:bookmarkEnd w:id="222"/>
      <w:bookmarkEnd w:id="223"/>
    </w:p>
    <w:p w:rsidR="00555F80" w:rsidRPr="00BA53BE" w:rsidRDefault="00F554E3" w:rsidP="00BF5F85">
      <w:pPr>
        <w:pStyle w:val="BodyText1"/>
        <w:rPr>
          <w:rFonts w:ascii="Arial" w:hAnsi="Arial" w:cs="Arial"/>
          <w:b w:val="0"/>
          <w:color w:val="000000" w:themeColor="text1"/>
        </w:rPr>
      </w:pPr>
      <w:r w:rsidRPr="00BA53BE">
        <w:rPr>
          <w:rFonts w:ascii="Arial" w:hAnsi="Arial" w:cs="Arial"/>
          <w:b w:val="0"/>
          <w:color w:val="000000" w:themeColor="text1"/>
        </w:rPr>
        <w:t xml:space="preserve">The PSQL standard </w:t>
      </w:r>
      <w:r w:rsidR="00BF07E5" w:rsidRPr="00BA53BE">
        <w:rPr>
          <w:rFonts w:ascii="Arial" w:hAnsi="Arial" w:cs="Arial"/>
          <w:b w:val="0"/>
          <w:color w:val="000000" w:themeColor="text1"/>
        </w:rPr>
        <w:t xml:space="preserve">(under PEDPII and continued in PEDP3) </w:t>
      </w:r>
      <w:r w:rsidRPr="00BA53BE">
        <w:rPr>
          <w:rFonts w:ascii="Arial" w:hAnsi="Arial" w:cs="Arial"/>
          <w:b w:val="0"/>
          <w:color w:val="000000" w:themeColor="text1"/>
        </w:rPr>
        <w:t xml:space="preserve">is that all teachers be trained to at least C-in-Ed level. </w:t>
      </w:r>
      <w:fldSimple w:instr=" REF _Ref208070299 \r \h  \* MERGEFORMAT ">
        <w:r w:rsidR="003D08CB" w:rsidRPr="003D08CB">
          <w:rPr>
            <w:rFonts w:ascii="Arial" w:hAnsi="Arial" w:cs="Arial"/>
            <w:b w:val="0"/>
            <w:color w:val="000000" w:themeColor="text1"/>
          </w:rPr>
          <w:t>Figure 4.8</w:t>
        </w:r>
      </w:fldSimple>
      <w:r w:rsidRPr="00BA53BE">
        <w:rPr>
          <w:rFonts w:ascii="Arial" w:hAnsi="Arial" w:cs="Arial"/>
          <w:b w:val="0"/>
          <w:color w:val="000000" w:themeColor="text1"/>
        </w:rPr>
        <w:t xml:space="preserve"> shows the changes </w:t>
      </w:r>
      <w:r w:rsidR="00555F80" w:rsidRPr="00BA53BE">
        <w:rPr>
          <w:rFonts w:ascii="Arial" w:hAnsi="Arial" w:cs="Arial"/>
          <w:b w:val="0"/>
          <w:color w:val="000000" w:themeColor="text1"/>
        </w:rPr>
        <w:t xml:space="preserve">in the proportion of teachers (of different categories, gender and school type) with at least C-in-Ed qualification </w:t>
      </w:r>
      <w:r w:rsidRPr="00BA53BE">
        <w:rPr>
          <w:rFonts w:ascii="Arial" w:hAnsi="Arial" w:cs="Arial"/>
          <w:b w:val="0"/>
          <w:color w:val="000000" w:themeColor="text1"/>
        </w:rPr>
        <w:t>between 2005 and 2011</w:t>
      </w:r>
      <w:r w:rsidR="00555F80" w:rsidRPr="00BA53BE">
        <w:rPr>
          <w:rFonts w:ascii="Arial" w:hAnsi="Arial" w:cs="Arial"/>
          <w:b w:val="0"/>
          <w:color w:val="000000" w:themeColor="text1"/>
        </w:rPr>
        <w:t>. The key points are:</w:t>
      </w:r>
    </w:p>
    <w:p w:rsidR="00555F80" w:rsidRPr="00BA53BE" w:rsidRDefault="00F554E3" w:rsidP="00BF5F85">
      <w:pPr>
        <w:pStyle w:val="ListBullet11"/>
        <w:numPr>
          <w:ilvl w:val="0"/>
          <w:numId w:val="1"/>
        </w:numPr>
        <w:spacing w:line="276" w:lineRule="auto"/>
        <w:jc w:val="both"/>
        <w:rPr>
          <w:rFonts w:ascii="Arial" w:hAnsi="Arial" w:cs="Arial"/>
          <w:color w:val="000000" w:themeColor="text1"/>
        </w:rPr>
      </w:pPr>
      <w:r w:rsidRPr="00BA53BE">
        <w:rPr>
          <w:rFonts w:ascii="Arial" w:hAnsi="Arial" w:cs="Arial"/>
          <w:color w:val="000000" w:themeColor="text1"/>
        </w:rPr>
        <w:t xml:space="preserve">The proportion of teachers trained to at least C-in-Ed level increased by about </w:t>
      </w:r>
      <w:r w:rsidR="00480B43">
        <w:rPr>
          <w:rFonts w:ascii="Arial" w:hAnsi="Arial" w:cs="Arial"/>
          <w:color w:val="000000" w:themeColor="text1"/>
        </w:rPr>
        <w:t>nine</w:t>
      </w:r>
      <w:r w:rsidRPr="00BA53BE">
        <w:rPr>
          <w:rFonts w:ascii="Arial" w:hAnsi="Arial" w:cs="Arial"/>
          <w:color w:val="000000" w:themeColor="text1"/>
        </w:rPr>
        <w:t xml:space="preserve"> pe</w:t>
      </w:r>
      <w:r w:rsidR="00990F36" w:rsidRPr="00BA53BE">
        <w:rPr>
          <w:rFonts w:ascii="Arial" w:hAnsi="Arial" w:cs="Arial"/>
          <w:color w:val="000000" w:themeColor="text1"/>
        </w:rPr>
        <w:t>rcentage points on average to 83</w:t>
      </w:r>
      <w:r w:rsidRPr="00BA53BE">
        <w:rPr>
          <w:rFonts w:ascii="Arial" w:hAnsi="Arial" w:cs="Arial"/>
          <w:color w:val="000000" w:themeColor="text1"/>
        </w:rPr>
        <w:t>%</w:t>
      </w:r>
      <w:r w:rsidR="00555F80" w:rsidRPr="00BA53BE">
        <w:rPr>
          <w:rFonts w:ascii="Arial" w:hAnsi="Arial" w:cs="Arial"/>
          <w:color w:val="000000" w:themeColor="text1"/>
        </w:rPr>
        <w:t xml:space="preserve"> between 2005 and 2010, but there </w:t>
      </w:r>
      <w:r w:rsidR="00A12704">
        <w:rPr>
          <w:rFonts w:ascii="Arial" w:hAnsi="Arial" w:cs="Arial"/>
          <w:color w:val="000000" w:themeColor="text1"/>
        </w:rPr>
        <w:t>was</w:t>
      </w:r>
      <w:r w:rsidR="00555F80" w:rsidRPr="00BA53BE">
        <w:rPr>
          <w:rFonts w:ascii="Arial" w:hAnsi="Arial" w:cs="Arial"/>
          <w:color w:val="000000" w:themeColor="text1"/>
        </w:rPr>
        <w:t xml:space="preserve"> a dip in 2011 to </w:t>
      </w:r>
      <w:r w:rsidR="00A67AC0" w:rsidRPr="00BA53BE">
        <w:rPr>
          <w:rFonts w:ascii="Arial" w:hAnsi="Arial" w:cs="Arial"/>
          <w:color w:val="000000" w:themeColor="text1"/>
        </w:rPr>
        <w:t>82</w:t>
      </w:r>
      <w:r w:rsidR="00555F80" w:rsidRPr="00BA53BE">
        <w:rPr>
          <w:rFonts w:ascii="Arial" w:hAnsi="Arial" w:cs="Arial"/>
          <w:color w:val="000000" w:themeColor="text1"/>
        </w:rPr>
        <w:t xml:space="preserve">%. It is clear from the </w:t>
      </w:r>
      <w:r w:rsidR="00A12704">
        <w:rPr>
          <w:rFonts w:ascii="Arial" w:hAnsi="Arial" w:cs="Arial"/>
          <w:color w:val="000000" w:themeColor="text1"/>
        </w:rPr>
        <w:t>figure</w:t>
      </w:r>
      <w:r w:rsidR="00664B79">
        <w:rPr>
          <w:rFonts w:ascii="Arial" w:hAnsi="Arial" w:cs="Arial"/>
          <w:color w:val="000000" w:themeColor="text1"/>
        </w:rPr>
        <w:t xml:space="preserve"> </w:t>
      </w:r>
      <w:r w:rsidR="00555F80" w:rsidRPr="00BA53BE">
        <w:rPr>
          <w:rFonts w:ascii="Arial" w:hAnsi="Arial" w:cs="Arial"/>
          <w:color w:val="000000" w:themeColor="text1"/>
        </w:rPr>
        <w:t xml:space="preserve">that this is driven by a drop in the proportion of C-in-Ed qualified teachers in GPS, in all categories. This </w:t>
      </w:r>
      <w:r w:rsidR="0009082B" w:rsidRPr="00BA53BE">
        <w:rPr>
          <w:rFonts w:ascii="Arial" w:hAnsi="Arial" w:cs="Arial"/>
          <w:color w:val="000000" w:themeColor="text1"/>
        </w:rPr>
        <w:t xml:space="preserve">is largely explained by a substantial influx of new teachers in GPS without </w:t>
      </w:r>
      <w:r w:rsidR="008D3648" w:rsidRPr="00BA53BE">
        <w:rPr>
          <w:rFonts w:ascii="Arial" w:hAnsi="Arial" w:cs="Arial"/>
          <w:color w:val="000000" w:themeColor="text1"/>
        </w:rPr>
        <w:t>C-in-Ed qualifications</w:t>
      </w:r>
      <w:r w:rsidR="0009082B" w:rsidRPr="00BA53BE">
        <w:rPr>
          <w:rFonts w:ascii="Arial" w:hAnsi="Arial" w:cs="Arial"/>
          <w:color w:val="000000" w:themeColor="text1"/>
        </w:rPr>
        <w:t xml:space="preserve"> in 2011 (7</w:t>
      </w:r>
      <w:r w:rsidR="00A12704">
        <w:rPr>
          <w:rFonts w:ascii="Arial" w:hAnsi="Arial" w:cs="Arial"/>
          <w:color w:val="000000" w:themeColor="text1"/>
        </w:rPr>
        <w:t>,</w:t>
      </w:r>
      <w:r w:rsidR="0009082B" w:rsidRPr="00BA53BE">
        <w:rPr>
          <w:rFonts w:ascii="Arial" w:hAnsi="Arial" w:cs="Arial"/>
          <w:color w:val="000000" w:themeColor="text1"/>
        </w:rPr>
        <w:t xml:space="preserve">000 new female teachers and </w:t>
      </w:r>
      <w:r w:rsidR="008D3648" w:rsidRPr="00BA53BE">
        <w:rPr>
          <w:rFonts w:ascii="Arial" w:hAnsi="Arial" w:cs="Arial"/>
          <w:color w:val="000000" w:themeColor="text1"/>
        </w:rPr>
        <w:t>2</w:t>
      </w:r>
      <w:r w:rsidR="00A12704">
        <w:rPr>
          <w:rFonts w:ascii="Arial" w:hAnsi="Arial" w:cs="Arial"/>
          <w:color w:val="000000" w:themeColor="text1"/>
        </w:rPr>
        <w:t>,</w:t>
      </w:r>
      <w:r w:rsidR="008D3648" w:rsidRPr="00BA53BE">
        <w:rPr>
          <w:rFonts w:ascii="Arial" w:hAnsi="Arial" w:cs="Arial"/>
          <w:color w:val="000000" w:themeColor="text1"/>
        </w:rPr>
        <w:t>000 new male</w:t>
      </w:r>
      <w:r w:rsidR="0009082B" w:rsidRPr="00BA53BE">
        <w:rPr>
          <w:rFonts w:ascii="Arial" w:hAnsi="Arial" w:cs="Arial"/>
          <w:color w:val="000000" w:themeColor="text1"/>
        </w:rPr>
        <w:t xml:space="preserve"> teachers)</w:t>
      </w:r>
      <w:r w:rsidR="008D3648" w:rsidRPr="00BA53BE">
        <w:rPr>
          <w:rFonts w:ascii="Arial" w:hAnsi="Arial" w:cs="Arial"/>
          <w:color w:val="000000" w:themeColor="text1"/>
        </w:rPr>
        <w:t xml:space="preserve">. There was also an increase in the </w:t>
      </w:r>
      <w:r w:rsidR="00A67AC0" w:rsidRPr="00BA53BE">
        <w:rPr>
          <w:rFonts w:ascii="Arial" w:hAnsi="Arial" w:cs="Arial"/>
          <w:color w:val="000000" w:themeColor="text1"/>
        </w:rPr>
        <w:t>ratio of female to male GPS head</w:t>
      </w:r>
      <w:r w:rsidR="00664B79">
        <w:rPr>
          <w:rFonts w:ascii="Arial" w:hAnsi="Arial" w:cs="Arial"/>
          <w:color w:val="000000" w:themeColor="text1"/>
        </w:rPr>
        <w:t xml:space="preserve"> </w:t>
      </w:r>
      <w:r w:rsidR="00A67AC0" w:rsidRPr="00BA53BE">
        <w:rPr>
          <w:rFonts w:ascii="Arial" w:hAnsi="Arial" w:cs="Arial"/>
          <w:color w:val="000000" w:themeColor="text1"/>
        </w:rPr>
        <w:t>teachers, which is relevant because female head</w:t>
      </w:r>
      <w:r w:rsidR="00664B79">
        <w:rPr>
          <w:rFonts w:ascii="Arial" w:hAnsi="Arial" w:cs="Arial"/>
          <w:color w:val="000000" w:themeColor="text1"/>
        </w:rPr>
        <w:t xml:space="preserve"> </w:t>
      </w:r>
      <w:r w:rsidR="00A67AC0" w:rsidRPr="00BA53BE">
        <w:rPr>
          <w:rFonts w:ascii="Arial" w:hAnsi="Arial" w:cs="Arial"/>
          <w:color w:val="000000" w:themeColor="text1"/>
        </w:rPr>
        <w:t>teachers tend to be less qualified than their male counterparts on average.</w:t>
      </w:r>
    </w:p>
    <w:p w:rsidR="0009676A" w:rsidRPr="00BA53BE" w:rsidRDefault="0009082B" w:rsidP="00BF5F85">
      <w:pPr>
        <w:pStyle w:val="ListBullet11"/>
        <w:numPr>
          <w:ilvl w:val="0"/>
          <w:numId w:val="1"/>
        </w:numPr>
        <w:spacing w:line="276" w:lineRule="auto"/>
        <w:jc w:val="both"/>
        <w:rPr>
          <w:rFonts w:ascii="Arial" w:hAnsi="Arial" w:cs="Arial"/>
          <w:color w:val="000000" w:themeColor="text1"/>
        </w:rPr>
      </w:pPr>
      <w:r w:rsidRPr="00BA53BE">
        <w:rPr>
          <w:rFonts w:ascii="Arial" w:hAnsi="Arial" w:cs="Arial"/>
          <w:color w:val="000000" w:themeColor="text1"/>
        </w:rPr>
        <w:t>Another implication of the addition to the teaching stock in GPS of unqualified teachers in 2011 is that assistant teachers in RNGPS are now more likely to have the minimum qualification than their GPS counterparts (</w:t>
      </w:r>
      <w:r w:rsidR="00A67AC0" w:rsidRPr="00BA53BE">
        <w:rPr>
          <w:rFonts w:ascii="Arial" w:hAnsi="Arial" w:cs="Arial"/>
          <w:color w:val="000000" w:themeColor="text1"/>
        </w:rPr>
        <w:t>84% vs</w:t>
      </w:r>
      <w:r w:rsidR="00A12704">
        <w:rPr>
          <w:rFonts w:ascii="Arial" w:hAnsi="Arial" w:cs="Arial"/>
          <w:color w:val="000000" w:themeColor="text1"/>
        </w:rPr>
        <w:t>.</w:t>
      </w:r>
      <w:r w:rsidR="00A67AC0" w:rsidRPr="00BA53BE">
        <w:rPr>
          <w:rFonts w:ascii="Arial" w:hAnsi="Arial" w:cs="Arial"/>
          <w:color w:val="000000" w:themeColor="text1"/>
        </w:rPr>
        <w:t xml:space="preserve"> 77</w:t>
      </w:r>
      <w:r w:rsidRPr="00BA53BE">
        <w:rPr>
          <w:rFonts w:ascii="Arial" w:hAnsi="Arial" w:cs="Arial"/>
          <w:color w:val="000000" w:themeColor="text1"/>
        </w:rPr>
        <w:t xml:space="preserve">%). </w:t>
      </w:r>
      <w:r w:rsidR="0009676A" w:rsidRPr="00BA53BE">
        <w:rPr>
          <w:rFonts w:ascii="Arial" w:hAnsi="Arial" w:cs="Arial"/>
          <w:color w:val="000000" w:themeColor="text1"/>
        </w:rPr>
        <w:t>However, head</w:t>
      </w:r>
      <w:r w:rsidR="00664B79">
        <w:rPr>
          <w:rFonts w:ascii="Arial" w:hAnsi="Arial" w:cs="Arial"/>
          <w:color w:val="000000" w:themeColor="text1"/>
        </w:rPr>
        <w:t xml:space="preserve"> </w:t>
      </w:r>
      <w:r w:rsidR="0009676A" w:rsidRPr="00BA53BE">
        <w:rPr>
          <w:rFonts w:ascii="Arial" w:hAnsi="Arial" w:cs="Arial"/>
          <w:color w:val="000000" w:themeColor="text1"/>
        </w:rPr>
        <w:t xml:space="preserve">teachers in GPS still </w:t>
      </w:r>
      <w:r w:rsidR="00A67AC0" w:rsidRPr="00BA53BE">
        <w:rPr>
          <w:rFonts w:ascii="Arial" w:hAnsi="Arial" w:cs="Arial"/>
          <w:color w:val="000000" w:themeColor="text1"/>
        </w:rPr>
        <w:t>remain more</w:t>
      </w:r>
      <w:r w:rsidR="0009676A" w:rsidRPr="00BA53BE">
        <w:rPr>
          <w:rFonts w:ascii="Arial" w:hAnsi="Arial" w:cs="Arial"/>
          <w:color w:val="000000" w:themeColor="text1"/>
        </w:rPr>
        <w:t xml:space="preserve"> qualified than in RNGPS (</w:t>
      </w:r>
      <w:r w:rsidR="00A67AC0" w:rsidRPr="00BA53BE">
        <w:rPr>
          <w:rFonts w:ascii="Arial" w:hAnsi="Arial" w:cs="Arial"/>
          <w:color w:val="000000" w:themeColor="text1"/>
        </w:rPr>
        <w:t>94</w:t>
      </w:r>
      <w:r w:rsidR="0009676A" w:rsidRPr="00BA53BE">
        <w:rPr>
          <w:rFonts w:ascii="Arial" w:hAnsi="Arial" w:cs="Arial"/>
          <w:color w:val="000000" w:themeColor="text1"/>
        </w:rPr>
        <w:t>% vs</w:t>
      </w:r>
      <w:r w:rsidR="00A12704">
        <w:rPr>
          <w:rFonts w:ascii="Arial" w:hAnsi="Arial" w:cs="Arial"/>
          <w:color w:val="000000" w:themeColor="text1"/>
        </w:rPr>
        <w:t>.</w:t>
      </w:r>
      <w:r w:rsidR="00A67AC0" w:rsidRPr="00BA53BE">
        <w:rPr>
          <w:rFonts w:ascii="Arial" w:hAnsi="Arial" w:cs="Arial"/>
          <w:color w:val="000000" w:themeColor="text1"/>
        </w:rPr>
        <w:t>90</w:t>
      </w:r>
      <w:r w:rsidR="0009676A" w:rsidRPr="00BA53BE">
        <w:rPr>
          <w:rFonts w:ascii="Arial" w:hAnsi="Arial" w:cs="Arial"/>
          <w:color w:val="000000" w:themeColor="text1"/>
        </w:rPr>
        <w:t xml:space="preserve">%). </w:t>
      </w:r>
    </w:p>
    <w:p w:rsidR="00F554E3" w:rsidRDefault="00F554E3" w:rsidP="00BF5F85">
      <w:pPr>
        <w:pStyle w:val="ListBullet11"/>
        <w:numPr>
          <w:ilvl w:val="0"/>
          <w:numId w:val="1"/>
        </w:numPr>
        <w:spacing w:line="276" w:lineRule="auto"/>
        <w:jc w:val="both"/>
        <w:rPr>
          <w:rFonts w:ascii="Arial" w:hAnsi="Arial" w:cs="Arial"/>
          <w:color w:val="000000" w:themeColor="text1"/>
        </w:rPr>
      </w:pPr>
      <w:r w:rsidRPr="00BA53BE">
        <w:rPr>
          <w:rFonts w:ascii="Arial" w:hAnsi="Arial" w:cs="Arial"/>
          <w:color w:val="000000" w:themeColor="text1"/>
        </w:rPr>
        <w:t>Among the various groups of teachers, female assistant teachers are the group furthest from achieving the target (</w:t>
      </w:r>
      <w:r w:rsidR="007C5692" w:rsidRPr="00BA53BE">
        <w:rPr>
          <w:rFonts w:ascii="Arial" w:hAnsi="Arial" w:cs="Arial"/>
          <w:color w:val="000000" w:themeColor="text1"/>
        </w:rPr>
        <w:t>75</w:t>
      </w:r>
      <w:r w:rsidRPr="00BA53BE">
        <w:rPr>
          <w:rFonts w:ascii="Arial" w:hAnsi="Arial" w:cs="Arial"/>
          <w:color w:val="000000" w:themeColor="text1"/>
        </w:rPr>
        <w:t xml:space="preserve">% in GPS and </w:t>
      </w:r>
      <w:r w:rsidR="007C5692" w:rsidRPr="00BA53BE">
        <w:rPr>
          <w:rFonts w:ascii="Arial" w:hAnsi="Arial" w:cs="Arial"/>
          <w:color w:val="000000" w:themeColor="text1"/>
        </w:rPr>
        <w:t>82</w:t>
      </w:r>
      <w:r w:rsidRPr="00BA53BE">
        <w:rPr>
          <w:rFonts w:ascii="Arial" w:hAnsi="Arial" w:cs="Arial"/>
          <w:color w:val="000000" w:themeColor="text1"/>
        </w:rPr>
        <w:t xml:space="preserve">% RNGPS).  </w:t>
      </w:r>
    </w:p>
    <w:p w:rsidR="00E5068C" w:rsidRPr="00BA53BE" w:rsidRDefault="00E5068C" w:rsidP="00E5068C">
      <w:pPr>
        <w:pStyle w:val="ListBullet11"/>
        <w:tabs>
          <w:tab w:val="clear" w:pos="357"/>
        </w:tabs>
        <w:spacing w:line="276" w:lineRule="auto"/>
        <w:ind w:firstLine="0"/>
        <w:jc w:val="both"/>
        <w:rPr>
          <w:rFonts w:ascii="Arial" w:hAnsi="Arial" w:cs="Arial"/>
          <w:color w:val="000000" w:themeColor="text1"/>
        </w:rPr>
      </w:pPr>
    </w:p>
    <w:p w:rsidR="00F1480F" w:rsidRPr="00E5068C" w:rsidRDefault="00F1480F" w:rsidP="00E110F3">
      <w:pPr>
        <w:pStyle w:val="Figure"/>
        <w:rPr>
          <w:rFonts w:ascii="Arial" w:hAnsi="Arial" w:cs="Arial"/>
          <w:i w:val="0"/>
          <w:color w:val="000000" w:themeColor="text1"/>
        </w:rPr>
      </w:pPr>
      <w:bookmarkStart w:id="224" w:name="_Ref208070299"/>
      <w:bookmarkStart w:id="225" w:name="_Toc338839644"/>
      <w:r w:rsidRPr="00E5068C">
        <w:rPr>
          <w:rFonts w:ascii="Arial" w:hAnsi="Arial" w:cs="Arial"/>
          <w:i w:val="0"/>
          <w:color w:val="000000" w:themeColor="text1"/>
        </w:rPr>
        <w:t xml:space="preserve">Proportion of teachers </w:t>
      </w:r>
      <w:r w:rsidR="0009082B" w:rsidRPr="00E5068C">
        <w:rPr>
          <w:rFonts w:ascii="Arial" w:hAnsi="Arial" w:cs="Arial"/>
          <w:i w:val="0"/>
          <w:color w:val="000000" w:themeColor="text1"/>
        </w:rPr>
        <w:t>(in GPS and R</w:t>
      </w:r>
      <w:r w:rsidR="00A67AC0" w:rsidRPr="00E5068C">
        <w:rPr>
          <w:rFonts w:ascii="Arial" w:hAnsi="Arial" w:cs="Arial"/>
          <w:i w:val="0"/>
          <w:color w:val="000000" w:themeColor="text1"/>
        </w:rPr>
        <w:t>N</w:t>
      </w:r>
      <w:r w:rsidR="0009082B" w:rsidRPr="00E5068C">
        <w:rPr>
          <w:rFonts w:ascii="Arial" w:hAnsi="Arial" w:cs="Arial"/>
          <w:i w:val="0"/>
          <w:color w:val="000000" w:themeColor="text1"/>
        </w:rPr>
        <w:t xml:space="preserve">GPS) </w:t>
      </w:r>
      <w:r w:rsidRPr="00E5068C">
        <w:rPr>
          <w:rFonts w:ascii="Arial" w:hAnsi="Arial" w:cs="Arial"/>
          <w:i w:val="0"/>
          <w:color w:val="000000" w:themeColor="text1"/>
        </w:rPr>
        <w:t>with at least C-in-Ed, 2005 and 2011 (%)</w:t>
      </w:r>
      <w:bookmarkEnd w:id="224"/>
      <w:bookmarkEnd w:id="225"/>
    </w:p>
    <w:p w:rsidR="002A4DB1" w:rsidRPr="00BA53BE" w:rsidRDefault="002A4DB1" w:rsidP="00BF5F85">
      <w:pPr>
        <w:rPr>
          <w:rFonts w:ascii="Arial" w:hAnsi="Arial" w:cs="Arial"/>
          <w:color w:val="000000" w:themeColor="text1"/>
        </w:rPr>
      </w:pPr>
      <w:r w:rsidRPr="00BA53BE">
        <w:rPr>
          <w:rFonts w:ascii="Arial" w:hAnsi="Arial" w:cs="Arial"/>
          <w:noProof/>
          <w:color w:val="000000" w:themeColor="text1"/>
          <w:lang w:val="en-US" w:eastAsia="en-US"/>
        </w:rPr>
        <w:drawing>
          <wp:inline distT="0" distB="0" distL="0" distR="0">
            <wp:extent cx="6021238" cy="3579962"/>
            <wp:effectExtent l="0" t="0" r="0" b="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F07E5" w:rsidRPr="00BA53BE" w:rsidRDefault="00BF07E5" w:rsidP="00DC764B">
      <w:pPr>
        <w:pStyle w:val="Tablenotes"/>
      </w:pPr>
      <w:r w:rsidRPr="00BA53BE">
        <w:t>Source: ASC 2005, 2010 and 2011.</w:t>
      </w:r>
    </w:p>
    <w:p w:rsidR="00C55AB3" w:rsidRPr="00BA53BE" w:rsidRDefault="0009676A" w:rsidP="00360C25">
      <w:pPr>
        <w:pStyle w:val="Heading2"/>
        <w:rPr>
          <w:rFonts w:ascii="Arial" w:hAnsi="Arial" w:cs="Arial"/>
          <w:color w:val="000000" w:themeColor="text1"/>
        </w:rPr>
      </w:pPr>
      <w:bookmarkStart w:id="226" w:name="_Toc338839532"/>
      <w:bookmarkStart w:id="227" w:name="_Toc338856182"/>
      <w:bookmarkStart w:id="228" w:name="_Toc302835170"/>
      <w:r w:rsidRPr="00BA53BE">
        <w:rPr>
          <w:rFonts w:ascii="Arial" w:hAnsi="Arial" w:cs="Arial"/>
          <w:color w:val="000000" w:themeColor="text1"/>
        </w:rPr>
        <w:t>Gender balance in teacher stock</w:t>
      </w:r>
      <w:bookmarkEnd w:id="226"/>
      <w:bookmarkEnd w:id="227"/>
      <w:bookmarkEnd w:id="228"/>
    </w:p>
    <w:p w:rsidR="00826CFA" w:rsidRPr="00BA53BE" w:rsidRDefault="00990F36" w:rsidP="00DC515A">
      <w:pPr>
        <w:pStyle w:val="BodyText1"/>
        <w:rPr>
          <w:rFonts w:ascii="Arial" w:hAnsi="Arial" w:cs="Arial"/>
          <w:b w:val="0"/>
          <w:color w:val="000000" w:themeColor="text1"/>
        </w:rPr>
      </w:pPr>
      <w:r w:rsidRPr="00BA53BE">
        <w:rPr>
          <w:rFonts w:ascii="Arial" w:hAnsi="Arial" w:cs="Arial"/>
          <w:b w:val="0"/>
          <w:color w:val="000000" w:themeColor="text1"/>
        </w:rPr>
        <w:t>Aside</w:t>
      </w:r>
      <w:r w:rsidR="007C5692" w:rsidRPr="00BA53BE">
        <w:rPr>
          <w:rFonts w:ascii="Arial" w:hAnsi="Arial" w:cs="Arial"/>
          <w:b w:val="0"/>
          <w:color w:val="000000" w:themeColor="text1"/>
        </w:rPr>
        <w:t xml:space="preserve"> from increasing the number of primary teachers, there has been a concerted effort to shift the gender balance towards female teachers in recent years. According to the Bangladesh Economic Review (GoB 2010), Government policy is to reserve 60% of posts in GP</w:t>
      </w:r>
      <w:r w:rsidRPr="00BA53BE">
        <w:rPr>
          <w:rFonts w:ascii="Arial" w:hAnsi="Arial" w:cs="Arial"/>
          <w:b w:val="0"/>
          <w:color w:val="000000" w:themeColor="text1"/>
        </w:rPr>
        <w:t xml:space="preserve">S for females. </w:t>
      </w:r>
      <w:r w:rsidR="007C5692" w:rsidRPr="00BA53BE">
        <w:rPr>
          <w:rFonts w:ascii="Arial" w:hAnsi="Arial" w:cs="Arial"/>
          <w:b w:val="0"/>
          <w:color w:val="000000" w:themeColor="text1"/>
        </w:rPr>
        <w:t>The PEDP II Project Completion Report (</w:t>
      </w:r>
      <w:r w:rsidR="00325583">
        <w:rPr>
          <w:rFonts w:ascii="Arial" w:hAnsi="Arial" w:cs="Arial"/>
          <w:b w:val="0"/>
          <w:color w:val="000000" w:themeColor="text1"/>
        </w:rPr>
        <w:t>p.</w:t>
      </w:r>
      <w:r w:rsidR="007C5692" w:rsidRPr="00BA53BE">
        <w:rPr>
          <w:rFonts w:ascii="Arial" w:hAnsi="Arial" w:cs="Arial"/>
          <w:b w:val="0"/>
          <w:color w:val="000000" w:themeColor="text1"/>
        </w:rPr>
        <w:t>53) states that 60% of the 45</w:t>
      </w:r>
      <w:r w:rsidR="00325583">
        <w:rPr>
          <w:rFonts w:ascii="Arial" w:hAnsi="Arial" w:cs="Arial"/>
          <w:b w:val="0"/>
          <w:color w:val="000000" w:themeColor="text1"/>
        </w:rPr>
        <w:t>,</w:t>
      </w:r>
      <w:r w:rsidR="007C5692" w:rsidRPr="00BA53BE">
        <w:rPr>
          <w:rFonts w:ascii="Arial" w:hAnsi="Arial" w:cs="Arial"/>
          <w:b w:val="0"/>
          <w:color w:val="000000" w:themeColor="text1"/>
        </w:rPr>
        <w:t xml:space="preserve">000 extra teachers recruited for GPS schools under PEDP II were women. </w:t>
      </w:r>
    </w:p>
    <w:p w:rsidR="00826CFA" w:rsidRPr="00BA53BE" w:rsidRDefault="00826CFA" w:rsidP="00DC515A">
      <w:pPr>
        <w:pStyle w:val="BodyText1"/>
        <w:rPr>
          <w:rFonts w:ascii="Arial" w:hAnsi="Arial" w:cs="Arial"/>
          <w:b w:val="0"/>
          <w:color w:val="000000" w:themeColor="text1"/>
        </w:rPr>
      </w:pPr>
    </w:p>
    <w:p w:rsidR="0009676A" w:rsidRPr="00BA53BE" w:rsidRDefault="00B61F77" w:rsidP="00DC515A">
      <w:pPr>
        <w:pStyle w:val="BodyText1"/>
        <w:rPr>
          <w:rFonts w:ascii="Arial" w:hAnsi="Arial" w:cs="Arial"/>
          <w:b w:val="0"/>
        </w:rPr>
      </w:pPr>
      <w:fldSimple w:instr=" REF _Ref330809933 \r \h  \* MERGEFORMAT ">
        <w:r w:rsidR="003D08CB" w:rsidRPr="003D08CB">
          <w:rPr>
            <w:rFonts w:ascii="Arial" w:hAnsi="Arial" w:cs="Arial"/>
            <w:b w:val="0"/>
            <w:color w:val="000000" w:themeColor="text1"/>
          </w:rPr>
          <w:t>Figure 4.9</w:t>
        </w:r>
      </w:fldSimple>
      <w:r w:rsidR="00DC515A" w:rsidRPr="00BA53BE">
        <w:rPr>
          <w:rFonts w:ascii="Arial" w:hAnsi="Arial" w:cs="Arial"/>
          <w:b w:val="0"/>
          <w:color w:val="000000" w:themeColor="text1"/>
        </w:rPr>
        <w:t>shows</w:t>
      </w:r>
      <w:r w:rsidR="007C5692" w:rsidRPr="00BA53BE">
        <w:rPr>
          <w:rFonts w:ascii="Arial" w:hAnsi="Arial" w:cs="Arial"/>
          <w:b w:val="0"/>
          <w:color w:val="000000" w:themeColor="text1"/>
        </w:rPr>
        <w:t xml:space="preserve"> data from the school census on the proportion of female teachers in schools. </w:t>
      </w:r>
      <w:r w:rsidR="00F1427C" w:rsidRPr="00BA53BE">
        <w:rPr>
          <w:rFonts w:ascii="Arial" w:hAnsi="Arial" w:cs="Arial"/>
          <w:b w:val="0"/>
          <w:color w:val="000000" w:themeColor="text1"/>
        </w:rPr>
        <w:t>It is clear that the recruitment strategy in GPS has worked. By 2011, two-thirds of assistant teachers in GPS were female, up from 50% in 2005. There has also been an impressive increase in the proportion of female head</w:t>
      </w:r>
      <w:r w:rsidR="00664B79">
        <w:rPr>
          <w:rFonts w:ascii="Arial" w:hAnsi="Arial" w:cs="Arial"/>
          <w:b w:val="0"/>
          <w:color w:val="000000" w:themeColor="text1"/>
        </w:rPr>
        <w:t xml:space="preserve"> </w:t>
      </w:r>
      <w:r w:rsidR="00F1427C" w:rsidRPr="00BA53BE">
        <w:rPr>
          <w:rFonts w:ascii="Arial" w:hAnsi="Arial" w:cs="Arial"/>
          <w:b w:val="0"/>
          <w:color w:val="000000" w:themeColor="text1"/>
        </w:rPr>
        <w:t>teachers in GPS from 22% to 39% over the same period. There has been some positive trend in female representation in RNGPS teachers and head</w:t>
      </w:r>
      <w:r w:rsidR="00664B79">
        <w:rPr>
          <w:rFonts w:ascii="Arial" w:hAnsi="Arial" w:cs="Arial"/>
          <w:b w:val="0"/>
          <w:color w:val="000000" w:themeColor="text1"/>
        </w:rPr>
        <w:t xml:space="preserve"> </w:t>
      </w:r>
      <w:r w:rsidR="00F1427C" w:rsidRPr="00BA53BE">
        <w:rPr>
          <w:rFonts w:ascii="Arial" w:hAnsi="Arial" w:cs="Arial"/>
          <w:b w:val="0"/>
          <w:color w:val="000000" w:themeColor="text1"/>
        </w:rPr>
        <w:t>teachers</w:t>
      </w:r>
      <w:r w:rsidR="00826CFA" w:rsidRPr="00BA53BE">
        <w:rPr>
          <w:rFonts w:ascii="Arial" w:hAnsi="Arial" w:cs="Arial"/>
          <w:b w:val="0"/>
          <w:color w:val="000000" w:themeColor="text1"/>
        </w:rPr>
        <w:t>,</w:t>
      </w:r>
      <w:r w:rsidR="00F1427C" w:rsidRPr="00BA53BE">
        <w:rPr>
          <w:rFonts w:ascii="Arial" w:hAnsi="Arial" w:cs="Arial"/>
          <w:b w:val="0"/>
          <w:color w:val="000000" w:themeColor="text1"/>
        </w:rPr>
        <w:t xml:space="preserve"> but the changes are small</w:t>
      </w:r>
      <w:r w:rsidR="00826CFA" w:rsidRPr="00BA53BE">
        <w:rPr>
          <w:rFonts w:ascii="Arial" w:hAnsi="Arial" w:cs="Arial"/>
          <w:b w:val="0"/>
          <w:color w:val="000000" w:themeColor="text1"/>
        </w:rPr>
        <w:t xml:space="preserve"> and overall rates are much still much lower than in GPS (</w:t>
      </w:r>
      <w:r w:rsidR="00990F36" w:rsidRPr="00BA53BE">
        <w:rPr>
          <w:rFonts w:ascii="Arial" w:hAnsi="Arial" w:cs="Arial"/>
          <w:b w:val="0"/>
          <w:color w:val="000000" w:themeColor="text1"/>
        </w:rPr>
        <w:t>in RNGPS</w:t>
      </w:r>
      <w:r w:rsidR="009F7C5D">
        <w:rPr>
          <w:rFonts w:ascii="Arial" w:hAnsi="Arial" w:cs="Arial"/>
          <w:b w:val="0"/>
          <w:color w:val="000000" w:themeColor="text1"/>
        </w:rPr>
        <w:t>,</w:t>
      </w:r>
      <w:r w:rsidR="00664B79">
        <w:rPr>
          <w:rFonts w:ascii="Arial" w:hAnsi="Arial" w:cs="Arial"/>
          <w:b w:val="0"/>
          <w:color w:val="000000" w:themeColor="text1"/>
        </w:rPr>
        <w:t xml:space="preserve"> </w:t>
      </w:r>
      <w:r w:rsidR="00826CFA" w:rsidRPr="00BA53BE">
        <w:rPr>
          <w:rFonts w:ascii="Arial" w:hAnsi="Arial" w:cs="Arial"/>
          <w:b w:val="0"/>
          <w:color w:val="000000" w:themeColor="text1"/>
        </w:rPr>
        <w:t>females account for 11% of head</w:t>
      </w:r>
      <w:r w:rsidR="00664B79">
        <w:rPr>
          <w:rFonts w:ascii="Arial" w:hAnsi="Arial" w:cs="Arial"/>
          <w:b w:val="0"/>
          <w:color w:val="000000" w:themeColor="text1"/>
        </w:rPr>
        <w:t xml:space="preserve"> </w:t>
      </w:r>
      <w:r w:rsidR="00826CFA" w:rsidRPr="00BA53BE">
        <w:rPr>
          <w:rFonts w:ascii="Arial" w:hAnsi="Arial" w:cs="Arial"/>
          <w:b w:val="0"/>
          <w:color w:val="000000" w:themeColor="text1"/>
        </w:rPr>
        <w:t xml:space="preserve">teachers and 42% of assistant teachers). </w:t>
      </w:r>
    </w:p>
    <w:p w:rsidR="00E110F3" w:rsidRPr="00BA53BE" w:rsidRDefault="00E110F3" w:rsidP="00DC515A">
      <w:pPr>
        <w:pStyle w:val="BodyText1"/>
        <w:rPr>
          <w:rFonts w:ascii="Arial" w:hAnsi="Arial" w:cs="Arial"/>
        </w:rPr>
      </w:pPr>
    </w:p>
    <w:p w:rsidR="00895B62" w:rsidRPr="00E5068C" w:rsidRDefault="00895B62" w:rsidP="00E110F3">
      <w:pPr>
        <w:pStyle w:val="Figure"/>
        <w:rPr>
          <w:rFonts w:ascii="Arial" w:hAnsi="Arial" w:cs="Arial"/>
          <w:i w:val="0"/>
        </w:rPr>
      </w:pPr>
      <w:bookmarkStart w:id="229" w:name="_Ref291585885"/>
      <w:bookmarkStart w:id="230" w:name="_Toc338839645"/>
      <w:bookmarkStart w:id="231" w:name="_Ref330809933"/>
      <w:r w:rsidRPr="00E5068C">
        <w:rPr>
          <w:rFonts w:ascii="Arial" w:hAnsi="Arial" w:cs="Arial"/>
          <w:i w:val="0"/>
        </w:rPr>
        <w:t>Proportion of female teachers in GPS and RNGPS, 2005</w:t>
      </w:r>
      <w:r w:rsidR="009F7C5D">
        <w:rPr>
          <w:rFonts w:ascii="Arial" w:hAnsi="Arial" w:cs="Arial"/>
          <w:i w:val="0"/>
        </w:rPr>
        <w:t>–</w:t>
      </w:r>
      <w:r w:rsidR="007C5692" w:rsidRPr="00E5068C">
        <w:rPr>
          <w:rFonts w:ascii="Arial" w:hAnsi="Arial" w:cs="Arial"/>
          <w:i w:val="0"/>
        </w:rPr>
        <w:t xml:space="preserve">2011 </w:t>
      </w:r>
      <w:r w:rsidRPr="00E5068C">
        <w:rPr>
          <w:rFonts w:ascii="Arial" w:hAnsi="Arial" w:cs="Arial"/>
          <w:i w:val="0"/>
        </w:rPr>
        <w:t>(%)</w:t>
      </w:r>
      <w:bookmarkEnd w:id="229"/>
      <w:bookmarkEnd w:id="230"/>
      <w:bookmarkEnd w:id="231"/>
    </w:p>
    <w:p w:rsidR="00F91EF9" w:rsidRPr="00BA53BE" w:rsidRDefault="00F91EF9" w:rsidP="00F91EF9">
      <w:pPr>
        <w:pStyle w:val="BodyText1"/>
        <w:rPr>
          <w:rFonts w:ascii="Arial" w:hAnsi="Arial" w:cs="Arial"/>
        </w:rPr>
      </w:pPr>
    </w:p>
    <w:p w:rsidR="007C5692" w:rsidRPr="00BA53BE" w:rsidRDefault="00F91EF9" w:rsidP="00DC764B">
      <w:pPr>
        <w:pStyle w:val="Tablenotes"/>
      </w:pPr>
      <w:r w:rsidRPr="00BA53BE">
        <w:rPr>
          <w:noProof/>
          <w:color w:val="000000" w:themeColor="text1"/>
          <w:lang w:val="en-US" w:eastAsia="en-US"/>
        </w:rPr>
        <w:drawing>
          <wp:inline distT="0" distB="0" distL="0" distR="0">
            <wp:extent cx="5510590" cy="2872596"/>
            <wp:effectExtent l="0" t="0" r="0" b="4445"/>
            <wp:docPr id="3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7C5692" w:rsidRPr="00BA53BE">
        <w:t>Source: ASC various years</w:t>
      </w:r>
    </w:p>
    <w:p w:rsidR="00F554E3" w:rsidRPr="00BA53BE" w:rsidRDefault="00F554E3" w:rsidP="00360C25">
      <w:pPr>
        <w:pStyle w:val="Heading2"/>
        <w:rPr>
          <w:rFonts w:ascii="Arial" w:hAnsi="Arial" w:cs="Arial"/>
          <w:color w:val="000000" w:themeColor="text1"/>
        </w:rPr>
      </w:pPr>
      <w:bookmarkStart w:id="232" w:name="_Toc338839533"/>
      <w:bookmarkStart w:id="233" w:name="_Toc338856183"/>
      <w:r w:rsidRPr="00BA53BE">
        <w:rPr>
          <w:rFonts w:ascii="Arial" w:hAnsi="Arial" w:cs="Arial"/>
          <w:color w:val="000000" w:themeColor="text1"/>
        </w:rPr>
        <w:t>In-service teacher training</w:t>
      </w:r>
      <w:bookmarkEnd w:id="232"/>
      <w:bookmarkEnd w:id="233"/>
    </w:p>
    <w:p w:rsidR="00F554E3" w:rsidRDefault="00F554E3" w:rsidP="00BF5F85">
      <w:pPr>
        <w:pStyle w:val="BodyText1"/>
        <w:rPr>
          <w:rFonts w:ascii="Arial" w:hAnsi="Arial" w:cs="Arial"/>
          <w:b w:val="0"/>
          <w:color w:val="000000" w:themeColor="text1"/>
        </w:rPr>
      </w:pPr>
      <w:r w:rsidRPr="00BA53BE">
        <w:rPr>
          <w:rFonts w:ascii="Arial" w:hAnsi="Arial" w:cs="Arial"/>
          <w:b w:val="0"/>
          <w:color w:val="000000" w:themeColor="text1"/>
        </w:rPr>
        <w:t>The PSQL standard in PEDPII was that</w:t>
      </w:r>
      <w:r w:rsidR="00664B79">
        <w:rPr>
          <w:rFonts w:ascii="Arial" w:hAnsi="Arial" w:cs="Arial"/>
          <w:b w:val="0"/>
          <w:color w:val="000000" w:themeColor="text1"/>
        </w:rPr>
        <w:t xml:space="preserve"> </w:t>
      </w:r>
      <w:r w:rsidRPr="00BA53BE">
        <w:rPr>
          <w:rFonts w:ascii="Arial" w:hAnsi="Arial" w:cs="Arial"/>
          <w:b w:val="0"/>
          <w:color w:val="000000" w:themeColor="text1"/>
        </w:rPr>
        <w:t>all teachers receive:</w:t>
      </w:r>
    </w:p>
    <w:p w:rsidR="009F7C5D" w:rsidRPr="00BA53BE" w:rsidRDefault="009F7C5D" w:rsidP="00BF5F85">
      <w:pPr>
        <w:pStyle w:val="BodyText1"/>
        <w:rPr>
          <w:rFonts w:ascii="Arial" w:hAnsi="Arial" w:cs="Arial"/>
          <w:b w:val="0"/>
          <w:color w:val="000000" w:themeColor="text1"/>
        </w:rPr>
      </w:pPr>
    </w:p>
    <w:p w:rsidR="00F554E3" w:rsidRPr="00BA53BE" w:rsidRDefault="009F7C5D" w:rsidP="00BF5F85">
      <w:pPr>
        <w:pStyle w:val="ListBullet11"/>
        <w:numPr>
          <w:ilvl w:val="0"/>
          <w:numId w:val="1"/>
        </w:numPr>
        <w:spacing w:line="276" w:lineRule="auto"/>
        <w:jc w:val="both"/>
        <w:rPr>
          <w:rFonts w:ascii="Arial" w:hAnsi="Arial" w:cs="Arial"/>
          <w:color w:val="000000" w:themeColor="text1"/>
        </w:rPr>
      </w:pPr>
      <w:r>
        <w:rPr>
          <w:rFonts w:ascii="Arial" w:hAnsi="Arial" w:cs="Arial"/>
          <w:color w:val="000000" w:themeColor="text1"/>
        </w:rPr>
        <w:t>R</w:t>
      </w:r>
      <w:r w:rsidRPr="00BA53BE">
        <w:rPr>
          <w:rFonts w:ascii="Arial" w:hAnsi="Arial" w:cs="Arial"/>
          <w:color w:val="000000" w:themeColor="text1"/>
        </w:rPr>
        <w:t>egular</w:t>
      </w:r>
      <w:r w:rsidR="00F554E3" w:rsidRPr="00BA53BE">
        <w:rPr>
          <w:rFonts w:ascii="Arial" w:hAnsi="Arial" w:cs="Arial"/>
          <w:color w:val="000000" w:themeColor="text1"/>
        </w:rPr>
        <w:t xml:space="preserve">, annual, in-service training: the Programme Framework target was to increase the proportion of teachers who have received </w:t>
      </w:r>
      <w:r>
        <w:rPr>
          <w:rFonts w:ascii="Arial" w:hAnsi="Arial" w:cs="Arial"/>
          <w:color w:val="000000" w:themeColor="text1"/>
        </w:rPr>
        <w:t xml:space="preserve">five </w:t>
      </w:r>
      <w:r w:rsidR="00F554E3" w:rsidRPr="00BA53BE">
        <w:rPr>
          <w:rFonts w:ascii="Arial" w:hAnsi="Arial" w:cs="Arial"/>
          <w:color w:val="000000" w:themeColor="text1"/>
        </w:rPr>
        <w:t>day</w:t>
      </w:r>
      <w:r>
        <w:rPr>
          <w:rFonts w:ascii="Arial" w:hAnsi="Arial" w:cs="Arial"/>
          <w:color w:val="000000" w:themeColor="text1"/>
        </w:rPr>
        <w:t>s of</w:t>
      </w:r>
      <w:r w:rsidR="00F554E3" w:rsidRPr="00BA53BE">
        <w:rPr>
          <w:rFonts w:ascii="Arial" w:hAnsi="Arial" w:cs="Arial"/>
          <w:color w:val="000000" w:themeColor="text1"/>
        </w:rPr>
        <w:t xml:space="preserve"> subject-based training to 70%</w:t>
      </w:r>
      <w:r>
        <w:rPr>
          <w:rFonts w:ascii="Arial" w:hAnsi="Arial" w:cs="Arial"/>
          <w:color w:val="000000" w:themeColor="text1"/>
        </w:rPr>
        <w:t>; and</w:t>
      </w:r>
    </w:p>
    <w:p w:rsidR="00F554E3" w:rsidRPr="00BA53BE" w:rsidRDefault="009F7C5D" w:rsidP="00BF5F85">
      <w:pPr>
        <w:pStyle w:val="Listbulletfinal"/>
        <w:numPr>
          <w:ilvl w:val="0"/>
          <w:numId w:val="1"/>
        </w:numPr>
        <w:spacing w:line="276" w:lineRule="auto"/>
        <w:jc w:val="both"/>
        <w:rPr>
          <w:rFonts w:ascii="Arial" w:hAnsi="Arial" w:cs="Arial"/>
          <w:color w:val="000000" w:themeColor="text1"/>
        </w:rPr>
      </w:pPr>
      <w:r>
        <w:rPr>
          <w:rFonts w:ascii="Arial" w:hAnsi="Arial" w:cs="Arial"/>
          <w:color w:val="000000" w:themeColor="text1"/>
        </w:rPr>
        <w:t>S</w:t>
      </w:r>
      <w:r w:rsidRPr="00BA53BE">
        <w:rPr>
          <w:rFonts w:ascii="Arial" w:hAnsi="Arial" w:cs="Arial"/>
          <w:color w:val="000000" w:themeColor="text1"/>
        </w:rPr>
        <w:t>ub</w:t>
      </w:r>
      <w:r w:rsidR="00F554E3" w:rsidRPr="00BA53BE">
        <w:rPr>
          <w:rFonts w:ascii="Arial" w:hAnsi="Arial" w:cs="Arial"/>
          <w:color w:val="000000" w:themeColor="text1"/>
        </w:rPr>
        <w:t xml:space="preserve">-cluster training: the Programme Framework target was that all teachers receive </w:t>
      </w:r>
      <w:r>
        <w:rPr>
          <w:rFonts w:ascii="Arial" w:hAnsi="Arial" w:cs="Arial"/>
          <w:color w:val="000000" w:themeColor="text1"/>
        </w:rPr>
        <w:t xml:space="preserve">six </w:t>
      </w:r>
      <w:r w:rsidR="00F554E3" w:rsidRPr="00BA53BE">
        <w:rPr>
          <w:rFonts w:ascii="Arial" w:hAnsi="Arial" w:cs="Arial"/>
          <w:color w:val="000000" w:themeColor="text1"/>
        </w:rPr>
        <w:t>day</w:t>
      </w:r>
      <w:r w:rsidR="00990F36" w:rsidRPr="00BA53BE">
        <w:rPr>
          <w:rFonts w:ascii="Arial" w:hAnsi="Arial" w:cs="Arial"/>
          <w:color w:val="000000" w:themeColor="text1"/>
        </w:rPr>
        <w:t>s of</w:t>
      </w:r>
      <w:r w:rsidR="00F554E3" w:rsidRPr="00BA53BE">
        <w:rPr>
          <w:rFonts w:ascii="Arial" w:hAnsi="Arial" w:cs="Arial"/>
          <w:color w:val="000000" w:themeColor="text1"/>
        </w:rPr>
        <w:t xml:space="preserve"> sub-cluster training each year</w:t>
      </w:r>
      <w:r>
        <w:rPr>
          <w:rFonts w:ascii="Arial" w:hAnsi="Arial" w:cs="Arial"/>
          <w:color w:val="000000" w:themeColor="text1"/>
        </w:rPr>
        <w:t>.</w:t>
      </w:r>
    </w:p>
    <w:p w:rsidR="00F554E3" w:rsidRPr="00BA53BE" w:rsidRDefault="00F554E3" w:rsidP="00664B79">
      <w:pPr>
        <w:pStyle w:val="Listbulletfinal"/>
        <w:tabs>
          <w:tab w:val="clear" w:pos="360"/>
        </w:tabs>
        <w:spacing w:line="276" w:lineRule="auto"/>
        <w:ind w:left="0" w:firstLine="0"/>
        <w:jc w:val="both"/>
        <w:rPr>
          <w:rFonts w:ascii="Arial" w:hAnsi="Arial" w:cs="Arial"/>
          <w:color w:val="000000" w:themeColor="text1"/>
        </w:rPr>
      </w:pPr>
      <w:r w:rsidRPr="00BA53BE">
        <w:rPr>
          <w:rFonts w:ascii="Arial" w:hAnsi="Arial" w:cs="Arial"/>
          <w:color w:val="000000" w:themeColor="text1"/>
        </w:rPr>
        <w:t>The PSQL standard for PEDP3 is ‘Percentage of (assistant and head) teachers who receive continuous professional development training’. The amount and type of training is unspecified.</w:t>
      </w:r>
    </w:p>
    <w:p w:rsidR="00F1480F" w:rsidRPr="00BA53BE" w:rsidRDefault="00F554E3" w:rsidP="00664B79">
      <w:pPr>
        <w:jc w:val="both"/>
        <w:rPr>
          <w:rFonts w:ascii="Arial" w:hAnsi="Arial" w:cs="Arial"/>
          <w:b/>
          <w:color w:val="000000" w:themeColor="text1"/>
        </w:rPr>
      </w:pPr>
      <w:r w:rsidRPr="00BA53BE">
        <w:rPr>
          <w:rFonts w:ascii="Arial" w:hAnsi="Arial" w:cs="Arial"/>
          <w:color w:val="000000" w:themeColor="text1"/>
        </w:rPr>
        <w:t>Three types of in-service training are recorded in the school census: subject-based, classroom learning methods and sub-cluster. The information is recorded in the form of the ‘number of teachers trained’ by teacher type (head or assistant) and gender. The following figures show the proportion of teachers who received each type of training</w:t>
      </w:r>
      <w:r w:rsidR="002B056C" w:rsidRPr="00BA53BE">
        <w:rPr>
          <w:rFonts w:ascii="Arial" w:hAnsi="Arial" w:cs="Arial"/>
          <w:color w:val="000000" w:themeColor="text1"/>
        </w:rPr>
        <w:t xml:space="preserve"> annually</w:t>
      </w:r>
      <w:r w:rsidRPr="00BA53BE">
        <w:rPr>
          <w:rFonts w:ascii="Arial" w:hAnsi="Arial" w:cs="Arial"/>
          <w:color w:val="000000" w:themeColor="text1"/>
        </w:rPr>
        <w:t>.</w:t>
      </w:r>
    </w:p>
    <w:p w:rsidR="006F6545" w:rsidRPr="00E5068C" w:rsidRDefault="00434765" w:rsidP="00E110F3">
      <w:pPr>
        <w:pStyle w:val="Figure"/>
        <w:rPr>
          <w:rFonts w:ascii="Arial" w:hAnsi="Arial" w:cs="Arial"/>
          <w:i w:val="0"/>
          <w:color w:val="000000" w:themeColor="text1"/>
        </w:rPr>
      </w:pPr>
      <w:bookmarkStart w:id="234" w:name="_Ref208076539"/>
      <w:bookmarkStart w:id="235" w:name="_Ref330816349"/>
      <w:bookmarkStart w:id="236" w:name="_Toc338839646"/>
      <w:r w:rsidRPr="00E5068C">
        <w:rPr>
          <w:rFonts w:ascii="Arial" w:hAnsi="Arial" w:cs="Arial"/>
          <w:i w:val="0"/>
          <w:color w:val="000000" w:themeColor="text1"/>
        </w:rPr>
        <w:t>Proportion of teachers</w:t>
      </w:r>
      <w:bookmarkEnd w:id="234"/>
      <w:r w:rsidR="00964428" w:rsidRPr="00E5068C">
        <w:rPr>
          <w:rFonts w:ascii="Arial" w:hAnsi="Arial" w:cs="Arial"/>
          <w:i w:val="0"/>
          <w:color w:val="000000" w:themeColor="text1"/>
        </w:rPr>
        <w:t xml:space="preserve"> (GPS and RNGPS)</w:t>
      </w:r>
      <w:r w:rsidRPr="00E5068C">
        <w:rPr>
          <w:rFonts w:ascii="Arial" w:hAnsi="Arial" w:cs="Arial"/>
          <w:i w:val="0"/>
          <w:color w:val="000000" w:themeColor="text1"/>
        </w:rPr>
        <w:t xml:space="preserve"> who received in-service training</w:t>
      </w:r>
      <w:r w:rsidR="00964428" w:rsidRPr="00E5068C">
        <w:rPr>
          <w:rFonts w:ascii="Arial" w:hAnsi="Arial" w:cs="Arial"/>
          <w:i w:val="0"/>
          <w:color w:val="000000" w:themeColor="text1"/>
        </w:rPr>
        <w:t xml:space="preserve"> by type of training</w:t>
      </w:r>
      <w:r w:rsidRPr="00E5068C">
        <w:rPr>
          <w:rFonts w:ascii="Arial" w:hAnsi="Arial" w:cs="Arial"/>
          <w:i w:val="0"/>
          <w:color w:val="000000" w:themeColor="text1"/>
        </w:rPr>
        <w:t>, 2005</w:t>
      </w:r>
      <w:r w:rsidR="009F7C5D">
        <w:rPr>
          <w:rFonts w:ascii="Arial" w:hAnsi="Arial" w:cs="Arial"/>
          <w:i w:val="0"/>
          <w:color w:val="000000" w:themeColor="text1"/>
        </w:rPr>
        <w:t>–</w:t>
      </w:r>
      <w:r w:rsidRPr="00E5068C">
        <w:rPr>
          <w:rFonts w:ascii="Arial" w:hAnsi="Arial" w:cs="Arial"/>
          <w:i w:val="0"/>
          <w:color w:val="000000" w:themeColor="text1"/>
        </w:rPr>
        <w:t>2011 (%)</w:t>
      </w:r>
      <w:bookmarkEnd w:id="235"/>
      <w:bookmarkEnd w:id="236"/>
    </w:p>
    <w:p w:rsidR="006F6545" w:rsidRPr="00BA53BE" w:rsidRDefault="00434765" w:rsidP="00BF5F85">
      <w:pPr>
        <w:rPr>
          <w:rFonts w:ascii="Arial" w:hAnsi="Arial" w:cs="Arial"/>
          <w:color w:val="000000" w:themeColor="text1"/>
        </w:rPr>
      </w:pPr>
      <w:r w:rsidRPr="00BA53BE">
        <w:rPr>
          <w:rFonts w:ascii="Arial" w:hAnsi="Arial" w:cs="Arial"/>
          <w:noProof/>
          <w:color w:val="000000" w:themeColor="text1"/>
          <w:lang w:val="en-US" w:eastAsia="en-US"/>
        </w:rPr>
        <w:drawing>
          <wp:inline distT="0" distB="0" distL="0" distR="0">
            <wp:extent cx="4657090" cy="268986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srcRect/>
                    <a:stretch>
                      <a:fillRect/>
                    </a:stretch>
                  </pic:blipFill>
                  <pic:spPr bwMode="auto">
                    <a:xfrm>
                      <a:off x="0" y="0"/>
                      <a:ext cx="4657090" cy="2689860"/>
                    </a:xfrm>
                    <a:prstGeom prst="rect">
                      <a:avLst/>
                    </a:prstGeom>
                    <a:noFill/>
                    <a:ln w="9525">
                      <a:noFill/>
                      <a:miter lim="800000"/>
                      <a:headEnd/>
                      <a:tailEnd/>
                    </a:ln>
                  </pic:spPr>
                </pic:pic>
              </a:graphicData>
            </a:graphic>
          </wp:inline>
        </w:drawing>
      </w:r>
    </w:p>
    <w:p w:rsidR="00964428" w:rsidRPr="00BA53BE" w:rsidRDefault="00964428" w:rsidP="00DC764B">
      <w:pPr>
        <w:pStyle w:val="Tablenotes"/>
      </w:pPr>
      <w:r w:rsidRPr="00BA53BE">
        <w:t>Source: ASC 2005, 2010 and 2011</w:t>
      </w:r>
    </w:p>
    <w:p w:rsidR="00964428" w:rsidRPr="00BA53BE" w:rsidRDefault="00964428" w:rsidP="00276708">
      <w:pPr>
        <w:pStyle w:val="BodyText1"/>
        <w:rPr>
          <w:rFonts w:ascii="Arial" w:hAnsi="Arial" w:cs="Arial"/>
        </w:rPr>
      </w:pPr>
    </w:p>
    <w:p w:rsidR="006F6545" w:rsidRPr="00BA53BE" w:rsidRDefault="00B61F77" w:rsidP="00664B79">
      <w:pPr>
        <w:jc w:val="both"/>
        <w:rPr>
          <w:rFonts w:ascii="Arial" w:hAnsi="Arial" w:cs="Arial"/>
          <w:color w:val="000000" w:themeColor="text1"/>
        </w:rPr>
      </w:pPr>
      <w:fldSimple w:instr=" REF _Ref330816349 \r \h  \* MERGEFORMAT ">
        <w:r w:rsidR="003D08CB" w:rsidRPr="003D08CB">
          <w:rPr>
            <w:rFonts w:ascii="Arial" w:hAnsi="Arial" w:cs="Arial"/>
            <w:color w:val="000000" w:themeColor="text1"/>
          </w:rPr>
          <w:t>Figure 4.10</w:t>
        </w:r>
      </w:fldSimple>
      <w:r w:rsidR="009F7C5D">
        <w:rPr>
          <w:rFonts w:ascii="Arial" w:hAnsi="Arial" w:cs="Arial"/>
          <w:color w:val="000000" w:themeColor="text1"/>
        </w:rPr>
        <w:t xml:space="preserve"> above</w:t>
      </w:r>
      <w:r w:rsidR="00664B79">
        <w:rPr>
          <w:rFonts w:ascii="Arial" w:hAnsi="Arial" w:cs="Arial"/>
          <w:color w:val="000000" w:themeColor="text1"/>
        </w:rPr>
        <w:t xml:space="preserve"> </w:t>
      </w:r>
      <w:r w:rsidR="00F554E3" w:rsidRPr="00BA53BE">
        <w:rPr>
          <w:rFonts w:ascii="Arial" w:hAnsi="Arial" w:cs="Arial"/>
          <w:color w:val="000000" w:themeColor="text1"/>
        </w:rPr>
        <w:t xml:space="preserve">displays results for participation in subject-, classroom- and sub-cluster-based training of all types of teachers in GPS and RNGPS schools for 2005, 2010 and 2011.It is clear that there was an increase in the </w:t>
      </w:r>
      <w:r w:rsidR="002B056C" w:rsidRPr="00BA53BE">
        <w:rPr>
          <w:rFonts w:ascii="Arial" w:hAnsi="Arial" w:cs="Arial"/>
          <w:color w:val="000000" w:themeColor="text1"/>
        </w:rPr>
        <w:t xml:space="preserve">annual coverage of each of the </w:t>
      </w:r>
      <w:r w:rsidR="00F554E3" w:rsidRPr="00BA53BE">
        <w:rPr>
          <w:rFonts w:ascii="Arial" w:hAnsi="Arial" w:cs="Arial"/>
          <w:color w:val="000000" w:themeColor="text1"/>
        </w:rPr>
        <w:t xml:space="preserve">three types of training between 2005 and </w:t>
      </w:r>
      <w:r w:rsidR="002B056C" w:rsidRPr="00BA53BE">
        <w:rPr>
          <w:rFonts w:ascii="Arial" w:hAnsi="Arial" w:cs="Arial"/>
          <w:color w:val="000000" w:themeColor="text1"/>
        </w:rPr>
        <w:t>2010</w:t>
      </w:r>
      <w:r w:rsidR="00F554E3" w:rsidRPr="00BA53BE">
        <w:rPr>
          <w:rFonts w:ascii="Arial" w:hAnsi="Arial" w:cs="Arial"/>
          <w:color w:val="000000" w:themeColor="text1"/>
        </w:rPr>
        <w:t>, especially in subject</w:t>
      </w:r>
      <w:r w:rsidR="00664B79">
        <w:rPr>
          <w:rFonts w:ascii="Arial" w:hAnsi="Arial" w:cs="Arial"/>
          <w:color w:val="000000" w:themeColor="text1"/>
        </w:rPr>
        <w:t xml:space="preserve"> </w:t>
      </w:r>
      <w:r w:rsidR="00F554E3" w:rsidRPr="00BA53BE">
        <w:rPr>
          <w:rFonts w:ascii="Arial" w:hAnsi="Arial" w:cs="Arial"/>
          <w:color w:val="000000" w:themeColor="text1"/>
        </w:rPr>
        <w:t xml:space="preserve">based, </w:t>
      </w:r>
      <w:r w:rsidR="00964428" w:rsidRPr="00BA53BE">
        <w:rPr>
          <w:rFonts w:ascii="Arial" w:hAnsi="Arial" w:cs="Arial"/>
          <w:color w:val="000000" w:themeColor="text1"/>
        </w:rPr>
        <w:t xml:space="preserve">and the PEDPII target of 70% participation was reached. Between </w:t>
      </w:r>
      <w:r w:rsidR="00F554E3" w:rsidRPr="00BA53BE">
        <w:rPr>
          <w:rFonts w:ascii="Arial" w:hAnsi="Arial" w:cs="Arial"/>
          <w:color w:val="000000" w:themeColor="text1"/>
        </w:rPr>
        <w:t>2010 and 2011</w:t>
      </w:r>
      <w:r w:rsidR="00964428" w:rsidRPr="00BA53BE">
        <w:rPr>
          <w:rFonts w:ascii="Arial" w:hAnsi="Arial" w:cs="Arial"/>
          <w:color w:val="000000" w:themeColor="text1"/>
        </w:rPr>
        <w:t xml:space="preserve"> there has been a fall in participation rates, but they are still above 70% for subject- and sub-cluster</w:t>
      </w:r>
      <w:r w:rsidR="009F7C5D">
        <w:rPr>
          <w:rFonts w:ascii="Arial" w:hAnsi="Arial" w:cs="Arial"/>
          <w:color w:val="000000" w:themeColor="text1"/>
        </w:rPr>
        <w:t>-based training</w:t>
      </w:r>
      <w:r w:rsidR="00964428" w:rsidRPr="00BA53BE">
        <w:rPr>
          <w:rFonts w:ascii="Arial" w:hAnsi="Arial" w:cs="Arial"/>
          <w:color w:val="000000" w:themeColor="text1"/>
        </w:rPr>
        <w:t>.</w:t>
      </w:r>
    </w:p>
    <w:p w:rsidR="006B6658" w:rsidRPr="00BA53BE" w:rsidRDefault="006B6658" w:rsidP="00664B79">
      <w:pPr>
        <w:jc w:val="both"/>
        <w:rPr>
          <w:rFonts w:ascii="Arial" w:hAnsi="Arial" w:cs="Arial"/>
          <w:color w:val="000000" w:themeColor="text1"/>
        </w:rPr>
      </w:pPr>
      <w:r w:rsidRPr="00BA53BE">
        <w:rPr>
          <w:rFonts w:ascii="Arial" w:hAnsi="Arial" w:cs="Arial"/>
          <w:color w:val="000000" w:themeColor="text1"/>
        </w:rPr>
        <w:t>For the calculation of the PEDP3 PSQL</w:t>
      </w:r>
      <w:r w:rsidR="0097263C" w:rsidRPr="00BA53BE">
        <w:rPr>
          <w:rFonts w:ascii="Arial" w:hAnsi="Arial" w:cs="Arial"/>
          <w:color w:val="000000" w:themeColor="text1"/>
        </w:rPr>
        <w:t>,</w:t>
      </w:r>
      <w:r w:rsidR="00664B79">
        <w:rPr>
          <w:rFonts w:ascii="Arial" w:hAnsi="Arial" w:cs="Arial"/>
          <w:color w:val="000000" w:themeColor="text1"/>
        </w:rPr>
        <w:t xml:space="preserve"> </w:t>
      </w:r>
      <w:r w:rsidR="0097263C" w:rsidRPr="00BA53BE">
        <w:rPr>
          <w:rFonts w:ascii="Arial" w:hAnsi="Arial" w:cs="Arial"/>
          <w:color w:val="000000" w:themeColor="text1"/>
        </w:rPr>
        <w:t>sub</w:t>
      </w:r>
      <w:r w:rsidR="002A46FB">
        <w:rPr>
          <w:rFonts w:ascii="Arial" w:hAnsi="Arial" w:cs="Arial"/>
          <w:color w:val="000000" w:themeColor="text1"/>
        </w:rPr>
        <w:t>-cluster</w:t>
      </w:r>
      <w:r w:rsidR="00664B79">
        <w:rPr>
          <w:rFonts w:ascii="Arial" w:hAnsi="Arial" w:cs="Arial"/>
          <w:color w:val="000000" w:themeColor="text1"/>
        </w:rPr>
        <w:t xml:space="preserve"> </w:t>
      </w:r>
      <w:r w:rsidRPr="00BA53BE">
        <w:rPr>
          <w:rFonts w:ascii="Arial" w:hAnsi="Arial" w:cs="Arial"/>
          <w:color w:val="000000" w:themeColor="text1"/>
        </w:rPr>
        <w:t xml:space="preserve">training </w:t>
      </w:r>
      <w:r w:rsidR="0097263C" w:rsidRPr="00BA53BE">
        <w:rPr>
          <w:rFonts w:ascii="Arial" w:hAnsi="Arial" w:cs="Arial"/>
          <w:color w:val="000000" w:themeColor="text1"/>
        </w:rPr>
        <w:t>only was</w:t>
      </w:r>
      <w:r w:rsidRPr="00BA53BE">
        <w:rPr>
          <w:rFonts w:ascii="Arial" w:hAnsi="Arial" w:cs="Arial"/>
          <w:color w:val="000000" w:themeColor="text1"/>
        </w:rPr>
        <w:t xml:space="preserve"> considered</w:t>
      </w:r>
      <w:r w:rsidR="0097263C" w:rsidRPr="00BA53BE">
        <w:rPr>
          <w:rFonts w:ascii="Arial" w:hAnsi="Arial" w:cs="Arial"/>
          <w:color w:val="000000" w:themeColor="text1"/>
        </w:rPr>
        <w:t>, following the method of calculation used in previous years</w:t>
      </w:r>
      <w:r w:rsidRPr="00BA53BE">
        <w:rPr>
          <w:rFonts w:ascii="Arial" w:hAnsi="Arial" w:cs="Arial"/>
          <w:color w:val="000000" w:themeColor="text1"/>
        </w:rPr>
        <w:t xml:space="preserve">. The percentage of </w:t>
      </w:r>
      <w:r w:rsidR="0097263C" w:rsidRPr="00BA53BE">
        <w:rPr>
          <w:rFonts w:ascii="Arial" w:hAnsi="Arial" w:cs="Arial"/>
          <w:color w:val="000000" w:themeColor="text1"/>
        </w:rPr>
        <w:t xml:space="preserve">GPS </w:t>
      </w:r>
      <w:r w:rsidRPr="00BA53BE">
        <w:rPr>
          <w:rFonts w:ascii="Arial" w:hAnsi="Arial" w:cs="Arial"/>
          <w:color w:val="000000" w:themeColor="text1"/>
        </w:rPr>
        <w:t>teachers (he</w:t>
      </w:r>
      <w:r w:rsidR="0097263C" w:rsidRPr="00BA53BE">
        <w:rPr>
          <w:rFonts w:ascii="Arial" w:hAnsi="Arial" w:cs="Arial"/>
          <w:color w:val="000000" w:themeColor="text1"/>
        </w:rPr>
        <w:t>ad and assistant) who received sub</w:t>
      </w:r>
      <w:r w:rsidR="002A46FB">
        <w:rPr>
          <w:rFonts w:ascii="Arial" w:hAnsi="Arial" w:cs="Arial"/>
          <w:color w:val="000000" w:themeColor="text1"/>
        </w:rPr>
        <w:t>-cluster</w:t>
      </w:r>
      <w:r w:rsidR="0097263C" w:rsidRPr="00BA53BE">
        <w:rPr>
          <w:rFonts w:ascii="Arial" w:hAnsi="Arial" w:cs="Arial"/>
          <w:color w:val="000000" w:themeColor="text1"/>
        </w:rPr>
        <w:t xml:space="preserve"> training in 2011 was 75% compared with 87% for RNGPS teachers.</w:t>
      </w:r>
    </w:p>
    <w:p w:rsidR="006F6545" w:rsidRPr="00E5068C" w:rsidRDefault="00434765" w:rsidP="00E110F3">
      <w:pPr>
        <w:pStyle w:val="Figure"/>
        <w:rPr>
          <w:rFonts w:ascii="Arial" w:hAnsi="Arial" w:cs="Arial"/>
          <w:i w:val="0"/>
          <w:color w:val="000000" w:themeColor="text1"/>
        </w:rPr>
      </w:pPr>
      <w:bookmarkStart w:id="237" w:name="_Ref225407695"/>
      <w:bookmarkStart w:id="238" w:name="_Ref330817269"/>
      <w:bookmarkStart w:id="239" w:name="_Toc338839647"/>
      <w:r w:rsidRPr="00E5068C">
        <w:rPr>
          <w:rFonts w:ascii="Arial" w:hAnsi="Arial" w:cs="Arial"/>
          <w:i w:val="0"/>
          <w:color w:val="000000" w:themeColor="text1"/>
        </w:rPr>
        <w:t>Proportion of teachers</w:t>
      </w:r>
      <w:r w:rsidR="00964428" w:rsidRPr="00E5068C">
        <w:rPr>
          <w:rFonts w:ascii="Arial" w:hAnsi="Arial" w:cs="Arial"/>
          <w:i w:val="0"/>
          <w:color w:val="000000" w:themeColor="text1"/>
        </w:rPr>
        <w:t xml:space="preserve"> (GPS and RNGPS)</w:t>
      </w:r>
      <w:r w:rsidRPr="00E5068C">
        <w:rPr>
          <w:rFonts w:ascii="Arial" w:hAnsi="Arial" w:cs="Arial"/>
          <w:i w:val="0"/>
          <w:color w:val="000000" w:themeColor="text1"/>
        </w:rPr>
        <w:t xml:space="preserve"> who received in-ser</w:t>
      </w:r>
      <w:r w:rsidR="00C55AB3" w:rsidRPr="00E5068C">
        <w:rPr>
          <w:rFonts w:ascii="Arial" w:hAnsi="Arial" w:cs="Arial"/>
          <w:i w:val="0"/>
          <w:color w:val="000000" w:themeColor="text1"/>
        </w:rPr>
        <w:t>vice training by school</w:t>
      </w:r>
      <w:r w:rsidR="00964428" w:rsidRPr="00E5068C">
        <w:rPr>
          <w:rFonts w:ascii="Arial" w:hAnsi="Arial" w:cs="Arial"/>
          <w:i w:val="0"/>
          <w:color w:val="000000" w:themeColor="text1"/>
        </w:rPr>
        <w:t xml:space="preserve"> type and type of training</w:t>
      </w:r>
      <w:r w:rsidR="00C55AB3" w:rsidRPr="00E5068C">
        <w:rPr>
          <w:rFonts w:ascii="Arial" w:hAnsi="Arial" w:cs="Arial"/>
          <w:i w:val="0"/>
          <w:color w:val="000000" w:themeColor="text1"/>
        </w:rPr>
        <w:t>, 2005</w:t>
      </w:r>
      <w:r w:rsidR="009F7C5D">
        <w:rPr>
          <w:rFonts w:ascii="Arial" w:hAnsi="Arial" w:cs="Arial"/>
          <w:i w:val="0"/>
          <w:color w:val="000000" w:themeColor="text1"/>
        </w:rPr>
        <w:t>–</w:t>
      </w:r>
      <w:r w:rsidR="00964428" w:rsidRPr="00E5068C">
        <w:rPr>
          <w:rFonts w:ascii="Arial" w:hAnsi="Arial" w:cs="Arial"/>
          <w:i w:val="0"/>
          <w:color w:val="000000" w:themeColor="text1"/>
        </w:rPr>
        <w:t>20</w:t>
      </w:r>
      <w:r w:rsidRPr="00E5068C">
        <w:rPr>
          <w:rFonts w:ascii="Arial" w:hAnsi="Arial" w:cs="Arial"/>
          <w:i w:val="0"/>
          <w:color w:val="000000" w:themeColor="text1"/>
        </w:rPr>
        <w:t>11 (%)</w:t>
      </w:r>
      <w:bookmarkEnd w:id="237"/>
      <w:bookmarkEnd w:id="238"/>
      <w:bookmarkEnd w:id="239"/>
    </w:p>
    <w:p w:rsidR="00434765" w:rsidRPr="00BA53BE" w:rsidRDefault="0097263C" w:rsidP="00276708">
      <w:pPr>
        <w:jc w:val="center"/>
        <w:rPr>
          <w:rFonts w:ascii="Arial" w:hAnsi="Arial" w:cs="Arial"/>
          <w:color w:val="000000" w:themeColor="text1"/>
          <w:sz w:val="28"/>
          <w:szCs w:val="28"/>
        </w:rPr>
      </w:pPr>
      <w:r w:rsidRPr="00BA53BE">
        <w:rPr>
          <w:rFonts w:ascii="Arial" w:hAnsi="Arial" w:cs="Arial"/>
          <w:noProof/>
          <w:lang w:val="en-US" w:eastAsia="en-US"/>
        </w:rPr>
        <w:drawing>
          <wp:inline distT="0" distB="0" distL="0" distR="0">
            <wp:extent cx="4676775" cy="3352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4395" cy="3358263"/>
                    </a:xfrm>
                    <a:prstGeom prst="rect">
                      <a:avLst/>
                    </a:prstGeom>
                    <a:noFill/>
                    <a:ln>
                      <a:noFill/>
                    </a:ln>
                  </pic:spPr>
                </pic:pic>
              </a:graphicData>
            </a:graphic>
          </wp:inline>
        </w:drawing>
      </w:r>
    </w:p>
    <w:p w:rsidR="00964428" w:rsidRPr="00BA53BE" w:rsidRDefault="00964428" w:rsidP="00DC764B">
      <w:pPr>
        <w:pStyle w:val="Tablenotes"/>
      </w:pPr>
      <w:r w:rsidRPr="00BA53BE">
        <w:t>Source: ASC 2005, 2010 and 2011</w:t>
      </w:r>
    </w:p>
    <w:p w:rsidR="006B6658" w:rsidRPr="00BA53BE" w:rsidRDefault="006B6658" w:rsidP="006B6658">
      <w:pPr>
        <w:pStyle w:val="BodyText1"/>
        <w:rPr>
          <w:rFonts w:ascii="Arial" w:hAnsi="Arial" w:cs="Arial"/>
        </w:rPr>
      </w:pPr>
    </w:p>
    <w:p w:rsidR="00E30FB1" w:rsidRPr="00BA53BE" w:rsidRDefault="00B61F77" w:rsidP="009A3A5B">
      <w:pPr>
        <w:jc w:val="both"/>
        <w:rPr>
          <w:rFonts w:ascii="Arial" w:hAnsi="Arial" w:cs="Arial"/>
          <w:color w:val="000000" w:themeColor="text1"/>
        </w:rPr>
      </w:pPr>
      <w:fldSimple w:instr=" REF _Ref330817269 \r \h  \* MERGEFORMAT ">
        <w:r w:rsidR="003D08CB" w:rsidRPr="003D08CB">
          <w:rPr>
            <w:rFonts w:ascii="Arial" w:hAnsi="Arial" w:cs="Arial"/>
            <w:color w:val="000000" w:themeColor="text1"/>
          </w:rPr>
          <w:t>Figure 4.11</w:t>
        </w:r>
      </w:fldSimple>
      <w:r w:rsidR="009F7C5D">
        <w:rPr>
          <w:rFonts w:ascii="Arial" w:hAnsi="Arial" w:cs="Arial"/>
          <w:color w:val="000000" w:themeColor="text1"/>
        </w:rPr>
        <w:t xml:space="preserve">above </w:t>
      </w:r>
      <w:r w:rsidR="00F554E3" w:rsidRPr="00BA53BE">
        <w:rPr>
          <w:rFonts w:ascii="Arial" w:hAnsi="Arial" w:cs="Arial"/>
          <w:color w:val="000000" w:themeColor="text1"/>
        </w:rPr>
        <w:t>shows the results for the three types of training disaggregated by GPS and RNGPS. This shows that</w:t>
      </w:r>
      <w:r w:rsidR="009F7C5D">
        <w:rPr>
          <w:rFonts w:ascii="Arial" w:hAnsi="Arial" w:cs="Arial"/>
          <w:color w:val="000000" w:themeColor="text1"/>
        </w:rPr>
        <w:t>,</w:t>
      </w:r>
      <w:r w:rsidR="00F554E3" w:rsidRPr="00BA53BE">
        <w:rPr>
          <w:rFonts w:ascii="Arial" w:hAnsi="Arial" w:cs="Arial"/>
          <w:color w:val="000000" w:themeColor="text1"/>
        </w:rPr>
        <w:t xml:space="preserve"> whereas the proportion of teachers in GPS who were trained across the three categories fell, the proportion in RNGPS was maintained at the same </w:t>
      </w:r>
      <w:bookmarkStart w:id="240" w:name="_Ref225407697"/>
      <w:r w:rsidR="009A3A5B" w:rsidRPr="00BA53BE">
        <w:rPr>
          <w:rFonts w:ascii="Arial" w:hAnsi="Arial" w:cs="Arial"/>
          <w:color w:val="000000" w:themeColor="text1"/>
        </w:rPr>
        <w:t>level. One explanation is that RNGPS did</w:t>
      </w:r>
      <w:r w:rsidR="00480B43">
        <w:rPr>
          <w:rFonts w:ascii="Arial" w:hAnsi="Arial" w:cs="Arial"/>
          <w:color w:val="000000" w:themeColor="text1"/>
        </w:rPr>
        <w:t xml:space="preserve"> not</w:t>
      </w:r>
      <w:r w:rsidR="009A3A5B" w:rsidRPr="00BA53BE">
        <w:rPr>
          <w:rFonts w:ascii="Arial" w:hAnsi="Arial" w:cs="Arial"/>
          <w:color w:val="000000" w:themeColor="text1"/>
        </w:rPr>
        <w:t xml:space="preserve"> benefit from </w:t>
      </w:r>
      <w:r w:rsidR="00E30FB1" w:rsidRPr="00BA53BE">
        <w:rPr>
          <w:rFonts w:ascii="Arial" w:hAnsi="Arial" w:cs="Arial"/>
          <w:color w:val="000000" w:themeColor="text1"/>
        </w:rPr>
        <w:t xml:space="preserve">the </w:t>
      </w:r>
      <w:r w:rsidR="009A3A5B" w:rsidRPr="00BA53BE">
        <w:rPr>
          <w:rFonts w:ascii="Arial" w:hAnsi="Arial" w:cs="Arial"/>
          <w:color w:val="000000" w:themeColor="text1"/>
        </w:rPr>
        <w:t>large n</w:t>
      </w:r>
      <w:r w:rsidR="00E30FB1" w:rsidRPr="00BA53BE">
        <w:rPr>
          <w:rFonts w:ascii="Arial" w:hAnsi="Arial" w:cs="Arial"/>
          <w:color w:val="000000" w:themeColor="text1"/>
        </w:rPr>
        <w:t>umber</w:t>
      </w:r>
      <w:r w:rsidR="009A3A5B" w:rsidRPr="00BA53BE">
        <w:rPr>
          <w:rFonts w:ascii="Arial" w:hAnsi="Arial" w:cs="Arial"/>
          <w:color w:val="000000" w:themeColor="text1"/>
        </w:rPr>
        <w:t xml:space="preserve"> of new teachers</w:t>
      </w:r>
      <w:r w:rsidR="009F7C5D">
        <w:rPr>
          <w:rFonts w:ascii="Arial" w:hAnsi="Arial" w:cs="Arial"/>
          <w:color w:val="000000" w:themeColor="text1"/>
        </w:rPr>
        <w:t>,</w:t>
      </w:r>
      <w:r w:rsidR="009A3A5B" w:rsidRPr="00BA53BE">
        <w:rPr>
          <w:rFonts w:ascii="Arial" w:hAnsi="Arial" w:cs="Arial"/>
          <w:color w:val="000000" w:themeColor="text1"/>
        </w:rPr>
        <w:t xml:space="preserve"> which in </w:t>
      </w:r>
      <w:r w:rsidR="00E30FB1" w:rsidRPr="00BA53BE">
        <w:rPr>
          <w:rFonts w:ascii="Arial" w:hAnsi="Arial" w:cs="Arial"/>
          <w:color w:val="000000" w:themeColor="text1"/>
        </w:rPr>
        <w:t xml:space="preserve">the </w:t>
      </w:r>
      <w:r w:rsidR="009A3A5B" w:rsidRPr="00BA53BE">
        <w:rPr>
          <w:rFonts w:ascii="Arial" w:hAnsi="Arial" w:cs="Arial"/>
          <w:color w:val="000000" w:themeColor="text1"/>
        </w:rPr>
        <w:t>case of GPS was achieved by recruiting untrained teachers</w:t>
      </w:r>
      <w:r w:rsidR="00964428" w:rsidRPr="00BA53BE">
        <w:rPr>
          <w:rFonts w:ascii="Arial" w:hAnsi="Arial" w:cs="Arial"/>
          <w:color w:val="000000" w:themeColor="text1"/>
        </w:rPr>
        <w:t xml:space="preserve"> who perhaps had less opportunity to attend in-service courses because of the timing of their recruitment</w:t>
      </w:r>
      <w:r w:rsidR="009A3A5B" w:rsidRPr="00BA53BE">
        <w:rPr>
          <w:rFonts w:ascii="Arial" w:hAnsi="Arial" w:cs="Arial"/>
          <w:color w:val="000000" w:themeColor="text1"/>
        </w:rPr>
        <w:t xml:space="preserve">. </w:t>
      </w:r>
    </w:p>
    <w:p w:rsidR="00434765" w:rsidRPr="00E5068C" w:rsidRDefault="008A72A2" w:rsidP="00276708">
      <w:pPr>
        <w:pStyle w:val="Figure"/>
        <w:rPr>
          <w:rFonts w:ascii="Arial" w:hAnsi="Arial" w:cs="Arial"/>
          <w:i w:val="0"/>
        </w:rPr>
      </w:pPr>
      <w:bookmarkStart w:id="241" w:name="_Ref330817977"/>
      <w:bookmarkStart w:id="242" w:name="_Toc338839648"/>
      <w:r w:rsidRPr="00E5068C">
        <w:rPr>
          <w:rFonts w:ascii="Arial" w:hAnsi="Arial" w:cs="Arial"/>
          <w:i w:val="0"/>
        </w:rPr>
        <w:t>Proportion of teachers</w:t>
      </w:r>
      <w:r w:rsidR="006B6658" w:rsidRPr="00E5068C">
        <w:rPr>
          <w:rFonts w:ascii="Arial" w:hAnsi="Arial" w:cs="Arial"/>
          <w:i w:val="0"/>
        </w:rPr>
        <w:t xml:space="preserve"> (GPS and RNGPS)</w:t>
      </w:r>
      <w:r w:rsidRPr="00E5068C">
        <w:rPr>
          <w:rFonts w:ascii="Arial" w:hAnsi="Arial" w:cs="Arial"/>
          <w:i w:val="0"/>
        </w:rPr>
        <w:t xml:space="preserve"> who received in-service training by level, 2005</w:t>
      </w:r>
      <w:r w:rsidR="009F7C5D">
        <w:rPr>
          <w:rFonts w:ascii="Arial" w:hAnsi="Arial" w:cs="Arial"/>
          <w:i w:val="0"/>
        </w:rPr>
        <w:t>–</w:t>
      </w:r>
      <w:r w:rsidRPr="00E5068C">
        <w:rPr>
          <w:rFonts w:ascii="Arial" w:hAnsi="Arial" w:cs="Arial"/>
          <w:i w:val="0"/>
        </w:rPr>
        <w:t>2011 (%)</w:t>
      </w:r>
      <w:bookmarkEnd w:id="240"/>
      <w:bookmarkEnd w:id="241"/>
      <w:bookmarkEnd w:id="242"/>
    </w:p>
    <w:p w:rsidR="00434765" w:rsidRPr="00BA53BE" w:rsidRDefault="00434765" w:rsidP="00BF5F85">
      <w:pPr>
        <w:rPr>
          <w:rFonts w:ascii="Arial" w:hAnsi="Arial" w:cs="Arial"/>
          <w:color w:val="000000" w:themeColor="text1"/>
          <w:sz w:val="28"/>
          <w:szCs w:val="28"/>
        </w:rPr>
      </w:pPr>
      <w:r w:rsidRPr="00BA53BE">
        <w:rPr>
          <w:rFonts w:ascii="Arial" w:hAnsi="Arial" w:cs="Arial"/>
          <w:noProof/>
          <w:color w:val="000000" w:themeColor="text1"/>
          <w:szCs w:val="28"/>
          <w:lang w:val="en-US" w:eastAsia="en-US"/>
        </w:rPr>
        <w:drawing>
          <wp:inline distT="0" distB="0" distL="0" distR="0">
            <wp:extent cx="4648200" cy="26479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cstate="print"/>
                    <a:srcRect/>
                    <a:stretch>
                      <a:fillRect/>
                    </a:stretch>
                  </pic:blipFill>
                  <pic:spPr bwMode="auto">
                    <a:xfrm>
                      <a:off x="0" y="0"/>
                      <a:ext cx="4657090" cy="2653014"/>
                    </a:xfrm>
                    <a:prstGeom prst="rect">
                      <a:avLst/>
                    </a:prstGeom>
                    <a:noFill/>
                    <a:ln w="9525">
                      <a:noFill/>
                      <a:miter lim="800000"/>
                      <a:headEnd/>
                      <a:tailEnd/>
                    </a:ln>
                  </pic:spPr>
                </pic:pic>
              </a:graphicData>
            </a:graphic>
          </wp:inline>
        </w:drawing>
      </w:r>
    </w:p>
    <w:p w:rsidR="00964428" w:rsidRPr="00BA53BE" w:rsidRDefault="00964428" w:rsidP="00DC764B">
      <w:pPr>
        <w:pStyle w:val="Tablenotes"/>
      </w:pPr>
      <w:r w:rsidRPr="00BA53BE">
        <w:t>Source: ASC 2005, 2010 and 2011</w:t>
      </w:r>
    </w:p>
    <w:p w:rsidR="00964428" w:rsidRPr="00BA53BE" w:rsidRDefault="00964428" w:rsidP="00BF5F85">
      <w:pPr>
        <w:rPr>
          <w:rFonts w:ascii="Arial" w:hAnsi="Arial" w:cs="Arial"/>
          <w:color w:val="000000" w:themeColor="text1"/>
        </w:rPr>
      </w:pPr>
    </w:p>
    <w:p w:rsidR="00F554E3" w:rsidRPr="00BA53BE" w:rsidRDefault="00B61F77" w:rsidP="00BF5F85">
      <w:pPr>
        <w:rPr>
          <w:rFonts w:ascii="Arial" w:hAnsi="Arial" w:cs="Arial"/>
          <w:color w:val="000000" w:themeColor="text1"/>
        </w:rPr>
      </w:pPr>
      <w:fldSimple w:instr=" REF _Ref330817977 \r \h  \* MERGEFORMAT ">
        <w:r w:rsidR="003D08CB" w:rsidRPr="003D08CB">
          <w:rPr>
            <w:rFonts w:ascii="Arial" w:hAnsi="Arial" w:cs="Arial"/>
            <w:color w:val="000000" w:themeColor="text1"/>
          </w:rPr>
          <w:t>Figure 4.12</w:t>
        </w:r>
      </w:fldSimple>
      <w:r w:rsidR="009F7C5D">
        <w:rPr>
          <w:rFonts w:ascii="Arial" w:hAnsi="Arial" w:cs="Arial"/>
          <w:color w:val="000000" w:themeColor="text1"/>
        </w:rPr>
        <w:t xml:space="preserve">above </w:t>
      </w:r>
      <w:r w:rsidR="00F554E3" w:rsidRPr="00BA53BE">
        <w:rPr>
          <w:rFonts w:ascii="Arial" w:hAnsi="Arial" w:cs="Arial"/>
          <w:color w:val="000000" w:themeColor="text1"/>
        </w:rPr>
        <w:t xml:space="preserve">displays a different pattern in the proportions of head teachers </w:t>
      </w:r>
      <w:r w:rsidR="006B6658" w:rsidRPr="00BA53BE">
        <w:rPr>
          <w:rFonts w:ascii="Arial" w:hAnsi="Arial" w:cs="Arial"/>
          <w:color w:val="000000" w:themeColor="text1"/>
        </w:rPr>
        <w:t xml:space="preserve">attending in-service training </w:t>
      </w:r>
      <w:r w:rsidR="00F554E3" w:rsidRPr="00BA53BE">
        <w:rPr>
          <w:rFonts w:ascii="Arial" w:hAnsi="Arial" w:cs="Arial"/>
          <w:color w:val="000000" w:themeColor="text1"/>
        </w:rPr>
        <w:t>compared with assis</w:t>
      </w:r>
      <w:r w:rsidR="0097263C" w:rsidRPr="00BA53BE">
        <w:rPr>
          <w:rFonts w:ascii="Arial" w:hAnsi="Arial" w:cs="Arial"/>
          <w:color w:val="000000" w:themeColor="text1"/>
        </w:rPr>
        <w:t xml:space="preserve">tant teachers. </w:t>
      </w:r>
      <w:r w:rsidR="009F7C5D">
        <w:rPr>
          <w:rFonts w:ascii="Arial" w:hAnsi="Arial" w:cs="Arial"/>
          <w:color w:val="000000" w:themeColor="text1"/>
        </w:rPr>
        <w:t>For</w:t>
      </w:r>
      <w:r w:rsidR="00664B79">
        <w:rPr>
          <w:rFonts w:ascii="Arial" w:hAnsi="Arial" w:cs="Arial"/>
          <w:color w:val="000000" w:themeColor="text1"/>
        </w:rPr>
        <w:t xml:space="preserve"> </w:t>
      </w:r>
      <w:r w:rsidR="0097263C" w:rsidRPr="00BA53BE">
        <w:rPr>
          <w:rFonts w:ascii="Arial" w:hAnsi="Arial" w:cs="Arial"/>
          <w:color w:val="000000" w:themeColor="text1"/>
        </w:rPr>
        <w:t>head teachers</w:t>
      </w:r>
      <w:r w:rsidR="009F7C5D">
        <w:rPr>
          <w:rFonts w:ascii="Arial" w:hAnsi="Arial" w:cs="Arial"/>
          <w:color w:val="000000" w:themeColor="text1"/>
        </w:rPr>
        <w:t>,</w:t>
      </w:r>
      <w:r w:rsidR="00F554E3" w:rsidRPr="00BA53BE">
        <w:rPr>
          <w:rFonts w:ascii="Arial" w:hAnsi="Arial" w:cs="Arial"/>
          <w:color w:val="000000" w:themeColor="text1"/>
        </w:rPr>
        <w:t xml:space="preserve"> participation was maintained across the three categories but </w:t>
      </w:r>
      <w:r w:rsidR="009F7C5D">
        <w:rPr>
          <w:rFonts w:ascii="Arial" w:hAnsi="Arial" w:cs="Arial"/>
          <w:color w:val="000000" w:themeColor="text1"/>
        </w:rPr>
        <w:t>it fell for</w:t>
      </w:r>
      <w:r w:rsidR="00F554E3" w:rsidRPr="00BA53BE">
        <w:rPr>
          <w:rFonts w:ascii="Arial" w:hAnsi="Arial" w:cs="Arial"/>
          <w:color w:val="000000" w:themeColor="text1"/>
        </w:rPr>
        <w:t xml:space="preserve"> assistant teachers. This could possibly indicate that head teachers were prioritising their own training at the expense of their assistant</w:t>
      </w:r>
      <w:r w:rsidR="00D02AA2" w:rsidRPr="00BA53BE">
        <w:rPr>
          <w:rFonts w:ascii="Arial" w:hAnsi="Arial" w:cs="Arial"/>
          <w:color w:val="000000" w:themeColor="text1"/>
        </w:rPr>
        <w:t xml:space="preserve"> teachers</w:t>
      </w:r>
      <w:r w:rsidR="00F554E3" w:rsidRPr="00BA53BE">
        <w:rPr>
          <w:rFonts w:ascii="Arial" w:hAnsi="Arial" w:cs="Arial"/>
          <w:color w:val="000000" w:themeColor="text1"/>
        </w:rPr>
        <w:t>.</w:t>
      </w:r>
    </w:p>
    <w:p w:rsidR="00434765" w:rsidRPr="00DC764B" w:rsidRDefault="00434765" w:rsidP="00E110F3">
      <w:pPr>
        <w:pStyle w:val="Figure"/>
        <w:rPr>
          <w:rFonts w:ascii="Arial" w:hAnsi="Arial" w:cs="Arial"/>
          <w:i w:val="0"/>
          <w:color w:val="000000" w:themeColor="text1"/>
        </w:rPr>
      </w:pPr>
      <w:bookmarkStart w:id="243" w:name="_Ref225407701"/>
      <w:bookmarkStart w:id="244" w:name="_Toc338839649"/>
      <w:r w:rsidRPr="00DC764B">
        <w:rPr>
          <w:rFonts w:ascii="Arial" w:hAnsi="Arial" w:cs="Arial"/>
          <w:i w:val="0"/>
          <w:color w:val="000000" w:themeColor="text1"/>
        </w:rPr>
        <w:t>Proportion of teachers who received in-service training by sex, 2005</w:t>
      </w:r>
      <w:r w:rsidR="009F7C5D">
        <w:rPr>
          <w:rFonts w:ascii="Arial" w:hAnsi="Arial" w:cs="Arial"/>
          <w:i w:val="0"/>
          <w:color w:val="000000" w:themeColor="text1"/>
        </w:rPr>
        <w:t>–</w:t>
      </w:r>
      <w:r w:rsidRPr="00DC764B">
        <w:rPr>
          <w:rFonts w:ascii="Arial" w:hAnsi="Arial" w:cs="Arial"/>
          <w:i w:val="0"/>
          <w:color w:val="000000" w:themeColor="text1"/>
        </w:rPr>
        <w:t>2011 (%)</w:t>
      </w:r>
      <w:bookmarkEnd w:id="243"/>
      <w:bookmarkEnd w:id="244"/>
    </w:p>
    <w:p w:rsidR="00434765" w:rsidRPr="00BA53BE" w:rsidRDefault="00434765" w:rsidP="00BF5F85">
      <w:pPr>
        <w:rPr>
          <w:rFonts w:ascii="Arial" w:hAnsi="Arial" w:cs="Arial"/>
          <w:color w:val="000000" w:themeColor="text1"/>
          <w:sz w:val="28"/>
          <w:szCs w:val="28"/>
        </w:rPr>
      </w:pPr>
      <w:r w:rsidRPr="00BA53BE">
        <w:rPr>
          <w:rFonts w:ascii="Arial" w:hAnsi="Arial" w:cs="Arial"/>
          <w:noProof/>
          <w:color w:val="000000" w:themeColor="text1"/>
          <w:szCs w:val="28"/>
          <w:lang w:val="en-US" w:eastAsia="en-US"/>
        </w:rPr>
        <w:drawing>
          <wp:inline distT="0" distB="0" distL="0" distR="0">
            <wp:extent cx="4667885" cy="2785745"/>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cstate="print"/>
                    <a:srcRect/>
                    <a:stretch>
                      <a:fillRect/>
                    </a:stretch>
                  </pic:blipFill>
                  <pic:spPr bwMode="auto">
                    <a:xfrm>
                      <a:off x="0" y="0"/>
                      <a:ext cx="4667885" cy="2785745"/>
                    </a:xfrm>
                    <a:prstGeom prst="rect">
                      <a:avLst/>
                    </a:prstGeom>
                    <a:noFill/>
                    <a:ln w="9525">
                      <a:noFill/>
                      <a:miter lim="800000"/>
                      <a:headEnd/>
                      <a:tailEnd/>
                    </a:ln>
                  </pic:spPr>
                </pic:pic>
              </a:graphicData>
            </a:graphic>
          </wp:inline>
        </w:drawing>
      </w:r>
    </w:p>
    <w:p w:rsidR="00964428" w:rsidRPr="00BA53BE" w:rsidRDefault="00964428" w:rsidP="00DC764B">
      <w:pPr>
        <w:pStyle w:val="Tablenotes"/>
      </w:pPr>
      <w:r w:rsidRPr="00BA53BE">
        <w:t>Source: ASC 2005, 2010 and 2011</w:t>
      </w:r>
    </w:p>
    <w:p w:rsidR="00964428" w:rsidRPr="00BA53BE" w:rsidRDefault="00964428" w:rsidP="00BF5F85">
      <w:pPr>
        <w:jc w:val="both"/>
        <w:rPr>
          <w:rFonts w:ascii="Arial" w:hAnsi="Arial" w:cs="Arial"/>
          <w:color w:val="000000" w:themeColor="text1"/>
        </w:rPr>
      </w:pPr>
    </w:p>
    <w:p w:rsidR="00EC6FA3" w:rsidRPr="00BA53BE" w:rsidRDefault="00B61F77" w:rsidP="00BF5F85">
      <w:pPr>
        <w:jc w:val="both"/>
        <w:rPr>
          <w:rFonts w:ascii="Arial" w:hAnsi="Arial" w:cs="Arial"/>
          <w:color w:val="000000" w:themeColor="text1"/>
        </w:rPr>
      </w:pPr>
      <w:fldSimple w:instr=" REF _Ref225407701 \r \h  \* MERGEFORMAT ">
        <w:r w:rsidR="003D08CB" w:rsidRPr="003D08CB">
          <w:rPr>
            <w:rFonts w:ascii="Arial" w:hAnsi="Arial" w:cs="Arial"/>
            <w:color w:val="000000" w:themeColor="text1"/>
          </w:rPr>
          <w:t>Figure 4.13</w:t>
        </w:r>
      </w:fldSimple>
      <w:r w:rsidR="009F7C5D">
        <w:rPr>
          <w:rFonts w:ascii="Arial" w:hAnsi="Arial" w:cs="Arial"/>
          <w:color w:val="000000" w:themeColor="text1"/>
        </w:rPr>
        <w:t xml:space="preserve">above </w:t>
      </w:r>
      <w:r w:rsidR="0052612A" w:rsidRPr="00BA53BE">
        <w:rPr>
          <w:rFonts w:ascii="Arial" w:hAnsi="Arial" w:cs="Arial"/>
          <w:color w:val="000000" w:themeColor="text1"/>
        </w:rPr>
        <w:t xml:space="preserve">displays </w:t>
      </w:r>
      <w:r w:rsidR="00D02AA2" w:rsidRPr="00BA53BE">
        <w:rPr>
          <w:rFonts w:ascii="Arial" w:hAnsi="Arial" w:cs="Arial"/>
          <w:color w:val="000000" w:themeColor="text1"/>
        </w:rPr>
        <w:t xml:space="preserve">teachers’ </w:t>
      </w:r>
      <w:r w:rsidR="0052612A" w:rsidRPr="00BA53BE">
        <w:rPr>
          <w:rFonts w:ascii="Arial" w:hAnsi="Arial" w:cs="Arial"/>
          <w:color w:val="000000" w:themeColor="text1"/>
        </w:rPr>
        <w:t xml:space="preserve">participation in in-service training disaggregated by sex. It shows that in all types of </w:t>
      </w:r>
      <w:r w:rsidR="00D02AA2" w:rsidRPr="00BA53BE">
        <w:rPr>
          <w:rFonts w:ascii="Arial" w:hAnsi="Arial" w:cs="Arial"/>
          <w:color w:val="000000" w:themeColor="text1"/>
        </w:rPr>
        <w:t xml:space="preserve">in-service </w:t>
      </w:r>
      <w:r w:rsidR="0052612A" w:rsidRPr="00BA53BE">
        <w:rPr>
          <w:rFonts w:ascii="Arial" w:hAnsi="Arial" w:cs="Arial"/>
          <w:color w:val="000000" w:themeColor="text1"/>
        </w:rPr>
        <w:t>training females la</w:t>
      </w:r>
      <w:r w:rsidR="008D28EF" w:rsidRPr="00BA53BE">
        <w:rPr>
          <w:rFonts w:ascii="Arial" w:hAnsi="Arial" w:cs="Arial"/>
          <w:color w:val="000000" w:themeColor="text1"/>
        </w:rPr>
        <w:t>gged behind males</w:t>
      </w:r>
      <w:r w:rsidR="009F7C5D">
        <w:rPr>
          <w:rFonts w:ascii="Arial" w:hAnsi="Arial" w:cs="Arial"/>
          <w:color w:val="000000" w:themeColor="text1"/>
        </w:rPr>
        <w:t>, with</w:t>
      </w:r>
      <w:r w:rsidR="0052612A" w:rsidRPr="00BA53BE">
        <w:rPr>
          <w:rFonts w:ascii="Arial" w:hAnsi="Arial" w:cs="Arial"/>
          <w:color w:val="000000" w:themeColor="text1"/>
        </w:rPr>
        <w:t xml:space="preserve"> 82% of males </w:t>
      </w:r>
      <w:r w:rsidR="009F7C5D">
        <w:rPr>
          <w:rFonts w:ascii="Arial" w:hAnsi="Arial" w:cs="Arial"/>
          <w:color w:val="000000" w:themeColor="text1"/>
        </w:rPr>
        <w:t xml:space="preserve">having </w:t>
      </w:r>
      <w:r w:rsidR="0052612A" w:rsidRPr="00BA53BE">
        <w:rPr>
          <w:rFonts w:ascii="Arial" w:hAnsi="Arial" w:cs="Arial"/>
          <w:color w:val="000000" w:themeColor="text1"/>
        </w:rPr>
        <w:t>had subject-based training compared to 71% of females</w:t>
      </w:r>
      <w:r w:rsidR="009F7C5D">
        <w:rPr>
          <w:rFonts w:ascii="Arial" w:hAnsi="Arial" w:cs="Arial"/>
          <w:color w:val="000000" w:themeColor="text1"/>
        </w:rPr>
        <w:t>,</w:t>
      </w:r>
      <w:r w:rsidR="008D28EF" w:rsidRPr="00BA53BE">
        <w:rPr>
          <w:rFonts w:ascii="Arial" w:hAnsi="Arial" w:cs="Arial"/>
          <w:color w:val="000000" w:themeColor="text1"/>
        </w:rPr>
        <w:t xml:space="preserve">45% of males </w:t>
      </w:r>
      <w:r w:rsidR="009F7C5D">
        <w:rPr>
          <w:rFonts w:ascii="Arial" w:hAnsi="Arial" w:cs="Arial"/>
          <w:color w:val="000000" w:themeColor="text1"/>
        </w:rPr>
        <w:t xml:space="preserve">having </w:t>
      </w:r>
      <w:r w:rsidR="008D28EF" w:rsidRPr="00BA53BE">
        <w:rPr>
          <w:rFonts w:ascii="Arial" w:hAnsi="Arial" w:cs="Arial"/>
          <w:color w:val="000000" w:themeColor="text1"/>
        </w:rPr>
        <w:t>had classroom</w:t>
      </w:r>
      <w:r w:rsidR="00924725">
        <w:rPr>
          <w:rFonts w:ascii="Arial" w:hAnsi="Arial" w:cs="Arial"/>
          <w:color w:val="000000" w:themeColor="text1"/>
        </w:rPr>
        <w:t>-</w:t>
      </w:r>
      <w:r w:rsidR="008D28EF" w:rsidRPr="00BA53BE">
        <w:rPr>
          <w:rFonts w:ascii="Arial" w:hAnsi="Arial" w:cs="Arial"/>
          <w:color w:val="000000" w:themeColor="text1"/>
        </w:rPr>
        <w:t>based training compared to 35% of females</w:t>
      </w:r>
      <w:r w:rsidR="009F7C5D">
        <w:rPr>
          <w:rFonts w:ascii="Arial" w:hAnsi="Arial" w:cs="Arial"/>
          <w:color w:val="000000" w:themeColor="text1"/>
        </w:rPr>
        <w:t>, and</w:t>
      </w:r>
      <w:r w:rsidR="008D28EF" w:rsidRPr="00BA53BE">
        <w:rPr>
          <w:rFonts w:ascii="Arial" w:hAnsi="Arial" w:cs="Arial"/>
          <w:color w:val="000000" w:themeColor="text1"/>
        </w:rPr>
        <w:t xml:space="preserve"> 84% of males </w:t>
      </w:r>
      <w:r w:rsidR="009F7C5D">
        <w:rPr>
          <w:rFonts w:ascii="Arial" w:hAnsi="Arial" w:cs="Arial"/>
          <w:color w:val="000000" w:themeColor="text1"/>
        </w:rPr>
        <w:t xml:space="preserve">having </w:t>
      </w:r>
      <w:r w:rsidR="008D28EF" w:rsidRPr="00BA53BE">
        <w:rPr>
          <w:rFonts w:ascii="Arial" w:hAnsi="Arial" w:cs="Arial"/>
          <w:color w:val="000000" w:themeColor="text1"/>
        </w:rPr>
        <w:t xml:space="preserve">undertook sub-cluster training compared to 73% of females. This pattern parallels that of 2010 and indeed 2005; in each year in each category females have less training than males. It is not clear why these disparities exist but they require further study and analysis to discover the causes </w:t>
      </w:r>
      <w:r w:rsidR="009F7C5D">
        <w:rPr>
          <w:rFonts w:ascii="Arial" w:hAnsi="Arial" w:cs="Arial"/>
          <w:color w:val="000000" w:themeColor="text1"/>
        </w:rPr>
        <w:t>so</w:t>
      </w:r>
      <w:r w:rsidR="008D28EF" w:rsidRPr="00BA53BE">
        <w:rPr>
          <w:rFonts w:ascii="Arial" w:hAnsi="Arial" w:cs="Arial"/>
          <w:color w:val="000000" w:themeColor="text1"/>
        </w:rPr>
        <w:t xml:space="preserve"> that they can be addressed.</w:t>
      </w:r>
      <w:bookmarkStart w:id="245" w:name="_Toc302835172"/>
    </w:p>
    <w:p w:rsidR="00EC6FA3" w:rsidRPr="00BA53BE" w:rsidRDefault="00EC6FA3" w:rsidP="00360C25">
      <w:pPr>
        <w:pStyle w:val="Heading2"/>
        <w:rPr>
          <w:rFonts w:ascii="Arial" w:hAnsi="Arial" w:cs="Arial"/>
          <w:color w:val="000000" w:themeColor="text1"/>
        </w:rPr>
      </w:pPr>
      <w:bookmarkStart w:id="246" w:name="_Toc338839534"/>
      <w:bookmarkStart w:id="247" w:name="_Toc338856184"/>
      <w:r w:rsidRPr="00BA53BE">
        <w:rPr>
          <w:rFonts w:ascii="Arial" w:hAnsi="Arial" w:cs="Arial"/>
          <w:color w:val="000000" w:themeColor="text1"/>
        </w:rPr>
        <w:t>Teacher</w:t>
      </w:r>
      <w:r w:rsidR="00FB78CA">
        <w:rPr>
          <w:rFonts w:ascii="Arial" w:hAnsi="Arial" w:cs="Arial"/>
          <w:color w:val="000000" w:themeColor="text1"/>
        </w:rPr>
        <w:t>s’</w:t>
      </w:r>
      <w:r w:rsidRPr="00BA53BE">
        <w:rPr>
          <w:rFonts w:ascii="Arial" w:hAnsi="Arial" w:cs="Arial"/>
          <w:color w:val="000000" w:themeColor="text1"/>
        </w:rPr>
        <w:t xml:space="preserve"> edition</w:t>
      </w:r>
      <w:r w:rsidR="00FB78CA">
        <w:rPr>
          <w:rFonts w:ascii="Arial" w:hAnsi="Arial" w:cs="Arial"/>
          <w:color w:val="000000" w:themeColor="text1"/>
        </w:rPr>
        <w:t>s</w:t>
      </w:r>
      <w:r w:rsidRPr="00BA53BE">
        <w:rPr>
          <w:rFonts w:ascii="Arial" w:hAnsi="Arial" w:cs="Arial"/>
          <w:color w:val="000000" w:themeColor="text1"/>
        </w:rPr>
        <w:t>, guides and aids</w:t>
      </w:r>
      <w:bookmarkEnd w:id="245"/>
      <w:bookmarkEnd w:id="246"/>
      <w:bookmarkEnd w:id="247"/>
    </w:p>
    <w:p w:rsidR="0090096A" w:rsidRPr="00BA53BE" w:rsidRDefault="00B61F77" w:rsidP="00664B79">
      <w:pPr>
        <w:spacing w:after="0"/>
        <w:jc w:val="both"/>
        <w:rPr>
          <w:rFonts w:ascii="Arial" w:hAnsi="Arial" w:cs="Arial"/>
          <w:color w:val="000000" w:themeColor="text1"/>
        </w:rPr>
      </w:pPr>
      <w:fldSimple w:instr=" REF _Ref330818271 \r \h  \* MERGEFORMAT ">
        <w:r w:rsidR="003D08CB" w:rsidRPr="003D08CB">
          <w:rPr>
            <w:rFonts w:ascii="Arial" w:hAnsi="Arial" w:cs="Arial"/>
            <w:color w:val="000000" w:themeColor="text1"/>
          </w:rPr>
          <w:t>Figure 4.14</w:t>
        </w:r>
      </w:fldSimple>
      <w:r w:rsidR="0090096A" w:rsidRPr="00BA53BE">
        <w:rPr>
          <w:rFonts w:ascii="Arial" w:hAnsi="Arial" w:cs="Arial"/>
          <w:color w:val="000000" w:themeColor="text1"/>
        </w:rPr>
        <w:t xml:space="preserve"> shows that there was an increase in the scale of provision of teachers’ editions, guides and aids between 2010 and 2011 (except for teachers’ aids in RNGPS</w:t>
      </w:r>
      <w:r w:rsidR="00FB78CA">
        <w:rPr>
          <w:rFonts w:ascii="Arial" w:hAnsi="Arial" w:cs="Arial"/>
          <w:color w:val="000000" w:themeColor="text1"/>
        </w:rPr>
        <w:t>,</w:t>
      </w:r>
      <w:r w:rsidR="0090096A" w:rsidRPr="00BA53BE">
        <w:rPr>
          <w:rFonts w:ascii="Arial" w:hAnsi="Arial" w:cs="Arial"/>
          <w:color w:val="000000" w:themeColor="text1"/>
        </w:rPr>
        <w:t xml:space="preserve"> where they was a slight decrease). Assuming that these reference materials are supposed to last for several years, it is useful to look at </w:t>
      </w:r>
      <w:fldSimple w:instr=" REF _Ref336539160 \r \h  \* MERGEFORMAT ">
        <w:r w:rsidR="003D08CB" w:rsidRPr="003D08CB">
          <w:rPr>
            <w:rFonts w:ascii="Arial" w:hAnsi="Arial" w:cs="Arial"/>
            <w:color w:val="000000" w:themeColor="text1"/>
          </w:rPr>
          <w:t>Figure 4.15</w:t>
        </w:r>
      </w:fldSimple>
      <w:r w:rsidR="00FB78CA">
        <w:rPr>
          <w:rFonts w:ascii="Arial" w:hAnsi="Arial" w:cs="Arial"/>
          <w:color w:val="000000" w:themeColor="text1"/>
        </w:rPr>
        <w:t>,</w:t>
      </w:r>
      <w:r w:rsidR="0090096A" w:rsidRPr="00BA53BE">
        <w:rPr>
          <w:rFonts w:ascii="Arial" w:hAnsi="Arial" w:cs="Arial"/>
          <w:color w:val="000000" w:themeColor="text1"/>
        </w:rPr>
        <w:t xml:space="preserve"> which shows the proportion of schools </w:t>
      </w:r>
      <w:r w:rsidR="00FB78CA">
        <w:rPr>
          <w:rFonts w:ascii="Arial" w:hAnsi="Arial" w:cs="Arial"/>
          <w:color w:val="000000" w:themeColor="text1"/>
        </w:rPr>
        <w:t>that</w:t>
      </w:r>
      <w:r w:rsidR="00664B79">
        <w:rPr>
          <w:rFonts w:ascii="Arial" w:hAnsi="Arial" w:cs="Arial"/>
          <w:color w:val="000000" w:themeColor="text1"/>
        </w:rPr>
        <w:t xml:space="preserve"> </w:t>
      </w:r>
      <w:r w:rsidR="0090096A" w:rsidRPr="00BA53BE">
        <w:rPr>
          <w:rFonts w:ascii="Arial" w:hAnsi="Arial" w:cs="Arial"/>
          <w:color w:val="000000" w:themeColor="text1"/>
        </w:rPr>
        <w:t>have received materials of different type</w:t>
      </w:r>
      <w:r w:rsidR="00FB78CA">
        <w:rPr>
          <w:rFonts w:ascii="Arial" w:hAnsi="Arial" w:cs="Arial"/>
          <w:color w:val="000000" w:themeColor="text1"/>
        </w:rPr>
        <w:t>s</w:t>
      </w:r>
      <w:r w:rsidR="0090096A" w:rsidRPr="00BA53BE">
        <w:rPr>
          <w:rFonts w:ascii="Arial" w:hAnsi="Arial" w:cs="Arial"/>
          <w:color w:val="000000" w:themeColor="text1"/>
        </w:rPr>
        <w:t xml:space="preserve"> in the past three years. This chart reveals that over 90% of schools have received lesson plans but that coverage of the other materials is far from universal, particularly for test booklets.</w:t>
      </w:r>
    </w:p>
    <w:p w:rsidR="0090096A" w:rsidRPr="00BA53BE" w:rsidRDefault="0090096A" w:rsidP="0090096A">
      <w:pPr>
        <w:pStyle w:val="BodyText1"/>
        <w:rPr>
          <w:rFonts w:ascii="Arial" w:hAnsi="Arial" w:cs="Arial"/>
        </w:rPr>
      </w:pPr>
    </w:p>
    <w:p w:rsidR="00B94F22" w:rsidRPr="00DC764B" w:rsidRDefault="00434765" w:rsidP="00E110F3">
      <w:pPr>
        <w:pStyle w:val="Figure"/>
        <w:rPr>
          <w:rFonts w:ascii="Arial" w:hAnsi="Arial" w:cs="Arial"/>
          <w:i w:val="0"/>
          <w:color w:val="000000" w:themeColor="text1"/>
        </w:rPr>
      </w:pPr>
      <w:bookmarkStart w:id="248" w:name="_Ref259377165"/>
      <w:bookmarkStart w:id="249" w:name="_Ref330818271"/>
      <w:bookmarkStart w:id="250" w:name="_Toc338839650"/>
      <w:r w:rsidRPr="00DC764B">
        <w:rPr>
          <w:rFonts w:ascii="Arial" w:hAnsi="Arial" w:cs="Arial"/>
          <w:i w:val="0"/>
          <w:color w:val="000000" w:themeColor="text1"/>
        </w:rPr>
        <w:t>Proportion of schools receiv</w:t>
      </w:r>
      <w:r w:rsidR="00B60C8E" w:rsidRPr="00DC764B">
        <w:rPr>
          <w:rFonts w:ascii="Arial" w:hAnsi="Arial" w:cs="Arial"/>
          <w:i w:val="0"/>
          <w:color w:val="000000" w:themeColor="text1"/>
        </w:rPr>
        <w:t>ing teacher resources, 2008</w:t>
      </w:r>
      <w:r w:rsidR="00FB78CA">
        <w:rPr>
          <w:rFonts w:ascii="Arial" w:hAnsi="Arial" w:cs="Arial"/>
          <w:i w:val="0"/>
          <w:color w:val="000000" w:themeColor="text1"/>
        </w:rPr>
        <w:t>–</w:t>
      </w:r>
      <w:r w:rsidR="00B60C8E" w:rsidRPr="00DC764B">
        <w:rPr>
          <w:rFonts w:ascii="Arial" w:hAnsi="Arial" w:cs="Arial"/>
          <w:i w:val="0"/>
          <w:color w:val="000000" w:themeColor="text1"/>
        </w:rPr>
        <w:t>2011</w:t>
      </w:r>
      <w:r w:rsidRPr="00DC764B">
        <w:rPr>
          <w:rFonts w:ascii="Arial" w:hAnsi="Arial" w:cs="Arial"/>
          <w:i w:val="0"/>
          <w:color w:val="000000" w:themeColor="text1"/>
        </w:rPr>
        <w:t xml:space="preserve"> (%</w:t>
      </w:r>
      <w:bookmarkEnd w:id="248"/>
      <w:r w:rsidR="00B94F22" w:rsidRPr="00DC764B">
        <w:rPr>
          <w:rFonts w:ascii="Arial" w:hAnsi="Arial" w:cs="Arial"/>
          <w:i w:val="0"/>
          <w:color w:val="000000" w:themeColor="text1"/>
        </w:rPr>
        <w:t>)</w:t>
      </w:r>
      <w:bookmarkEnd w:id="249"/>
      <w:bookmarkEnd w:id="250"/>
    </w:p>
    <w:p w:rsidR="00EC6FA3" w:rsidRPr="00BA53BE" w:rsidRDefault="00434765" w:rsidP="00BF5F85">
      <w:pPr>
        <w:rPr>
          <w:rFonts w:ascii="Arial" w:hAnsi="Arial" w:cs="Arial"/>
          <w:color w:val="000000" w:themeColor="text1"/>
          <w:sz w:val="24"/>
          <w:szCs w:val="24"/>
        </w:rPr>
      </w:pPr>
      <w:r w:rsidRPr="00BA53BE">
        <w:rPr>
          <w:rFonts w:ascii="Arial" w:hAnsi="Arial" w:cs="Arial"/>
          <w:noProof/>
          <w:color w:val="000000" w:themeColor="text1"/>
          <w:lang w:val="en-US" w:eastAsia="en-US"/>
        </w:rPr>
        <w:drawing>
          <wp:inline distT="0" distB="0" distL="0" distR="0">
            <wp:extent cx="5943600" cy="3531216"/>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cstate="print"/>
                    <a:srcRect/>
                    <a:stretch>
                      <a:fillRect/>
                    </a:stretch>
                  </pic:blipFill>
                  <pic:spPr bwMode="auto">
                    <a:xfrm>
                      <a:off x="0" y="0"/>
                      <a:ext cx="5943600" cy="3531216"/>
                    </a:xfrm>
                    <a:prstGeom prst="rect">
                      <a:avLst/>
                    </a:prstGeom>
                    <a:noFill/>
                    <a:ln w="9525">
                      <a:noFill/>
                      <a:miter lim="800000"/>
                      <a:headEnd/>
                      <a:tailEnd/>
                    </a:ln>
                  </pic:spPr>
                </pic:pic>
              </a:graphicData>
            </a:graphic>
          </wp:inline>
        </w:drawing>
      </w:r>
    </w:p>
    <w:p w:rsidR="00D02AA2" w:rsidRPr="00BA53BE" w:rsidRDefault="00D02AA2" w:rsidP="00DC764B">
      <w:pPr>
        <w:pStyle w:val="Tablenotes"/>
      </w:pPr>
      <w:r w:rsidRPr="00BA53BE">
        <w:t>Source: ASC 2008 2010 2011</w:t>
      </w:r>
    </w:p>
    <w:p w:rsidR="00D02AA2" w:rsidRPr="00BA53BE" w:rsidRDefault="00D02AA2" w:rsidP="00BF5F85">
      <w:pPr>
        <w:spacing w:after="0"/>
        <w:rPr>
          <w:rFonts w:ascii="Arial" w:hAnsi="Arial" w:cs="Arial"/>
          <w:color w:val="000000" w:themeColor="text1"/>
        </w:rPr>
      </w:pPr>
    </w:p>
    <w:p w:rsidR="009F601C" w:rsidRPr="00DC764B" w:rsidRDefault="0090096A" w:rsidP="0097263C">
      <w:pPr>
        <w:pStyle w:val="Figure"/>
        <w:rPr>
          <w:rFonts w:ascii="Arial" w:hAnsi="Arial" w:cs="Arial"/>
          <w:i w:val="0"/>
        </w:rPr>
      </w:pPr>
      <w:bookmarkStart w:id="251" w:name="_Ref336539160"/>
      <w:bookmarkStart w:id="252" w:name="_Toc338839651"/>
      <w:bookmarkStart w:id="253" w:name="_Ref259032984"/>
      <w:bookmarkStart w:id="254" w:name="_Toc302835173"/>
      <w:r w:rsidRPr="00DC764B">
        <w:rPr>
          <w:rFonts w:ascii="Arial" w:hAnsi="Arial" w:cs="Arial"/>
          <w:i w:val="0"/>
        </w:rPr>
        <w:t>Proportion of schools receiving materials at least once during 2009</w:t>
      </w:r>
      <w:r w:rsidR="00FB78CA">
        <w:rPr>
          <w:rFonts w:ascii="Arial" w:hAnsi="Arial" w:cs="Arial"/>
          <w:i w:val="0"/>
        </w:rPr>
        <w:t xml:space="preserve"> to </w:t>
      </w:r>
      <w:r w:rsidRPr="00DC764B">
        <w:rPr>
          <w:rFonts w:ascii="Arial" w:hAnsi="Arial" w:cs="Arial"/>
          <w:i w:val="0"/>
        </w:rPr>
        <w:t>2011 (%)</w:t>
      </w:r>
      <w:bookmarkEnd w:id="251"/>
      <w:bookmarkEnd w:id="252"/>
    </w:p>
    <w:p w:rsidR="0097263C" w:rsidRPr="00BA53BE" w:rsidRDefault="0097263C" w:rsidP="00BF5F85">
      <w:pPr>
        <w:spacing w:after="0"/>
        <w:rPr>
          <w:rFonts w:ascii="Arial" w:hAnsi="Arial" w:cs="Arial"/>
          <w:color w:val="000000" w:themeColor="text1"/>
        </w:rPr>
      </w:pPr>
      <w:r w:rsidRPr="00BA53BE">
        <w:rPr>
          <w:rFonts w:ascii="Arial" w:hAnsi="Arial" w:cs="Arial"/>
          <w:noProof/>
          <w:lang w:val="en-US" w:eastAsia="en-US"/>
        </w:rPr>
        <w:drawing>
          <wp:inline distT="0" distB="0" distL="0" distR="0">
            <wp:extent cx="5434642" cy="274320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C6FA3" w:rsidRPr="00BA53BE" w:rsidRDefault="00EC6FA3" w:rsidP="009F601C">
      <w:pPr>
        <w:pStyle w:val="Heading2"/>
        <w:rPr>
          <w:rFonts w:ascii="Arial" w:hAnsi="Arial" w:cs="Arial"/>
        </w:rPr>
      </w:pPr>
      <w:bookmarkStart w:id="255" w:name="_Toc338839535"/>
      <w:bookmarkStart w:id="256" w:name="_Toc338856185"/>
      <w:r w:rsidRPr="00BA53BE">
        <w:rPr>
          <w:rFonts w:ascii="Arial" w:hAnsi="Arial" w:cs="Arial"/>
        </w:rPr>
        <w:t>Head teacher training</w:t>
      </w:r>
      <w:bookmarkEnd w:id="253"/>
      <w:bookmarkEnd w:id="254"/>
      <w:bookmarkEnd w:id="255"/>
      <w:bookmarkEnd w:id="256"/>
    </w:p>
    <w:p w:rsidR="00DA098D" w:rsidRPr="00BA53BE" w:rsidRDefault="0052612A" w:rsidP="00BF5F85">
      <w:pPr>
        <w:spacing w:after="0"/>
        <w:jc w:val="both"/>
        <w:rPr>
          <w:rFonts w:ascii="Arial" w:hAnsi="Arial" w:cs="Arial"/>
          <w:color w:val="000000" w:themeColor="text1"/>
        </w:rPr>
      </w:pPr>
      <w:r w:rsidRPr="00BA53BE">
        <w:rPr>
          <w:rFonts w:ascii="Arial" w:hAnsi="Arial" w:cs="Arial"/>
          <w:color w:val="000000" w:themeColor="text1"/>
        </w:rPr>
        <w:t>The PSQL standard for PEDPII was that all head teachers receive training in school management</w:t>
      </w:r>
      <w:r w:rsidR="00FB78CA">
        <w:rPr>
          <w:rFonts w:ascii="Arial" w:hAnsi="Arial" w:cs="Arial"/>
          <w:color w:val="000000" w:themeColor="text1"/>
        </w:rPr>
        <w:t>,</w:t>
      </w:r>
      <w:r w:rsidRPr="00BA53BE">
        <w:rPr>
          <w:rFonts w:ascii="Arial" w:hAnsi="Arial" w:cs="Arial"/>
          <w:color w:val="000000" w:themeColor="text1"/>
        </w:rPr>
        <w:t xml:space="preserve"> teacher support and supervision</w:t>
      </w:r>
      <w:r w:rsidR="00FB78CA">
        <w:rPr>
          <w:rFonts w:ascii="Arial" w:hAnsi="Arial" w:cs="Arial"/>
          <w:color w:val="000000" w:themeColor="text1"/>
        </w:rPr>
        <w:t>,</w:t>
      </w:r>
      <w:r w:rsidRPr="00BA53BE">
        <w:rPr>
          <w:rFonts w:ascii="Arial" w:hAnsi="Arial" w:cs="Arial"/>
          <w:color w:val="000000" w:themeColor="text1"/>
        </w:rPr>
        <w:t xml:space="preserve"> and community mobilisation and participation. All three types of in-service training for head teachers are recorded in the ASC. The PSQL </w:t>
      </w:r>
      <w:r w:rsidR="00EF747A" w:rsidRPr="00BA53BE">
        <w:rPr>
          <w:rFonts w:ascii="Arial" w:hAnsi="Arial" w:cs="Arial"/>
          <w:color w:val="000000" w:themeColor="text1"/>
        </w:rPr>
        <w:t xml:space="preserve">standard </w:t>
      </w:r>
      <w:r w:rsidRPr="00BA53BE">
        <w:rPr>
          <w:rFonts w:ascii="Arial" w:hAnsi="Arial" w:cs="Arial"/>
          <w:color w:val="000000" w:themeColor="text1"/>
        </w:rPr>
        <w:t xml:space="preserve">in PEDP3 </w:t>
      </w:r>
      <w:r w:rsidR="00EF747A" w:rsidRPr="00BA53BE">
        <w:rPr>
          <w:rFonts w:ascii="Arial" w:hAnsi="Arial" w:cs="Arial"/>
          <w:color w:val="000000" w:themeColor="text1"/>
        </w:rPr>
        <w:t>has a slightly different definition; it is stated as ‘percentage of head</w:t>
      </w:r>
      <w:r w:rsidR="00664B79">
        <w:rPr>
          <w:rFonts w:ascii="Arial" w:hAnsi="Arial" w:cs="Arial"/>
          <w:color w:val="000000" w:themeColor="text1"/>
        </w:rPr>
        <w:t xml:space="preserve"> </w:t>
      </w:r>
      <w:r w:rsidR="00EF747A" w:rsidRPr="00BA53BE">
        <w:rPr>
          <w:rFonts w:ascii="Arial" w:hAnsi="Arial" w:cs="Arial"/>
          <w:color w:val="000000" w:themeColor="text1"/>
        </w:rPr>
        <w:t xml:space="preserve">teachers who received training on school management and leadership’. </w:t>
      </w:r>
    </w:p>
    <w:p w:rsidR="00EC6FA3" w:rsidRPr="00BA53BE" w:rsidRDefault="0052612A" w:rsidP="00BF5F85">
      <w:pPr>
        <w:spacing w:after="0"/>
        <w:jc w:val="both"/>
        <w:rPr>
          <w:rFonts w:ascii="Arial" w:hAnsi="Arial" w:cs="Arial"/>
          <w:b/>
          <w:color w:val="000000" w:themeColor="text1"/>
          <w:sz w:val="28"/>
          <w:szCs w:val="28"/>
        </w:rPr>
      </w:pPr>
      <w:r w:rsidRPr="00BA53BE">
        <w:rPr>
          <w:rFonts w:ascii="Arial" w:hAnsi="Arial" w:cs="Arial"/>
          <w:color w:val="000000" w:themeColor="text1"/>
        </w:rPr>
        <w:t xml:space="preserve">Among those schools with a head teacher, </w:t>
      </w:r>
      <w:fldSimple w:instr=" REF _Ref211362991 \r \h  \* MERGEFORMAT ">
        <w:r w:rsidR="003D08CB" w:rsidRPr="003D08CB">
          <w:rPr>
            <w:rFonts w:ascii="Arial" w:hAnsi="Arial" w:cs="Arial"/>
            <w:color w:val="000000" w:themeColor="text1"/>
          </w:rPr>
          <w:t>Figure 4.16</w:t>
        </w:r>
      </w:fldSimple>
      <w:r w:rsidR="00FB78CA">
        <w:rPr>
          <w:rFonts w:ascii="Arial" w:hAnsi="Arial" w:cs="Arial"/>
          <w:color w:val="000000" w:themeColor="text1"/>
        </w:rPr>
        <w:t xml:space="preserve">below </w:t>
      </w:r>
      <w:r w:rsidRPr="00BA53BE">
        <w:rPr>
          <w:rFonts w:ascii="Arial" w:hAnsi="Arial" w:cs="Arial"/>
          <w:color w:val="000000" w:themeColor="text1"/>
        </w:rPr>
        <w:t xml:space="preserve">shows the proportion of head teachers who received each type of training (in addition to the other training outlined above in </w:t>
      </w:r>
      <w:r w:rsidR="00EF747A" w:rsidRPr="00BA53BE">
        <w:rPr>
          <w:rFonts w:ascii="Arial" w:hAnsi="Arial" w:cs="Arial"/>
          <w:color w:val="000000" w:themeColor="text1"/>
        </w:rPr>
        <w:t xml:space="preserve">the </w:t>
      </w:r>
      <w:r w:rsidRPr="00BA53BE">
        <w:rPr>
          <w:rFonts w:ascii="Arial" w:hAnsi="Arial" w:cs="Arial"/>
          <w:color w:val="000000" w:themeColor="text1"/>
        </w:rPr>
        <w:t xml:space="preserve">sub-section </w:t>
      </w:r>
      <w:r w:rsidR="0041621F" w:rsidRPr="00BA53BE">
        <w:rPr>
          <w:rFonts w:ascii="Arial" w:hAnsi="Arial" w:cs="Arial"/>
          <w:color w:val="000000" w:themeColor="text1"/>
        </w:rPr>
        <w:t>4.1.</w:t>
      </w:r>
      <w:r w:rsidR="00FB78CA">
        <w:rPr>
          <w:rFonts w:ascii="Arial" w:hAnsi="Arial" w:cs="Arial"/>
          <w:color w:val="000000" w:themeColor="text1"/>
        </w:rPr>
        <w:t>15</w:t>
      </w:r>
      <w:r w:rsidR="00C96B3E" w:rsidRPr="00BA53BE">
        <w:rPr>
          <w:rFonts w:ascii="Arial" w:hAnsi="Arial" w:cs="Arial"/>
          <w:color w:val="000000" w:themeColor="text1"/>
        </w:rPr>
        <w:t>)</w:t>
      </w:r>
      <w:r w:rsidR="0041621F" w:rsidRPr="00BA53BE">
        <w:rPr>
          <w:rFonts w:ascii="Arial" w:hAnsi="Arial" w:cs="Arial"/>
          <w:color w:val="000000" w:themeColor="text1"/>
        </w:rPr>
        <w:t>.</w:t>
      </w:r>
      <w:r w:rsidRPr="00BA53BE">
        <w:rPr>
          <w:rFonts w:ascii="Arial" w:hAnsi="Arial" w:cs="Arial"/>
          <w:color w:val="000000" w:themeColor="text1"/>
        </w:rPr>
        <w:t xml:space="preserve"> It appears that </w:t>
      </w:r>
      <w:r w:rsidR="00EF747A" w:rsidRPr="00BA53BE">
        <w:rPr>
          <w:rFonts w:ascii="Arial" w:hAnsi="Arial" w:cs="Arial"/>
          <w:color w:val="000000" w:themeColor="text1"/>
        </w:rPr>
        <w:t xml:space="preserve">all three types of </w:t>
      </w:r>
      <w:r w:rsidRPr="00BA53BE">
        <w:rPr>
          <w:rFonts w:ascii="Arial" w:hAnsi="Arial" w:cs="Arial"/>
          <w:color w:val="000000" w:themeColor="text1"/>
        </w:rPr>
        <w:t xml:space="preserve">training for head teachers </w:t>
      </w:r>
      <w:r w:rsidR="00EF747A" w:rsidRPr="00BA53BE">
        <w:rPr>
          <w:rFonts w:ascii="Arial" w:hAnsi="Arial" w:cs="Arial"/>
          <w:color w:val="000000" w:themeColor="text1"/>
        </w:rPr>
        <w:t xml:space="preserve">have </w:t>
      </w:r>
      <w:r w:rsidRPr="00BA53BE">
        <w:rPr>
          <w:rFonts w:ascii="Arial" w:hAnsi="Arial" w:cs="Arial"/>
          <w:color w:val="000000" w:themeColor="text1"/>
        </w:rPr>
        <w:t xml:space="preserve">fallen off to some extent in 2011, in a similar way to that observed for other types of training. Overall, heads of RNGPS </w:t>
      </w:r>
      <w:r w:rsidR="00EF747A" w:rsidRPr="00BA53BE">
        <w:rPr>
          <w:rFonts w:ascii="Arial" w:hAnsi="Arial" w:cs="Arial"/>
          <w:color w:val="000000" w:themeColor="text1"/>
        </w:rPr>
        <w:t xml:space="preserve">were slightly </w:t>
      </w:r>
      <w:r w:rsidRPr="00BA53BE">
        <w:rPr>
          <w:rFonts w:ascii="Arial" w:hAnsi="Arial" w:cs="Arial"/>
          <w:color w:val="000000" w:themeColor="text1"/>
        </w:rPr>
        <w:t xml:space="preserve">less </w:t>
      </w:r>
      <w:r w:rsidR="00EF747A" w:rsidRPr="00BA53BE">
        <w:rPr>
          <w:rFonts w:ascii="Arial" w:hAnsi="Arial" w:cs="Arial"/>
          <w:color w:val="000000" w:themeColor="text1"/>
        </w:rPr>
        <w:t xml:space="preserve">likely to receive management </w:t>
      </w:r>
      <w:r w:rsidR="00DA098D" w:rsidRPr="00BA53BE">
        <w:rPr>
          <w:rFonts w:ascii="Arial" w:hAnsi="Arial" w:cs="Arial"/>
          <w:color w:val="000000" w:themeColor="text1"/>
        </w:rPr>
        <w:t xml:space="preserve">and teacher support </w:t>
      </w:r>
      <w:r w:rsidRPr="00BA53BE">
        <w:rPr>
          <w:rFonts w:ascii="Arial" w:hAnsi="Arial" w:cs="Arial"/>
          <w:color w:val="000000" w:themeColor="text1"/>
        </w:rPr>
        <w:t>training than those in GPS. For GPS heads, the figures were 80.2% for school management, 46.0% for teacher support, and 34.</w:t>
      </w:r>
      <w:r w:rsidR="00EF747A" w:rsidRPr="00BA53BE">
        <w:rPr>
          <w:rFonts w:ascii="Arial" w:hAnsi="Arial" w:cs="Arial"/>
          <w:color w:val="000000" w:themeColor="text1"/>
        </w:rPr>
        <w:t>6</w:t>
      </w:r>
      <w:r w:rsidRPr="00BA53BE">
        <w:rPr>
          <w:rFonts w:ascii="Arial" w:hAnsi="Arial" w:cs="Arial"/>
          <w:color w:val="000000" w:themeColor="text1"/>
        </w:rPr>
        <w:t>% for community mobilisation, whereas the equivalent figures for RNGPS were 74.9%, 43.</w:t>
      </w:r>
      <w:r w:rsidR="00EF747A" w:rsidRPr="00BA53BE">
        <w:rPr>
          <w:rFonts w:ascii="Arial" w:hAnsi="Arial" w:cs="Arial"/>
          <w:color w:val="000000" w:themeColor="text1"/>
        </w:rPr>
        <w:t>9</w:t>
      </w:r>
      <w:r w:rsidRPr="00BA53BE">
        <w:rPr>
          <w:rFonts w:ascii="Arial" w:hAnsi="Arial" w:cs="Arial"/>
          <w:color w:val="000000" w:themeColor="text1"/>
        </w:rPr>
        <w:t>% and 37.</w:t>
      </w:r>
      <w:r w:rsidR="00EF747A" w:rsidRPr="00BA53BE">
        <w:rPr>
          <w:rFonts w:ascii="Arial" w:hAnsi="Arial" w:cs="Arial"/>
          <w:color w:val="000000" w:themeColor="text1"/>
        </w:rPr>
        <w:t>7</w:t>
      </w:r>
      <w:r w:rsidRPr="00BA53BE">
        <w:rPr>
          <w:rFonts w:ascii="Arial" w:hAnsi="Arial" w:cs="Arial"/>
          <w:color w:val="000000" w:themeColor="text1"/>
        </w:rPr>
        <w:t xml:space="preserve">% respectively. </w:t>
      </w:r>
      <w:r w:rsidR="00EF747A" w:rsidRPr="00BA53BE">
        <w:rPr>
          <w:rFonts w:ascii="Arial" w:hAnsi="Arial" w:cs="Arial"/>
          <w:color w:val="000000" w:themeColor="text1"/>
        </w:rPr>
        <w:t>The PSQL indicator for PEDP3 was taken as the proportion of head</w:t>
      </w:r>
      <w:r w:rsidR="00664B79">
        <w:rPr>
          <w:rFonts w:ascii="Arial" w:hAnsi="Arial" w:cs="Arial"/>
          <w:color w:val="000000" w:themeColor="text1"/>
        </w:rPr>
        <w:t xml:space="preserve"> </w:t>
      </w:r>
      <w:r w:rsidR="00EF747A" w:rsidRPr="00BA53BE">
        <w:rPr>
          <w:rFonts w:ascii="Arial" w:hAnsi="Arial" w:cs="Arial"/>
          <w:color w:val="000000" w:themeColor="text1"/>
        </w:rPr>
        <w:t xml:space="preserve">teachers who received management training, which was </w:t>
      </w:r>
      <w:r w:rsidR="00DA098D" w:rsidRPr="00BA53BE">
        <w:rPr>
          <w:rFonts w:ascii="Arial" w:hAnsi="Arial" w:cs="Arial"/>
          <w:color w:val="000000" w:themeColor="text1"/>
        </w:rPr>
        <w:t>78% on average across the two types of schools, down from 84% the previous year.</w:t>
      </w:r>
    </w:p>
    <w:p w:rsidR="00186078" w:rsidRPr="00BA53BE" w:rsidRDefault="00186078" w:rsidP="00BF5F85">
      <w:pPr>
        <w:pStyle w:val="Figure"/>
        <w:numPr>
          <w:ilvl w:val="0"/>
          <w:numId w:val="0"/>
        </w:numPr>
        <w:spacing w:after="0" w:line="276" w:lineRule="auto"/>
        <w:jc w:val="both"/>
        <w:rPr>
          <w:rFonts w:ascii="Arial" w:hAnsi="Arial" w:cs="Arial"/>
          <w:color w:val="000000" w:themeColor="text1"/>
          <w:sz w:val="24"/>
          <w:szCs w:val="24"/>
        </w:rPr>
      </w:pPr>
    </w:p>
    <w:p w:rsidR="00EC6FA3" w:rsidRPr="00DC764B" w:rsidRDefault="00EC6FA3" w:rsidP="00E110F3">
      <w:pPr>
        <w:pStyle w:val="Figure"/>
        <w:rPr>
          <w:rFonts w:ascii="Arial" w:hAnsi="Arial" w:cs="Arial"/>
          <w:i w:val="0"/>
          <w:color w:val="000000" w:themeColor="text1"/>
        </w:rPr>
      </w:pPr>
      <w:bookmarkStart w:id="257" w:name="_Ref211362991"/>
      <w:bookmarkStart w:id="258" w:name="_Toc338839652"/>
      <w:r w:rsidRPr="00DC764B">
        <w:rPr>
          <w:rFonts w:ascii="Arial" w:hAnsi="Arial" w:cs="Arial"/>
          <w:i w:val="0"/>
          <w:color w:val="000000" w:themeColor="text1"/>
        </w:rPr>
        <w:t xml:space="preserve">Proportion of head teachers </w:t>
      </w:r>
      <w:r w:rsidR="00EF747A" w:rsidRPr="00DC764B">
        <w:rPr>
          <w:rFonts w:ascii="Arial" w:hAnsi="Arial" w:cs="Arial"/>
          <w:i w:val="0"/>
          <w:color w:val="000000" w:themeColor="text1"/>
        </w:rPr>
        <w:t xml:space="preserve">(GPS and RNGPS) </w:t>
      </w:r>
      <w:r w:rsidRPr="00DC764B">
        <w:rPr>
          <w:rFonts w:ascii="Arial" w:hAnsi="Arial" w:cs="Arial"/>
          <w:i w:val="0"/>
          <w:color w:val="000000" w:themeColor="text1"/>
        </w:rPr>
        <w:t>who received training, 2005</w:t>
      </w:r>
      <w:r w:rsidR="00FB78CA">
        <w:rPr>
          <w:rFonts w:ascii="Arial" w:hAnsi="Arial" w:cs="Arial"/>
          <w:i w:val="0"/>
          <w:color w:val="000000" w:themeColor="text1"/>
        </w:rPr>
        <w:t>–</w:t>
      </w:r>
      <w:r w:rsidRPr="00DC764B">
        <w:rPr>
          <w:rFonts w:ascii="Arial" w:hAnsi="Arial" w:cs="Arial"/>
          <w:i w:val="0"/>
          <w:color w:val="000000" w:themeColor="text1"/>
        </w:rPr>
        <w:t>2011 (%)</w:t>
      </w:r>
      <w:bookmarkEnd w:id="257"/>
      <w:bookmarkEnd w:id="258"/>
    </w:p>
    <w:p w:rsidR="00EC6FA3" w:rsidRPr="00BA53BE" w:rsidRDefault="0066553F" w:rsidP="00BF5F85">
      <w:pPr>
        <w:pStyle w:val="BodyText1"/>
        <w:rPr>
          <w:rFonts w:ascii="Arial" w:hAnsi="Arial" w:cs="Arial"/>
          <w:b w:val="0"/>
          <w:color w:val="000000" w:themeColor="text1"/>
        </w:rPr>
      </w:pPr>
      <w:r w:rsidRPr="00BA53BE">
        <w:rPr>
          <w:rFonts w:ascii="Arial" w:hAnsi="Arial" w:cs="Arial"/>
          <w:noProof/>
          <w:lang w:val="en-US" w:eastAsia="en-US"/>
        </w:rPr>
        <w:drawing>
          <wp:inline distT="0" distB="0" distL="0" distR="0">
            <wp:extent cx="5262113" cy="2743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2113" cy="2743200"/>
                    </a:xfrm>
                    <a:prstGeom prst="rect">
                      <a:avLst/>
                    </a:prstGeom>
                    <a:noFill/>
                    <a:ln>
                      <a:noFill/>
                    </a:ln>
                  </pic:spPr>
                </pic:pic>
              </a:graphicData>
            </a:graphic>
          </wp:inline>
        </w:drawing>
      </w:r>
    </w:p>
    <w:p w:rsidR="00EC6FA3" w:rsidRPr="00BA53BE" w:rsidRDefault="00DA098D" w:rsidP="00DC764B">
      <w:pPr>
        <w:pStyle w:val="Tablenotes"/>
      </w:pPr>
      <w:r w:rsidRPr="00BA53BE">
        <w:t>Source: ASC 2005, 2010 and 2011.</w:t>
      </w:r>
    </w:p>
    <w:p w:rsidR="0052612A" w:rsidRPr="00BA53BE" w:rsidRDefault="001C307A" w:rsidP="00360C25">
      <w:pPr>
        <w:pStyle w:val="Heading2"/>
        <w:rPr>
          <w:rFonts w:ascii="Arial" w:hAnsi="Arial" w:cs="Arial"/>
          <w:color w:val="000000" w:themeColor="text1"/>
        </w:rPr>
      </w:pPr>
      <w:bookmarkStart w:id="259" w:name="_Toc338839536"/>
      <w:bookmarkStart w:id="260" w:name="_Toc338856186"/>
      <w:r>
        <w:rPr>
          <w:rFonts w:ascii="Arial" w:hAnsi="Arial" w:cs="Arial"/>
          <w:color w:val="000000" w:themeColor="text1"/>
        </w:rPr>
        <w:t>SMC</w:t>
      </w:r>
      <w:r w:rsidR="0052612A" w:rsidRPr="00BA53BE">
        <w:rPr>
          <w:rFonts w:ascii="Arial" w:hAnsi="Arial" w:cs="Arial"/>
          <w:color w:val="000000" w:themeColor="text1"/>
        </w:rPr>
        <w:t xml:space="preserve"> training</w:t>
      </w:r>
      <w:bookmarkEnd w:id="259"/>
      <w:bookmarkEnd w:id="260"/>
    </w:p>
    <w:p w:rsidR="006C3C1B" w:rsidRDefault="00DA098D" w:rsidP="00664B79">
      <w:pPr>
        <w:spacing w:after="0"/>
        <w:jc w:val="both"/>
        <w:rPr>
          <w:rFonts w:ascii="Arial" w:hAnsi="Arial" w:cs="Arial"/>
          <w:color w:val="000000" w:themeColor="text1"/>
        </w:rPr>
      </w:pPr>
      <w:r w:rsidRPr="00BA53BE">
        <w:rPr>
          <w:rFonts w:ascii="Arial" w:hAnsi="Arial" w:cs="Arial"/>
          <w:color w:val="000000" w:themeColor="text1"/>
        </w:rPr>
        <w:t xml:space="preserve">In order to </w:t>
      </w:r>
      <w:r w:rsidR="004624AD" w:rsidRPr="00BA53BE">
        <w:rPr>
          <w:rFonts w:ascii="Arial" w:hAnsi="Arial" w:cs="Arial"/>
          <w:color w:val="000000" w:themeColor="text1"/>
        </w:rPr>
        <w:t>improve the</w:t>
      </w:r>
      <w:r w:rsidRPr="00BA53BE">
        <w:rPr>
          <w:rFonts w:ascii="Arial" w:hAnsi="Arial" w:cs="Arial"/>
          <w:color w:val="000000" w:themeColor="text1"/>
        </w:rPr>
        <w:t xml:space="preserve"> capacity of </w:t>
      </w:r>
      <w:r w:rsidR="004624AD" w:rsidRPr="00BA53BE">
        <w:rPr>
          <w:rFonts w:ascii="Arial" w:hAnsi="Arial" w:cs="Arial"/>
          <w:color w:val="000000" w:themeColor="text1"/>
        </w:rPr>
        <w:t>SMC</w:t>
      </w:r>
      <w:r w:rsidR="00FB78CA">
        <w:rPr>
          <w:rFonts w:ascii="Arial" w:hAnsi="Arial" w:cs="Arial"/>
          <w:color w:val="000000" w:themeColor="text1"/>
        </w:rPr>
        <w:t>s</w:t>
      </w:r>
      <w:r w:rsidRPr="00BA53BE">
        <w:rPr>
          <w:rFonts w:ascii="Arial" w:hAnsi="Arial" w:cs="Arial"/>
          <w:color w:val="000000" w:themeColor="text1"/>
        </w:rPr>
        <w:t>,</w:t>
      </w:r>
      <w:r w:rsidR="004624AD" w:rsidRPr="00BA53BE">
        <w:rPr>
          <w:rFonts w:ascii="Arial" w:hAnsi="Arial" w:cs="Arial"/>
          <w:color w:val="000000" w:themeColor="text1"/>
        </w:rPr>
        <w:t xml:space="preserve"> PEDPII aimed to ensure </w:t>
      </w:r>
      <w:r w:rsidR="0052612A" w:rsidRPr="00BA53BE">
        <w:rPr>
          <w:rFonts w:ascii="Arial" w:hAnsi="Arial" w:cs="Arial"/>
          <w:color w:val="000000" w:themeColor="text1"/>
        </w:rPr>
        <w:t xml:space="preserve">that three members of every SMC were trained. </w:t>
      </w:r>
      <w:r w:rsidR="004624AD" w:rsidRPr="00BA53BE">
        <w:rPr>
          <w:rFonts w:ascii="Arial" w:hAnsi="Arial" w:cs="Arial"/>
          <w:color w:val="000000" w:themeColor="text1"/>
        </w:rPr>
        <w:t xml:space="preserve">This ambition is continued into PEDP3 and the PSQL indicator is ‘percentage of schools whose members were trained (at least three members)’.  </w:t>
      </w:r>
      <w:fldSimple w:instr=" REF _Ref330820754 \r \h  \* MERGEFORMAT ">
        <w:r w:rsidR="003D08CB" w:rsidRPr="003D08CB">
          <w:rPr>
            <w:rFonts w:ascii="Arial" w:hAnsi="Arial" w:cs="Arial"/>
            <w:color w:val="000000" w:themeColor="text1"/>
          </w:rPr>
          <w:t>Table 4.7</w:t>
        </w:r>
      </w:fldSimple>
      <w:r w:rsidR="004624AD" w:rsidRPr="00BA53BE">
        <w:rPr>
          <w:rFonts w:ascii="Arial" w:hAnsi="Arial" w:cs="Arial"/>
          <w:color w:val="000000" w:themeColor="text1"/>
        </w:rPr>
        <w:t>reports that 30% of GPS and 37% of RNGPS met this standard (33% overall)</w:t>
      </w:r>
      <w:r w:rsidR="00EC2EBB" w:rsidRPr="00BA53BE">
        <w:rPr>
          <w:rFonts w:ascii="Arial" w:hAnsi="Arial" w:cs="Arial"/>
          <w:color w:val="000000" w:themeColor="text1"/>
        </w:rPr>
        <w:t xml:space="preserve"> in 2011</w:t>
      </w:r>
      <w:r w:rsidR="004624AD" w:rsidRPr="00BA53BE">
        <w:rPr>
          <w:rFonts w:ascii="Arial" w:hAnsi="Arial" w:cs="Arial"/>
          <w:color w:val="000000" w:themeColor="text1"/>
        </w:rPr>
        <w:t xml:space="preserve">. This is an increase on 2010, but still lower than the proportion </w:t>
      </w:r>
      <w:r w:rsidR="00EC2EBB" w:rsidRPr="00BA53BE">
        <w:rPr>
          <w:rFonts w:ascii="Arial" w:hAnsi="Arial" w:cs="Arial"/>
          <w:color w:val="000000" w:themeColor="text1"/>
        </w:rPr>
        <w:t>trained</w:t>
      </w:r>
      <w:r w:rsidR="004624AD" w:rsidRPr="00BA53BE">
        <w:rPr>
          <w:rFonts w:ascii="Arial" w:hAnsi="Arial" w:cs="Arial"/>
          <w:color w:val="000000" w:themeColor="text1"/>
        </w:rPr>
        <w:t xml:space="preserve"> in 2009.  About two-third</w:t>
      </w:r>
      <w:r w:rsidR="0066553F" w:rsidRPr="00BA53BE">
        <w:rPr>
          <w:rFonts w:ascii="Arial" w:hAnsi="Arial" w:cs="Arial"/>
          <w:color w:val="000000" w:themeColor="text1"/>
        </w:rPr>
        <w:t>s</w:t>
      </w:r>
      <w:r w:rsidR="004624AD" w:rsidRPr="00BA53BE">
        <w:rPr>
          <w:rFonts w:ascii="Arial" w:hAnsi="Arial" w:cs="Arial"/>
          <w:color w:val="000000" w:themeColor="text1"/>
        </w:rPr>
        <w:t xml:space="preserve"> of both GPS and RNGPS ha</w:t>
      </w:r>
      <w:r w:rsidR="00EC2EBB" w:rsidRPr="00BA53BE">
        <w:rPr>
          <w:rFonts w:ascii="Arial" w:hAnsi="Arial" w:cs="Arial"/>
          <w:color w:val="000000" w:themeColor="text1"/>
        </w:rPr>
        <w:t>d</w:t>
      </w:r>
      <w:r w:rsidR="004624AD" w:rsidRPr="00BA53BE">
        <w:rPr>
          <w:rFonts w:ascii="Arial" w:hAnsi="Arial" w:cs="Arial"/>
          <w:color w:val="000000" w:themeColor="text1"/>
        </w:rPr>
        <w:t xml:space="preserve"> at least one member trained</w:t>
      </w:r>
      <w:r w:rsidR="00EC2EBB" w:rsidRPr="00BA53BE">
        <w:rPr>
          <w:rFonts w:ascii="Arial" w:hAnsi="Arial" w:cs="Arial"/>
          <w:color w:val="000000" w:themeColor="text1"/>
        </w:rPr>
        <w:t xml:space="preserve"> in 2011</w:t>
      </w:r>
      <w:r w:rsidR="004624AD" w:rsidRPr="00BA53BE">
        <w:rPr>
          <w:rFonts w:ascii="Arial" w:hAnsi="Arial" w:cs="Arial"/>
          <w:color w:val="000000" w:themeColor="text1"/>
        </w:rPr>
        <w:t xml:space="preserve">, but this means that one-third </w:t>
      </w:r>
      <w:r w:rsidR="00EC2EBB" w:rsidRPr="00BA53BE">
        <w:rPr>
          <w:rFonts w:ascii="Arial" w:hAnsi="Arial" w:cs="Arial"/>
          <w:color w:val="000000" w:themeColor="text1"/>
        </w:rPr>
        <w:t>of SMCs did n</w:t>
      </w:r>
      <w:r w:rsidR="0066553F" w:rsidRPr="00BA53BE">
        <w:rPr>
          <w:rFonts w:ascii="Arial" w:hAnsi="Arial" w:cs="Arial"/>
          <w:color w:val="000000" w:themeColor="text1"/>
        </w:rPr>
        <w:t>ot receive any training in 2011</w:t>
      </w:r>
      <w:r w:rsidR="004624AD" w:rsidRPr="00BA53BE">
        <w:rPr>
          <w:rFonts w:ascii="Arial" w:hAnsi="Arial" w:cs="Arial"/>
          <w:color w:val="000000" w:themeColor="text1"/>
        </w:rPr>
        <w:t xml:space="preserve">. </w:t>
      </w:r>
    </w:p>
    <w:p w:rsidR="006C3C1B" w:rsidRDefault="006C3C1B" w:rsidP="00664B79">
      <w:pPr>
        <w:jc w:val="both"/>
        <w:rPr>
          <w:rFonts w:ascii="Arial" w:hAnsi="Arial" w:cs="Arial"/>
          <w:color w:val="000000" w:themeColor="text1"/>
        </w:rPr>
      </w:pPr>
      <w:r>
        <w:rPr>
          <w:rFonts w:ascii="Arial" w:hAnsi="Arial" w:cs="Arial"/>
          <w:color w:val="000000" w:themeColor="text1"/>
        </w:rPr>
        <w:br w:type="page"/>
      </w:r>
    </w:p>
    <w:p w:rsidR="00B60C8E" w:rsidRPr="00DC764B" w:rsidRDefault="00B60C8E" w:rsidP="00E110F3">
      <w:pPr>
        <w:pStyle w:val="Table"/>
        <w:rPr>
          <w:rFonts w:ascii="Arial" w:hAnsi="Arial" w:cs="Arial"/>
          <w:i w:val="0"/>
          <w:color w:val="000000" w:themeColor="text1"/>
        </w:rPr>
      </w:pPr>
      <w:bookmarkStart w:id="261" w:name="_Ref211333891"/>
      <w:bookmarkStart w:id="262" w:name="_Ref330820754"/>
      <w:bookmarkStart w:id="263" w:name="_Toc338839615"/>
      <w:r w:rsidRPr="00DC764B">
        <w:rPr>
          <w:rFonts w:ascii="Arial" w:hAnsi="Arial" w:cs="Arial"/>
          <w:i w:val="0"/>
          <w:color w:val="000000" w:themeColor="text1"/>
        </w:rPr>
        <w:t xml:space="preserve">Percentage of schools whose SMC </w:t>
      </w:r>
      <w:r w:rsidR="00B94F22" w:rsidRPr="00DC764B">
        <w:rPr>
          <w:rFonts w:ascii="Arial" w:hAnsi="Arial" w:cs="Arial"/>
          <w:i w:val="0"/>
          <w:color w:val="000000" w:themeColor="text1"/>
        </w:rPr>
        <w:t>members were trained, 2005</w:t>
      </w:r>
      <w:r w:rsidR="00FB78CA">
        <w:rPr>
          <w:rFonts w:ascii="Arial" w:hAnsi="Arial" w:cs="Arial"/>
          <w:i w:val="0"/>
          <w:color w:val="000000" w:themeColor="text1"/>
        </w:rPr>
        <w:t>–</w:t>
      </w:r>
      <w:r w:rsidR="00B94F22" w:rsidRPr="00DC764B">
        <w:rPr>
          <w:rFonts w:ascii="Arial" w:hAnsi="Arial" w:cs="Arial"/>
          <w:i w:val="0"/>
          <w:color w:val="000000" w:themeColor="text1"/>
        </w:rPr>
        <w:t>2011</w:t>
      </w:r>
      <w:r w:rsidRPr="00DC764B">
        <w:rPr>
          <w:rFonts w:ascii="Arial" w:hAnsi="Arial" w:cs="Arial"/>
          <w:i w:val="0"/>
          <w:color w:val="000000" w:themeColor="text1"/>
        </w:rPr>
        <w:t>(%)</w:t>
      </w:r>
      <w:bookmarkEnd w:id="261"/>
      <w:bookmarkEnd w:id="262"/>
      <w:bookmarkEnd w:id="263"/>
    </w:p>
    <w:tbl>
      <w:tblPr>
        <w:tblW w:w="9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22"/>
        <w:gridCol w:w="1134"/>
        <w:gridCol w:w="722"/>
        <w:gridCol w:w="722"/>
        <w:gridCol w:w="722"/>
        <w:gridCol w:w="722"/>
        <w:gridCol w:w="722"/>
        <w:gridCol w:w="964"/>
        <w:gridCol w:w="964"/>
      </w:tblGrid>
      <w:tr w:rsidR="00B60C8E" w:rsidRPr="00BA53BE" w:rsidTr="00755968">
        <w:trPr>
          <w:jc w:val="center"/>
        </w:trPr>
        <w:tc>
          <w:tcPr>
            <w:tcW w:w="2722" w:type="dxa"/>
            <w:tcBorders>
              <w:top w:val="single" w:sz="4" w:space="0" w:color="auto"/>
              <w:left w:val="nil"/>
              <w:bottom w:val="single" w:sz="4" w:space="0" w:color="auto"/>
              <w:right w:val="nil"/>
            </w:tcBorders>
            <w:shd w:val="clear" w:color="auto" w:fill="auto"/>
          </w:tcPr>
          <w:p w:rsidR="00B60C8E" w:rsidRPr="00BA53BE" w:rsidRDefault="00B60C8E" w:rsidP="00BF5F85">
            <w:pPr>
              <w:pStyle w:val="Tabletext"/>
              <w:spacing w:after="0" w:line="276" w:lineRule="auto"/>
              <w:jc w:val="both"/>
              <w:rPr>
                <w:rFonts w:ascii="Arial" w:hAnsi="Arial" w:cs="Arial"/>
                <w:color w:val="000000" w:themeColor="text1"/>
              </w:rPr>
            </w:pPr>
          </w:p>
        </w:tc>
        <w:tc>
          <w:tcPr>
            <w:tcW w:w="1134" w:type="dxa"/>
            <w:tcBorders>
              <w:top w:val="single" w:sz="4" w:space="0" w:color="auto"/>
              <w:left w:val="nil"/>
              <w:bottom w:val="single" w:sz="4" w:space="0" w:color="auto"/>
            </w:tcBorders>
            <w:shd w:val="clear" w:color="auto" w:fill="auto"/>
          </w:tcPr>
          <w:p w:rsidR="00B60C8E" w:rsidRPr="00BA53BE" w:rsidRDefault="00B60C8E" w:rsidP="00BF5F85">
            <w:pPr>
              <w:pStyle w:val="Tabletext"/>
              <w:spacing w:line="276" w:lineRule="auto"/>
              <w:jc w:val="both"/>
              <w:rPr>
                <w:rFonts w:ascii="Arial" w:hAnsi="Arial" w:cs="Arial"/>
                <w:color w:val="000000" w:themeColor="text1"/>
              </w:rPr>
            </w:pPr>
          </w:p>
        </w:tc>
        <w:tc>
          <w:tcPr>
            <w:tcW w:w="722" w:type="dxa"/>
            <w:tcBorders>
              <w:top w:val="single" w:sz="4" w:space="0" w:color="auto"/>
              <w:bottom w:val="single" w:sz="4" w:space="0" w:color="auto"/>
            </w:tcBorders>
            <w:vAlign w:val="bottom"/>
          </w:tcPr>
          <w:p w:rsidR="00B60C8E" w:rsidRPr="00BA53BE" w:rsidRDefault="00B60C8E"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2005</w:t>
            </w:r>
          </w:p>
        </w:tc>
        <w:tc>
          <w:tcPr>
            <w:tcW w:w="722" w:type="dxa"/>
            <w:tcBorders>
              <w:top w:val="single" w:sz="4" w:space="0" w:color="auto"/>
              <w:bottom w:val="single" w:sz="4" w:space="0" w:color="auto"/>
            </w:tcBorders>
            <w:vAlign w:val="bottom"/>
          </w:tcPr>
          <w:p w:rsidR="00B60C8E" w:rsidRPr="00BA53BE" w:rsidRDefault="00B60C8E"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2006</w:t>
            </w:r>
          </w:p>
        </w:tc>
        <w:tc>
          <w:tcPr>
            <w:tcW w:w="722" w:type="dxa"/>
            <w:tcBorders>
              <w:top w:val="single" w:sz="4" w:space="0" w:color="auto"/>
              <w:bottom w:val="single" w:sz="4" w:space="0" w:color="auto"/>
            </w:tcBorders>
            <w:vAlign w:val="bottom"/>
          </w:tcPr>
          <w:p w:rsidR="00B60C8E" w:rsidRPr="00BA53BE" w:rsidRDefault="00B60C8E"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2007</w:t>
            </w:r>
          </w:p>
        </w:tc>
        <w:tc>
          <w:tcPr>
            <w:tcW w:w="722" w:type="dxa"/>
            <w:tcBorders>
              <w:top w:val="single" w:sz="4" w:space="0" w:color="auto"/>
              <w:bottom w:val="single" w:sz="4" w:space="0" w:color="auto"/>
            </w:tcBorders>
          </w:tcPr>
          <w:p w:rsidR="00B60C8E" w:rsidRPr="00BA53BE" w:rsidRDefault="00B60C8E"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2008</w:t>
            </w:r>
          </w:p>
        </w:tc>
        <w:tc>
          <w:tcPr>
            <w:tcW w:w="722" w:type="dxa"/>
            <w:tcBorders>
              <w:top w:val="single" w:sz="4" w:space="0" w:color="auto"/>
              <w:bottom w:val="single" w:sz="4" w:space="0" w:color="auto"/>
              <w:right w:val="nil"/>
            </w:tcBorders>
          </w:tcPr>
          <w:p w:rsidR="00B60C8E" w:rsidRPr="00BA53BE" w:rsidRDefault="00B60C8E"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2009</w:t>
            </w:r>
          </w:p>
        </w:tc>
        <w:tc>
          <w:tcPr>
            <w:tcW w:w="964" w:type="dxa"/>
            <w:tcBorders>
              <w:top w:val="single" w:sz="4" w:space="0" w:color="auto"/>
              <w:bottom w:val="single" w:sz="4" w:space="0" w:color="auto"/>
              <w:right w:val="nil"/>
            </w:tcBorders>
          </w:tcPr>
          <w:p w:rsidR="00B60C8E" w:rsidRPr="00BA53BE" w:rsidRDefault="00B60C8E"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2010</w:t>
            </w:r>
          </w:p>
        </w:tc>
        <w:tc>
          <w:tcPr>
            <w:tcW w:w="964" w:type="dxa"/>
            <w:tcBorders>
              <w:top w:val="single" w:sz="4" w:space="0" w:color="auto"/>
              <w:bottom w:val="single" w:sz="4" w:space="0" w:color="auto"/>
              <w:right w:val="nil"/>
            </w:tcBorders>
          </w:tcPr>
          <w:p w:rsidR="00B60C8E" w:rsidRPr="00BA53BE" w:rsidRDefault="00B60C8E"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2011</w:t>
            </w:r>
          </w:p>
        </w:tc>
      </w:tr>
      <w:tr w:rsidR="00B60C8E" w:rsidRPr="00BA53BE" w:rsidTr="00755968">
        <w:trPr>
          <w:jc w:val="center"/>
        </w:trPr>
        <w:tc>
          <w:tcPr>
            <w:tcW w:w="2722" w:type="dxa"/>
            <w:tcBorders>
              <w:left w:val="nil"/>
              <w:bottom w:val="nil"/>
              <w:right w:val="nil"/>
            </w:tcBorders>
            <w:shd w:val="clear" w:color="auto" w:fill="auto"/>
          </w:tcPr>
          <w:p w:rsidR="00B60C8E" w:rsidRPr="00BA53BE" w:rsidRDefault="00B60C8E" w:rsidP="00BF5F85">
            <w:pPr>
              <w:pStyle w:val="Tabletext"/>
              <w:spacing w:line="276" w:lineRule="auto"/>
              <w:jc w:val="both"/>
              <w:rPr>
                <w:rFonts w:ascii="Arial" w:hAnsi="Arial" w:cs="Arial"/>
                <w:color w:val="000000" w:themeColor="text1"/>
              </w:rPr>
            </w:pPr>
            <w:r w:rsidRPr="00BA53BE">
              <w:rPr>
                <w:rFonts w:ascii="Arial" w:hAnsi="Arial" w:cs="Arial"/>
                <w:color w:val="000000" w:themeColor="text1"/>
              </w:rPr>
              <w:t>At least one member</w:t>
            </w:r>
          </w:p>
        </w:tc>
        <w:tc>
          <w:tcPr>
            <w:tcW w:w="1134" w:type="dxa"/>
            <w:tcBorders>
              <w:left w:val="nil"/>
              <w:bottom w:val="nil"/>
            </w:tcBorders>
            <w:shd w:val="clear" w:color="auto" w:fill="auto"/>
          </w:tcPr>
          <w:p w:rsidR="00B60C8E" w:rsidRPr="00BA53BE" w:rsidRDefault="00B60C8E" w:rsidP="00BF5F85">
            <w:pPr>
              <w:pStyle w:val="Tabletext"/>
              <w:spacing w:line="276" w:lineRule="auto"/>
              <w:jc w:val="both"/>
              <w:rPr>
                <w:rFonts w:ascii="Arial" w:hAnsi="Arial" w:cs="Arial"/>
                <w:color w:val="000000" w:themeColor="text1"/>
              </w:rPr>
            </w:pPr>
            <w:r w:rsidRPr="00BA53BE">
              <w:rPr>
                <w:rFonts w:ascii="Arial" w:hAnsi="Arial" w:cs="Arial"/>
                <w:color w:val="000000" w:themeColor="text1"/>
              </w:rPr>
              <w:t>GPS</w:t>
            </w:r>
          </w:p>
        </w:tc>
        <w:tc>
          <w:tcPr>
            <w:tcW w:w="722" w:type="dxa"/>
            <w:tcBorders>
              <w:bottom w:val="nil"/>
            </w:tcBorders>
          </w:tcPr>
          <w:p w:rsidR="00B60C8E" w:rsidRPr="00BA53BE" w:rsidRDefault="00B60C8E" w:rsidP="00BF5F85">
            <w:pPr>
              <w:pStyle w:val="Tabletext"/>
              <w:spacing w:line="276" w:lineRule="auto"/>
              <w:jc w:val="both"/>
              <w:rPr>
                <w:rFonts w:ascii="Arial" w:hAnsi="Arial" w:cs="Arial"/>
                <w:color w:val="000000" w:themeColor="text1"/>
              </w:rPr>
            </w:pPr>
          </w:p>
        </w:tc>
        <w:tc>
          <w:tcPr>
            <w:tcW w:w="722" w:type="dxa"/>
            <w:tcBorders>
              <w:bottom w:val="nil"/>
            </w:tcBorders>
            <w:vAlign w:val="bottom"/>
          </w:tcPr>
          <w:p w:rsidR="00B60C8E" w:rsidRPr="00BA53BE" w:rsidRDefault="00B60C8E" w:rsidP="00BF5F85">
            <w:pPr>
              <w:pStyle w:val="Tabletext"/>
              <w:spacing w:line="276" w:lineRule="auto"/>
              <w:jc w:val="center"/>
              <w:rPr>
                <w:rFonts w:ascii="Arial" w:hAnsi="Arial" w:cs="Arial"/>
                <w:color w:val="000000" w:themeColor="text1"/>
              </w:rPr>
            </w:pPr>
          </w:p>
        </w:tc>
        <w:tc>
          <w:tcPr>
            <w:tcW w:w="722" w:type="dxa"/>
            <w:tcBorders>
              <w:bottom w:val="nil"/>
            </w:tcBorders>
            <w:vAlign w:val="bottom"/>
          </w:tcPr>
          <w:p w:rsidR="00B60C8E" w:rsidRPr="00BA53BE" w:rsidRDefault="00B60C8E" w:rsidP="00BF5F85">
            <w:pPr>
              <w:pStyle w:val="Tabletext"/>
              <w:spacing w:line="276" w:lineRule="auto"/>
              <w:jc w:val="center"/>
              <w:rPr>
                <w:rFonts w:ascii="Arial" w:hAnsi="Arial" w:cs="Arial"/>
                <w:color w:val="000000" w:themeColor="text1"/>
              </w:rPr>
            </w:pPr>
          </w:p>
        </w:tc>
        <w:tc>
          <w:tcPr>
            <w:tcW w:w="722" w:type="dxa"/>
            <w:tcBorders>
              <w:bottom w:val="nil"/>
            </w:tcBorders>
          </w:tcPr>
          <w:p w:rsidR="00B60C8E" w:rsidRPr="00BA53BE" w:rsidRDefault="00B60C8E"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70</w:t>
            </w:r>
          </w:p>
        </w:tc>
        <w:tc>
          <w:tcPr>
            <w:tcW w:w="722" w:type="dxa"/>
            <w:tcBorders>
              <w:bottom w:val="nil"/>
              <w:right w:val="nil"/>
            </w:tcBorders>
          </w:tcPr>
          <w:p w:rsidR="00B60C8E" w:rsidRPr="00BA53BE" w:rsidRDefault="00B60C8E"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76</w:t>
            </w:r>
          </w:p>
        </w:tc>
        <w:tc>
          <w:tcPr>
            <w:tcW w:w="964" w:type="dxa"/>
            <w:tcBorders>
              <w:bottom w:val="nil"/>
              <w:right w:val="nil"/>
            </w:tcBorders>
          </w:tcPr>
          <w:p w:rsidR="00B60C8E" w:rsidRPr="00BA53BE" w:rsidRDefault="00B60C8E"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58</w:t>
            </w:r>
          </w:p>
        </w:tc>
        <w:tc>
          <w:tcPr>
            <w:tcW w:w="964" w:type="dxa"/>
            <w:tcBorders>
              <w:bottom w:val="nil"/>
              <w:right w:val="nil"/>
            </w:tcBorders>
          </w:tcPr>
          <w:p w:rsidR="00B60C8E" w:rsidRPr="00BA53BE" w:rsidRDefault="00B60C8E"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68</w:t>
            </w:r>
          </w:p>
        </w:tc>
      </w:tr>
      <w:tr w:rsidR="00B60C8E" w:rsidRPr="00BA53BE" w:rsidTr="00755968">
        <w:trPr>
          <w:jc w:val="center"/>
        </w:trPr>
        <w:tc>
          <w:tcPr>
            <w:tcW w:w="2722" w:type="dxa"/>
            <w:tcBorders>
              <w:top w:val="nil"/>
              <w:left w:val="nil"/>
              <w:bottom w:val="single" w:sz="4" w:space="0" w:color="auto"/>
              <w:right w:val="nil"/>
            </w:tcBorders>
            <w:shd w:val="clear" w:color="auto" w:fill="auto"/>
          </w:tcPr>
          <w:p w:rsidR="00B60C8E" w:rsidRPr="00BA53BE" w:rsidRDefault="00B60C8E" w:rsidP="00BF5F85">
            <w:pPr>
              <w:pStyle w:val="Tabletext"/>
              <w:spacing w:line="276" w:lineRule="auto"/>
              <w:jc w:val="both"/>
              <w:rPr>
                <w:rFonts w:ascii="Arial" w:hAnsi="Arial" w:cs="Arial"/>
                <w:color w:val="000000" w:themeColor="text1"/>
              </w:rPr>
            </w:pPr>
          </w:p>
        </w:tc>
        <w:tc>
          <w:tcPr>
            <w:tcW w:w="1134" w:type="dxa"/>
            <w:tcBorders>
              <w:top w:val="nil"/>
              <w:left w:val="nil"/>
              <w:bottom w:val="single" w:sz="4" w:space="0" w:color="auto"/>
            </w:tcBorders>
            <w:shd w:val="clear" w:color="auto" w:fill="auto"/>
          </w:tcPr>
          <w:p w:rsidR="00B60C8E" w:rsidRPr="00BA53BE" w:rsidRDefault="00B60C8E" w:rsidP="00BF5F85">
            <w:pPr>
              <w:pStyle w:val="Tabletext"/>
              <w:spacing w:line="276" w:lineRule="auto"/>
              <w:jc w:val="both"/>
              <w:rPr>
                <w:rFonts w:ascii="Arial" w:hAnsi="Arial" w:cs="Arial"/>
                <w:color w:val="000000" w:themeColor="text1"/>
              </w:rPr>
            </w:pPr>
            <w:r w:rsidRPr="00BA53BE">
              <w:rPr>
                <w:rFonts w:ascii="Arial" w:hAnsi="Arial" w:cs="Arial"/>
                <w:color w:val="000000" w:themeColor="text1"/>
              </w:rPr>
              <w:t>RNGPS</w:t>
            </w:r>
          </w:p>
        </w:tc>
        <w:tc>
          <w:tcPr>
            <w:tcW w:w="722" w:type="dxa"/>
            <w:tcBorders>
              <w:top w:val="nil"/>
              <w:bottom w:val="single" w:sz="4" w:space="0" w:color="auto"/>
            </w:tcBorders>
          </w:tcPr>
          <w:p w:rsidR="00B60C8E" w:rsidRPr="00BA53BE" w:rsidRDefault="00B60C8E" w:rsidP="00BF5F85">
            <w:pPr>
              <w:pStyle w:val="Tabletext"/>
              <w:spacing w:line="276" w:lineRule="auto"/>
              <w:jc w:val="both"/>
              <w:rPr>
                <w:rFonts w:ascii="Arial" w:hAnsi="Arial" w:cs="Arial"/>
                <w:color w:val="000000" w:themeColor="text1"/>
              </w:rPr>
            </w:pPr>
          </w:p>
        </w:tc>
        <w:tc>
          <w:tcPr>
            <w:tcW w:w="722" w:type="dxa"/>
            <w:tcBorders>
              <w:top w:val="nil"/>
              <w:bottom w:val="single" w:sz="4" w:space="0" w:color="auto"/>
            </w:tcBorders>
            <w:vAlign w:val="bottom"/>
          </w:tcPr>
          <w:p w:rsidR="00B60C8E" w:rsidRPr="00BA53BE" w:rsidRDefault="00B60C8E" w:rsidP="00BF5F85">
            <w:pPr>
              <w:pStyle w:val="Tabletext"/>
              <w:spacing w:line="276" w:lineRule="auto"/>
              <w:jc w:val="center"/>
              <w:rPr>
                <w:rFonts w:ascii="Arial" w:hAnsi="Arial" w:cs="Arial"/>
                <w:color w:val="000000" w:themeColor="text1"/>
              </w:rPr>
            </w:pPr>
          </w:p>
        </w:tc>
        <w:tc>
          <w:tcPr>
            <w:tcW w:w="722" w:type="dxa"/>
            <w:tcBorders>
              <w:top w:val="nil"/>
              <w:bottom w:val="single" w:sz="4" w:space="0" w:color="auto"/>
            </w:tcBorders>
            <w:vAlign w:val="bottom"/>
          </w:tcPr>
          <w:p w:rsidR="00B60C8E" w:rsidRPr="00BA53BE" w:rsidRDefault="00B60C8E" w:rsidP="00BF5F85">
            <w:pPr>
              <w:pStyle w:val="Tabletext"/>
              <w:spacing w:line="276" w:lineRule="auto"/>
              <w:jc w:val="center"/>
              <w:rPr>
                <w:rFonts w:ascii="Arial" w:hAnsi="Arial" w:cs="Arial"/>
                <w:color w:val="000000" w:themeColor="text1"/>
              </w:rPr>
            </w:pPr>
          </w:p>
        </w:tc>
        <w:tc>
          <w:tcPr>
            <w:tcW w:w="722" w:type="dxa"/>
            <w:tcBorders>
              <w:top w:val="nil"/>
              <w:bottom w:val="single" w:sz="4" w:space="0" w:color="auto"/>
            </w:tcBorders>
          </w:tcPr>
          <w:p w:rsidR="00B60C8E" w:rsidRPr="00BA53BE" w:rsidRDefault="00B60C8E"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50</w:t>
            </w:r>
          </w:p>
        </w:tc>
        <w:tc>
          <w:tcPr>
            <w:tcW w:w="722" w:type="dxa"/>
            <w:tcBorders>
              <w:top w:val="nil"/>
              <w:bottom w:val="single" w:sz="4" w:space="0" w:color="auto"/>
              <w:right w:val="nil"/>
            </w:tcBorders>
          </w:tcPr>
          <w:p w:rsidR="00B60C8E" w:rsidRPr="00BA53BE" w:rsidRDefault="00B60C8E"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71</w:t>
            </w:r>
          </w:p>
        </w:tc>
        <w:tc>
          <w:tcPr>
            <w:tcW w:w="964" w:type="dxa"/>
            <w:tcBorders>
              <w:top w:val="nil"/>
              <w:bottom w:val="single" w:sz="4" w:space="0" w:color="auto"/>
              <w:right w:val="nil"/>
            </w:tcBorders>
          </w:tcPr>
          <w:p w:rsidR="00B60C8E" w:rsidRPr="00BA53BE" w:rsidRDefault="00B60C8E"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60</w:t>
            </w:r>
          </w:p>
        </w:tc>
        <w:tc>
          <w:tcPr>
            <w:tcW w:w="964" w:type="dxa"/>
            <w:tcBorders>
              <w:top w:val="nil"/>
              <w:bottom w:val="single" w:sz="4" w:space="0" w:color="auto"/>
              <w:right w:val="nil"/>
            </w:tcBorders>
          </w:tcPr>
          <w:p w:rsidR="00B60C8E" w:rsidRPr="00BA53BE" w:rsidRDefault="00B60C8E"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68</w:t>
            </w:r>
          </w:p>
        </w:tc>
      </w:tr>
      <w:tr w:rsidR="00B60C8E" w:rsidRPr="00BA53BE" w:rsidTr="00755968">
        <w:trPr>
          <w:jc w:val="center"/>
        </w:trPr>
        <w:tc>
          <w:tcPr>
            <w:tcW w:w="2722" w:type="dxa"/>
            <w:tcBorders>
              <w:left w:val="nil"/>
              <w:bottom w:val="nil"/>
              <w:right w:val="nil"/>
            </w:tcBorders>
            <w:shd w:val="clear" w:color="auto" w:fill="auto"/>
          </w:tcPr>
          <w:p w:rsidR="00B60C8E" w:rsidRPr="00BA53BE" w:rsidRDefault="00B60C8E" w:rsidP="00BF5F85">
            <w:pPr>
              <w:pStyle w:val="Tabletext"/>
              <w:spacing w:line="276" w:lineRule="auto"/>
              <w:jc w:val="both"/>
              <w:rPr>
                <w:rFonts w:ascii="Arial" w:hAnsi="Arial" w:cs="Arial"/>
                <w:color w:val="000000" w:themeColor="text1"/>
              </w:rPr>
            </w:pPr>
            <w:r w:rsidRPr="00BA53BE">
              <w:rPr>
                <w:rFonts w:ascii="Arial" w:hAnsi="Arial" w:cs="Arial"/>
                <w:color w:val="000000" w:themeColor="text1"/>
              </w:rPr>
              <w:t>At least three members</w:t>
            </w:r>
          </w:p>
        </w:tc>
        <w:tc>
          <w:tcPr>
            <w:tcW w:w="1134" w:type="dxa"/>
            <w:tcBorders>
              <w:left w:val="nil"/>
              <w:bottom w:val="nil"/>
            </w:tcBorders>
            <w:shd w:val="clear" w:color="auto" w:fill="auto"/>
          </w:tcPr>
          <w:p w:rsidR="00B60C8E" w:rsidRPr="00BA53BE" w:rsidRDefault="00B60C8E" w:rsidP="00BF5F85">
            <w:pPr>
              <w:pStyle w:val="Tabletext"/>
              <w:spacing w:line="276" w:lineRule="auto"/>
              <w:jc w:val="both"/>
              <w:rPr>
                <w:rFonts w:ascii="Arial" w:hAnsi="Arial" w:cs="Arial"/>
                <w:color w:val="000000" w:themeColor="text1"/>
              </w:rPr>
            </w:pPr>
            <w:r w:rsidRPr="00BA53BE">
              <w:rPr>
                <w:rFonts w:ascii="Arial" w:hAnsi="Arial" w:cs="Arial"/>
                <w:color w:val="000000" w:themeColor="text1"/>
              </w:rPr>
              <w:t>GPS</w:t>
            </w:r>
          </w:p>
        </w:tc>
        <w:tc>
          <w:tcPr>
            <w:tcW w:w="722" w:type="dxa"/>
            <w:tcBorders>
              <w:bottom w:val="nil"/>
            </w:tcBorders>
            <w:vAlign w:val="bottom"/>
          </w:tcPr>
          <w:p w:rsidR="00B60C8E" w:rsidRPr="00BA53BE" w:rsidRDefault="00B60C8E"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41</w:t>
            </w:r>
          </w:p>
        </w:tc>
        <w:tc>
          <w:tcPr>
            <w:tcW w:w="722" w:type="dxa"/>
            <w:tcBorders>
              <w:bottom w:val="nil"/>
            </w:tcBorders>
            <w:vAlign w:val="bottom"/>
          </w:tcPr>
          <w:p w:rsidR="00B60C8E" w:rsidRPr="00BA53BE" w:rsidRDefault="00B60C8E"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49</w:t>
            </w:r>
          </w:p>
        </w:tc>
        <w:tc>
          <w:tcPr>
            <w:tcW w:w="722" w:type="dxa"/>
            <w:tcBorders>
              <w:bottom w:val="nil"/>
            </w:tcBorders>
            <w:vAlign w:val="bottom"/>
          </w:tcPr>
          <w:p w:rsidR="00B60C8E" w:rsidRPr="00BA53BE" w:rsidRDefault="00B60C8E"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57</w:t>
            </w:r>
          </w:p>
        </w:tc>
        <w:tc>
          <w:tcPr>
            <w:tcW w:w="722" w:type="dxa"/>
            <w:tcBorders>
              <w:bottom w:val="nil"/>
            </w:tcBorders>
          </w:tcPr>
          <w:p w:rsidR="00B60C8E" w:rsidRPr="00BA53BE" w:rsidRDefault="00B60C8E"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37</w:t>
            </w:r>
          </w:p>
        </w:tc>
        <w:tc>
          <w:tcPr>
            <w:tcW w:w="722" w:type="dxa"/>
            <w:tcBorders>
              <w:bottom w:val="nil"/>
              <w:right w:val="nil"/>
            </w:tcBorders>
          </w:tcPr>
          <w:p w:rsidR="00B60C8E" w:rsidRPr="00BA53BE" w:rsidRDefault="00B60C8E"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37</w:t>
            </w:r>
          </w:p>
        </w:tc>
        <w:tc>
          <w:tcPr>
            <w:tcW w:w="964" w:type="dxa"/>
            <w:tcBorders>
              <w:bottom w:val="nil"/>
              <w:right w:val="nil"/>
            </w:tcBorders>
          </w:tcPr>
          <w:p w:rsidR="00B60C8E" w:rsidRPr="00BA53BE" w:rsidRDefault="00B60C8E"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25</w:t>
            </w:r>
          </w:p>
        </w:tc>
        <w:tc>
          <w:tcPr>
            <w:tcW w:w="964" w:type="dxa"/>
            <w:tcBorders>
              <w:bottom w:val="nil"/>
              <w:right w:val="nil"/>
            </w:tcBorders>
          </w:tcPr>
          <w:p w:rsidR="00B60C8E" w:rsidRPr="00BA53BE" w:rsidRDefault="00B60C8E"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30</w:t>
            </w:r>
          </w:p>
        </w:tc>
      </w:tr>
      <w:tr w:rsidR="00B60C8E" w:rsidRPr="00BA53BE" w:rsidTr="00755968">
        <w:trPr>
          <w:jc w:val="center"/>
        </w:trPr>
        <w:tc>
          <w:tcPr>
            <w:tcW w:w="2722" w:type="dxa"/>
            <w:tcBorders>
              <w:top w:val="nil"/>
              <w:left w:val="nil"/>
              <w:right w:val="nil"/>
            </w:tcBorders>
            <w:shd w:val="clear" w:color="auto" w:fill="auto"/>
          </w:tcPr>
          <w:p w:rsidR="00B60C8E" w:rsidRPr="00BA53BE" w:rsidRDefault="00B60C8E" w:rsidP="00BF5F85">
            <w:pPr>
              <w:pStyle w:val="Tabletext"/>
              <w:spacing w:line="276" w:lineRule="auto"/>
              <w:jc w:val="both"/>
              <w:rPr>
                <w:rFonts w:ascii="Arial" w:hAnsi="Arial" w:cs="Arial"/>
                <w:color w:val="000000" w:themeColor="text1"/>
              </w:rPr>
            </w:pPr>
          </w:p>
        </w:tc>
        <w:tc>
          <w:tcPr>
            <w:tcW w:w="1134" w:type="dxa"/>
            <w:tcBorders>
              <w:top w:val="nil"/>
              <w:left w:val="nil"/>
            </w:tcBorders>
            <w:shd w:val="clear" w:color="auto" w:fill="auto"/>
          </w:tcPr>
          <w:p w:rsidR="00B60C8E" w:rsidRPr="00BA53BE" w:rsidRDefault="00B60C8E" w:rsidP="00BF5F85">
            <w:pPr>
              <w:pStyle w:val="Tabletext"/>
              <w:spacing w:line="276" w:lineRule="auto"/>
              <w:jc w:val="both"/>
              <w:rPr>
                <w:rFonts w:ascii="Arial" w:hAnsi="Arial" w:cs="Arial"/>
                <w:color w:val="000000" w:themeColor="text1"/>
              </w:rPr>
            </w:pPr>
            <w:r w:rsidRPr="00BA53BE">
              <w:rPr>
                <w:rFonts w:ascii="Arial" w:hAnsi="Arial" w:cs="Arial"/>
                <w:color w:val="000000" w:themeColor="text1"/>
              </w:rPr>
              <w:t>RNGPS</w:t>
            </w:r>
          </w:p>
        </w:tc>
        <w:tc>
          <w:tcPr>
            <w:tcW w:w="722" w:type="dxa"/>
            <w:tcBorders>
              <w:top w:val="nil"/>
            </w:tcBorders>
            <w:vAlign w:val="bottom"/>
          </w:tcPr>
          <w:p w:rsidR="00B60C8E" w:rsidRPr="00BA53BE" w:rsidRDefault="00B60C8E"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26</w:t>
            </w:r>
          </w:p>
        </w:tc>
        <w:tc>
          <w:tcPr>
            <w:tcW w:w="722" w:type="dxa"/>
            <w:tcBorders>
              <w:top w:val="nil"/>
            </w:tcBorders>
            <w:vAlign w:val="bottom"/>
          </w:tcPr>
          <w:p w:rsidR="00B60C8E" w:rsidRPr="00BA53BE" w:rsidRDefault="00B60C8E"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28</w:t>
            </w:r>
          </w:p>
        </w:tc>
        <w:tc>
          <w:tcPr>
            <w:tcW w:w="722" w:type="dxa"/>
            <w:tcBorders>
              <w:top w:val="nil"/>
            </w:tcBorders>
            <w:vAlign w:val="bottom"/>
          </w:tcPr>
          <w:p w:rsidR="00B60C8E" w:rsidRPr="00BA53BE" w:rsidRDefault="00B60C8E"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25</w:t>
            </w:r>
          </w:p>
        </w:tc>
        <w:tc>
          <w:tcPr>
            <w:tcW w:w="722" w:type="dxa"/>
            <w:tcBorders>
              <w:top w:val="nil"/>
            </w:tcBorders>
          </w:tcPr>
          <w:p w:rsidR="00B60C8E" w:rsidRPr="00BA53BE" w:rsidRDefault="00B60C8E"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27</w:t>
            </w:r>
          </w:p>
        </w:tc>
        <w:tc>
          <w:tcPr>
            <w:tcW w:w="722" w:type="dxa"/>
            <w:tcBorders>
              <w:top w:val="nil"/>
              <w:right w:val="nil"/>
            </w:tcBorders>
          </w:tcPr>
          <w:p w:rsidR="00B60C8E" w:rsidRPr="00BA53BE" w:rsidRDefault="00B60C8E"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38</w:t>
            </w:r>
          </w:p>
        </w:tc>
        <w:tc>
          <w:tcPr>
            <w:tcW w:w="964" w:type="dxa"/>
            <w:tcBorders>
              <w:top w:val="nil"/>
              <w:right w:val="nil"/>
            </w:tcBorders>
          </w:tcPr>
          <w:p w:rsidR="00B60C8E" w:rsidRPr="00BA53BE" w:rsidRDefault="00B60C8E"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30</w:t>
            </w:r>
          </w:p>
        </w:tc>
        <w:tc>
          <w:tcPr>
            <w:tcW w:w="964" w:type="dxa"/>
            <w:tcBorders>
              <w:top w:val="nil"/>
              <w:right w:val="nil"/>
            </w:tcBorders>
          </w:tcPr>
          <w:p w:rsidR="00B60C8E" w:rsidRPr="00BA53BE" w:rsidRDefault="00B60C8E" w:rsidP="00BF5F85">
            <w:pPr>
              <w:pStyle w:val="Tabletext"/>
              <w:spacing w:line="276" w:lineRule="auto"/>
              <w:jc w:val="center"/>
              <w:rPr>
                <w:rFonts w:ascii="Arial" w:hAnsi="Arial" w:cs="Arial"/>
                <w:color w:val="000000" w:themeColor="text1"/>
              </w:rPr>
            </w:pPr>
            <w:r w:rsidRPr="00BA53BE">
              <w:rPr>
                <w:rFonts w:ascii="Arial" w:hAnsi="Arial" w:cs="Arial"/>
                <w:color w:val="000000" w:themeColor="text1"/>
              </w:rPr>
              <w:t>37</w:t>
            </w:r>
          </w:p>
        </w:tc>
      </w:tr>
    </w:tbl>
    <w:p w:rsidR="00B60C8E" w:rsidRPr="00BA53BE" w:rsidRDefault="004624AD" w:rsidP="00DC764B">
      <w:pPr>
        <w:pStyle w:val="Tablenotes"/>
      </w:pPr>
      <w:r w:rsidRPr="00BA53BE">
        <w:t xml:space="preserve">Source: ASC 2008, 2009, 2010 and 2011. </w:t>
      </w:r>
      <w:r w:rsidR="00B60C8E" w:rsidRPr="00BA53BE">
        <w:t>Note: The figures for 2005</w:t>
      </w:r>
      <w:r w:rsidR="00FB78CA">
        <w:t>–</w:t>
      </w:r>
      <w:r w:rsidR="00B60C8E" w:rsidRPr="00BA53BE">
        <w:t>2007 reproduce the findings of the School Census Report.</w:t>
      </w:r>
    </w:p>
    <w:p w:rsidR="00B60C8E" w:rsidRPr="00BA53BE" w:rsidRDefault="00B60C8E" w:rsidP="00BF5F85">
      <w:pPr>
        <w:pStyle w:val="Table"/>
        <w:numPr>
          <w:ilvl w:val="0"/>
          <w:numId w:val="0"/>
        </w:numPr>
        <w:spacing w:line="276" w:lineRule="auto"/>
        <w:rPr>
          <w:rFonts w:ascii="Arial" w:hAnsi="Arial" w:cs="Arial"/>
          <w:b w:val="0"/>
          <w:color w:val="000000" w:themeColor="text1"/>
          <w:szCs w:val="22"/>
        </w:rPr>
      </w:pPr>
      <w:bookmarkStart w:id="264" w:name="_Ref211333893"/>
    </w:p>
    <w:p w:rsidR="00B94F22" w:rsidRPr="00DC764B" w:rsidRDefault="00B60C8E" w:rsidP="00E110F3">
      <w:pPr>
        <w:pStyle w:val="Table"/>
        <w:rPr>
          <w:rFonts w:ascii="Arial" w:hAnsi="Arial" w:cs="Arial"/>
          <w:i w:val="0"/>
          <w:color w:val="000000" w:themeColor="text1"/>
        </w:rPr>
      </w:pPr>
      <w:bookmarkStart w:id="265" w:name="_Ref330821145"/>
      <w:bookmarkStart w:id="266" w:name="_Toc338839616"/>
      <w:r w:rsidRPr="00DC764B">
        <w:rPr>
          <w:rFonts w:ascii="Arial" w:hAnsi="Arial" w:cs="Arial"/>
          <w:i w:val="0"/>
          <w:color w:val="000000" w:themeColor="text1"/>
        </w:rPr>
        <w:t>Percentage of SMC members trained by sex, 2005</w:t>
      </w:r>
      <w:r w:rsidR="00FB78CA">
        <w:rPr>
          <w:rFonts w:ascii="Arial" w:hAnsi="Arial" w:cs="Arial"/>
          <w:i w:val="0"/>
          <w:color w:val="000000" w:themeColor="text1"/>
        </w:rPr>
        <w:t>–</w:t>
      </w:r>
      <w:r w:rsidRPr="00DC764B">
        <w:rPr>
          <w:rFonts w:ascii="Arial" w:hAnsi="Arial" w:cs="Arial"/>
          <w:i w:val="0"/>
          <w:color w:val="000000" w:themeColor="text1"/>
        </w:rPr>
        <w:t>2011 (%)</w:t>
      </w:r>
      <w:bookmarkEnd w:id="264"/>
      <w:bookmarkEnd w:id="265"/>
      <w:bookmarkEnd w:id="2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1"/>
        <w:gridCol w:w="601"/>
        <w:gridCol w:w="601"/>
        <w:gridCol w:w="601"/>
        <w:gridCol w:w="601"/>
        <w:gridCol w:w="601"/>
        <w:gridCol w:w="601"/>
        <w:gridCol w:w="601"/>
        <w:gridCol w:w="601"/>
        <w:gridCol w:w="601"/>
        <w:gridCol w:w="601"/>
        <w:gridCol w:w="601"/>
        <w:gridCol w:w="601"/>
        <w:gridCol w:w="601"/>
        <w:gridCol w:w="601"/>
      </w:tblGrid>
      <w:tr w:rsidR="00B60C8E" w:rsidRPr="00BA53BE" w:rsidTr="0066553F">
        <w:trPr>
          <w:trHeight w:val="309"/>
          <w:jc w:val="center"/>
        </w:trPr>
        <w:tc>
          <w:tcPr>
            <w:tcW w:w="435" w:type="pct"/>
            <w:tcBorders>
              <w:left w:val="nil"/>
              <w:bottom w:val="nil"/>
            </w:tcBorders>
            <w:shd w:val="clear" w:color="auto" w:fill="auto"/>
          </w:tcPr>
          <w:p w:rsidR="00B60C8E" w:rsidRPr="00BA53BE" w:rsidRDefault="00B60C8E" w:rsidP="00BF5F85">
            <w:pPr>
              <w:pStyle w:val="Tabletext"/>
              <w:spacing w:after="0" w:line="276" w:lineRule="auto"/>
              <w:jc w:val="both"/>
              <w:rPr>
                <w:rFonts w:ascii="Arial" w:hAnsi="Arial" w:cs="Arial"/>
                <w:color w:val="000000" w:themeColor="text1"/>
                <w:sz w:val="18"/>
                <w:szCs w:val="18"/>
              </w:rPr>
            </w:pPr>
          </w:p>
        </w:tc>
        <w:tc>
          <w:tcPr>
            <w:tcW w:w="329" w:type="pct"/>
            <w:tcBorders>
              <w:right w:val="nil"/>
            </w:tcBorders>
            <w:shd w:val="clear" w:color="auto" w:fill="auto"/>
          </w:tcPr>
          <w:p w:rsidR="00B60C8E" w:rsidRPr="00BA53BE" w:rsidRDefault="00B60C8E" w:rsidP="00BF5F85">
            <w:pPr>
              <w:pStyle w:val="Tabletext"/>
              <w:spacing w:after="0" w:line="276" w:lineRule="auto"/>
              <w:jc w:val="center"/>
              <w:rPr>
                <w:rFonts w:ascii="Arial" w:hAnsi="Arial" w:cs="Arial"/>
                <w:color w:val="000000" w:themeColor="text1"/>
                <w:sz w:val="18"/>
                <w:szCs w:val="18"/>
              </w:rPr>
            </w:pPr>
          </w:p>
        </w:tc>
        <w:tc>
          <w:tcPr>
            <w:tcW w:w="323" w:type="pct"/>
            <w:tcBorders>
              <w:left w:val="nil"/>
              <w:right w:val="nil"/>
            </w:tcBorders>
            <w:shd w:val="clear" w:color="auto" w:fill="auto"/>
          </w:tcPr>
          <w:p w:rsidR="00B60C8E" w:rsidRPr="00BA53BE" w:rsidRDefault="00B60C8E" w:rsidP="00BF5F85">
            <w:pPr>
              <w:pStyle w:val="Tabletext"/>
              <w:spacing w:after="0" w:line="276" w:lineRule="auto"/>
              <w:jc w:val="center"/>
              <w:rPr>
                <w:rFonts w:ascii="Arial" w:hAnsi="Arial" w:cs="Arial"/>
                <w:color w:val="000000" w:themeColor="text1"/>
                <w:sz w:val="18"/>
                <w:szCs w:val="18"/>
              </w:rPr>
            </w:pPr>
          </w:p>
        </w:tc>
        <w:tc>
          <w:tcPr>
            <w:tcW w:w="646" w:type="pct"/>
            <w:gridSpan w:val="2"/>
            <w:tcBorders>
              <w:left w:val="nil"/>
              <w:right w:val="nil"/>
            </w:tcBorders>
            <w:shd w:val="clear" w:color="auto" w:fill="auto"/>
          </w:tcPr>
          <w:p w:rsidR="00B60C8E" w:rsidRPr="00BA53BE" w:rsidRDefault="00B60C8E" w:rsidP="00BF5F85">
            <w:pPr>
              <w:pStyle w:val="Tabletext"/>
              <w:spacing w:after="0"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Male</w:t>
            </w:r>
          </w:p>
        </w:tc>
        <w:tc>
          <w:tcPr>
            <w:tcW w:w="323" w:type="pct"/>
            <w:tcBorders>
              <w:left w:val="nil"/>
              <w:right w:val="nil"/>
            </w:tcBorders>
          </w:tcPr>
          <w:p w:rsidR="00B60C8E" w:rsidRPr="00BA53BE" w:rsidRDefault="00B60C8E" w:rsidP="00BF5F85">
            <w:pPr>
              <w:pStyle w:val="Tabletext"/>
              <w:spacing w:after="0" w:line="276" w:lineRule="auto"/>
              <w:jc w:val="center"/>
              <w:rPr>
                <w:rFonts w:ascii="Arial" w:hAnsi="Arial" w:cs="Arial"/>
                <w:color w:val="000000" w:themeColor="text1"/>
                <w:sz w:val="18"/>
                <w:szCs w:val="18"/>
              </w:rPr>
            </w:pPr>
          </w:p>
        </w:tc>
        <w:tc>
          <w:tcPr>
            <w:tcW w:w="323" w:type="pct"/>
            <w:tcBorders>
              <w:left w:val="nil"/>
              <w:right w:val="nil"/>
            </w:tcBorders>
          </w:tcPr>
          <w:p w:rsidR="00B60C8E" w:rsidRPr="00BA53BE" w:rsidRDefault="00B60C8E" w:rsidP="00BF5F85">
            <w:pPr>
              <w:pStyle w:val="Tabletext"/>
              <w:spacing w:after="0" w:line="276" w:lineRule="auto"/>
              <w:jc w:val="center"/>
              <w:rPr>
                <w:rFonts w:ascii="Arial" w:hAnsi="Arial" w:cs="Arial"/>
                <w:color w:val="000000" w:themeColor="text1"/>
                <w:sz w:val="18"/>
                <w:szCs w:val="18"/>
              </w:rPr>
            </w:pPr>
          </w:p>
        </w:tc>
        <w:tc>
          <w:tcPr>
            <w:tcW w:w="323" w:type="pct"/>
            <w:tcBorders>
              <w:left w:val="nil"/>
              <w:right w:val="single" w:sz="4" w:space="0" w:color="auto"/>
            </w:tcBorders>
            <w:shd w:val="clear" w:color="auto" w:fill="auto"/>
          </w:tcPr>
          <w:p w:rsidR="00B60C8E" w:rsidRPr="00BA53BE" w:rsidRDefault="00B60C8E" w:rsidP="00BF5F85">
            <w:pPr>
              <w:pStyle w:val="Tabletext"/>
              <w:spacing w:after="0" w:line="276" w:lineRule="auto"/>
              <w:jc w:val="center"/>
              <w:rPr>
                <w:rFonts w:ascii="Arial" w:hAnsi="Arial" w:cs="Arial"/>
                <w:color w:val="000000" w:themeColor="text1"/>
                <w:sz w:val="18"/>
                <w:szCs w:val="18"/>
              </w:rPr>
            </w:pPr>
          </w:p>
        </w:tc>
        <w:tc>
          <w:tcPr>
            <w:tcW w:w="329" w:type="pct"/>
            <w:tcBorders>
              <w:left w:val="single" w:sz="4" w:space="0" w:color="auto"/>
              <w:right w:val="nil"/>
            </w:tcBorders>
            <w:shd w:val="clear" w:color="auto" w:fill="auto"/>
          </w:tcPr>
          <w:p w:rsidR="00B60C8E" w:rsidRPr="00BA53BE" w:rsidRDefault="00B60C8E" w:rsidP="00BF5F85">
            <w:pPr>
              <w:pStyle w:val="Tabletext"/>
              <w:spacing w:after="0" w:line="276" w:lineRule="auto"/>
              <w:jc w:val="center"/>
              <w:rPr>
                <w:rFonts w:ascii="Arial" w:hAnsi="Arial" w:cs="Arial"/>
                <w:color w:val="000000" w:themeColor="text1"/>
                <w:sz w:val="18"/>
                <w:szCs w:val="18"/>
              </w:rPr>
            </w:pPr>
          </w:p>
        </w:tc>
        <w:tc>
          <w:tcPr>
            <w:tcW w:w="1312" w:type="pct"/>
            <w:gridSpan w:val="4"/>
            <w:tcBorders>
              <w:left w:val="nil"/>
              <w:right w:val="nil"/>
            </w:tcBorders>
            <w:shd w:val="clear" w:color="auto" w:fill="auto"/>
          </w:tcPr>
          <w:p w:rsidR="00B60C8E" w:rsidRPr="00BA53BE" w:rsidRDefault="00B60C8E" w:rsidP="00BF5F85">
            <w:pPr>
              <w:pStyle w:val="Tabletext"/>
              <w:spacing w:after="0"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Female</w:t>
            </w:r>
          </w:p>
        </w:tc>
        <w:tc>
          <w:tcPr>
            <w:tcW w:w="329" w:type="pct"/>
            <w:tcBorders>
              <w:left w:val="nil"/>
              <w:right w:val="nil"/>
            </w:tcBorders>
          </w:tcPr>
          <w:p w:rsidR="00B60C8E" w:rsidRPr="00BA53BE" w:rsidRDefault="00B60C8E" w:rsidP="00BF5F85">
            <w:pPr>
              <w:pStyle w:val="Tabletext"/>
              <w:spacing w:after="0" w:line="276" w:lineRule="auto"/>
              <w:jc w:val="center"/>
              <w:rPr>
                <w:rFonts w:ascii="Arial" w:hAnsi="Arial" w:cs="Arial"/>
                <w:color w:val="000000" w:themeColor="text1"/>
                <w:sz w:val="18"/>
                <w:szCs w:val="18"/>
              </w:rPr>
            </w:pPr>
          </w:p>
        </w:tc>
        <w:tc>
          <w:tcPr>
            <w:tcW w:w="329" w:type="pct"/>
            <w:tcBorders>
              <w:left w:val="nil"/>
              <w:right w:val="nil"/>
            </w:tcBorders>
          </w:tcPr>
          <w:p w:rsidR="00B60C8E" w:rsidRPr="00BA53BE" w:rsidRDefault="00B60C8E" w:rsidP="00BF5F85">
            <w:pPr>
              <w:pStyle w:val="Tabletext"/>
              <w:spacing w:after="0" w:line="276" w:lineRule="auto"/>
              <w:jc w:val="center"/>
              <w:rPr>
                <w:rFonts w:ascii="Arial" w:hAnsi="Arial" w:cs="Arial"/>
                <w:color w:val="000000" w:themeColor="text1"/>
                <w:sz w:val="18"/>
                <w:szCs w:val="18"/>
              </w:rPr>
            </w:pPr>
          </w:p>
        </w:tc>
      </w:tr>
      <w:tr w:rsidR="00B94F22" w:rsidRPr="00BA53BE" w:rsidTr="0066553F">
        <w:trPr>
          <w:trHeight w:val="309"/>
          <w:jc w:val="center"/>
        </w:trPr>
        <w:tc>
          <w:tcPr>
            <w:tcW w:w="435" w:type="pct"/>
            <w:tcBorders>
              <w:top w:val="nil"/>
              <w:left w:val="nil"/>
              <w:bottom w:val="single" w:sz="4" w:space="0" w:color="auto"/>
            </w:tcBorders>
            <w:shd w:val="clear" w:color="auto" w:fill="auto"/>
          </w:tcPr>
          <w:p w:rsidR="00B60C8E" w:rsidRPr="00BA53BE" w:rsidRDefault="00B60C8E" w:rsidP="00BF5F85">
            <w:pPr>
              <w:pStyle w:val="Tabletext"/>
              <w:spacing w:after="0" w:line="276" w:lineRule="auto"/>
              <w:jc w:val="both"/>
              <w:rPr>
                <w:rFonts w:ascii="Arial" w:hAnsi="Arial" w:cs="Arial"/>
                <w:color w:val="000000" w:themeColor="text1"/>
                <w:sz w:val="18"/>
                <w:szCs w:val="18"/>
              </w:rPr>
            </w:pPr>
          </w:p>
        </w:tc>
        <w:tc>
          <w:tcPr>
            <w:tcW w:w="329" w:type="pct"/>
            <w:tcBorders>
              <w:bottom w:val="single" w:sz="4" w:space="0" w:color="auto"/>
            </w:tcBorders>
            <w:shd w:val="clear" w:color="auto" w:fill="auto"/>
            <w:vAlign w:val="bottom"/>
          </w:tcPr>
          <w:p w:rsidR="00B60C8E" w:rsidRPr="00BA53BE" w:rsidRDefault="00B60C8E" w:rsidP="00BF5F85">
            <w:pPr>
              <w:pStyle w:val="Tablet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2005</w:t>
            </w:r>
          </w:p>
        </w:tc>
        <w:tc>
          <w:tcPr>
            <w:tcW w:w="323" w:type="pct"/>
            <w:tcBorders>
              <w:bottom w:val="single" w:sz="4" w:space="0" w:color="auto"/>
            </w:tcBorders>
            <w:shd w:val="clear" w:color="auto" w:fill="auto"/>
            <w:vAlign w:val="bottom"/>
          </w:tcPr>
          <w:p w:rsidR="00B60C8E" w:rsidRPr="00BA53BE" w:rsidRDefault="00B60C8E" w:rsidP="00BF5F85">
            <w:pPr>
              <w:pStyle w:val="Tablet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2006</w:t>
            </w:r>
          </w:p>
        </w:tc>
        <w:tc>
          <w:tcPr>
            <w:tcW w:w="323" w:type="pct"/>
            <w:tcBorders>
              <w:bottom w:val="single" w:sz="4" w:space="0" w:color="auto"/>
            </w:tcBorders>
            <w:shd w:val="clear" w:color="auto" w:fill="auto"/>
            <w:vAlign w:val="bottom"/>
          </w:tcPr>
          <w:p w:rsidR="00B60C8E" w:rsidRPr="00BA53BE" w:rsidRDefault="00B60C8E" w:rsidP="00BF5F85">
            <w:pPr>
              <w:pStyle w:val="Tablet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2007</w:t>
            </w:r>
          </w:p>
        </w:tc>
        <w:tc>
          <w:tcPr>
            <w:tcW w:w="323" w:type="pct"/>
            <w:tcBorders>
              <w:bottom w:val="single" w:sz="4" w:space="0" w:color="auto"/>
            </w:tcBorders>
            <w:vAlign w:val="bottom"/>
          </w:tcPr>
          <w:p w:rsidR="00B60C8E" w:rsidRPr="00BA53BE" w:rsidRDefault="00B60C8E" w:rsidP="00BF5F85">
            <w:pPr>
              <w:pStyle w:val="Tablet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2008</w:t>
            </w:r>
          </w:p>
        </w:tc>
        <w:tc>
          <w:tcPr>
            <w:tcW w:w="323" w:type="pct"/>
            <w:tcBorders>
              <w:bottom w:val="single" w:sz="4" w:space="0" w:color="auto"/>
            </w:tcBorders>
            <w:vAlign w:val="bottom"/>
          </w:tcPr>
          <w:p w:rsidR="00B60C8E" w:rsidRPr="00BA53BE" w:rsidRDefault="00B60C8E" w:rsidP="00BF5F85">
            <w:pPr>
              <w:pStyle w:val="Tablet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2009</w:t>
            </w:r>
          </w:p>
        </w:tc>
        <w:tc>
          <w:tcPr>
            <w:tcW w:w="323" w:type="pct"/>
            <w:tcBorders>
              <w:bottom w:val="single" w:sz="4" w:space="0" w:color="auto"/>
            </w:tcBorders>
            <w:vAlign w:val="bottom"/>
          </w:tcPr>
          <w:p w:rsidR="00B60C8E" w:rsidRPr="00BA53BE" w:rsidRDefault="00B60C8E" w:rsidP="00BF5F85">
            <w:pPr>
              <w:pStyle w:val="Tablet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2010</w:t>
            </w:r>
          </w:p>
        </w:tc>
        <w:tc>
          <w:tcPr>
            <w:tcW w:w="323" w:type="pct"/>
            <w:tcBorders>
              <w:bottom w:val="single" w:sz="4" w:space="0" w:color="auto"/>
            </w:tcBorders>
            <w:shd w:val="clear" w:color="auto" w:fill="auto"/>
            <w:vAlign w:val="bottom"/>
          </w:tcPr>
          <w:p w:rsidR="00B60C8E" w:rsidRPr="00BA53BE" w:rsidRDefault="00B60C8E" w:rsidP="00BF5F85">
            <w:pPr>
              <w:pStyle w:val="Tablet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2011</w:t>
            </w:r>
          </w:p>
        </w:tc>
        <w:tc>
          <w:tcPr>
            <w:tcW w:w="329" w:type="pct"/>
            <w:tcBorders>
              <w:bottom w:val="single" w:sz="4" w:space="0" w:color="auto"/>
            </w:tcBorders>
            <w:shd w:val="clear" w:color="auto" w:fill="auto"/>
            <w:vAlign w:val="bottom"/>
          </w:tcPr>
          <w:p w:rsidR="00B60C8E" w:rsidRPr="00BA53BE" w:rsidRDefault="00B60C8E" w:rsidP="00BF5F85">
            <w:pPr>
              <w:pStyle w:val="Tablet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2005</w:t>
            </w:r>
          </w:p>
        </w:tc>
        <w:tc>
          <w:tcPr>
            <w:tcW w:w="329" w:type="pct"/>
            <w:tcBorders>
              <w:bottom w:val="single" w:sz="4" w:space="0" w:color="auto"/>
            </w:tcBorders>
            <w:shd w:val="clear" w:color="auto" w:fill="auto"/>
            <w:vAlign w:val="bottom"/>
          </w:tcPr>
          <w:p w:rsidR="00B60C8E" w:rsidRPr="00BA53BE" w:rsidRDefault="00B60C8E" w:rsidP="00BF5F85">
            <w:pPr>
              <w:pStyle w:val="Tablet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2006</w:t>
            </w:r>
          </w:p>
        </w:tc>
        <w:tc>
          <w:tcPr>
            <w:tcW w:w="329" w:type="pct"/>
            <w:tcBorders>
              <w:bottom w:val="single" w:sz="4" w:space="0" w:color="auto"/>
            </w:tcBorders>
            <w:vAlign w:val="bottom"/>
          </w:tcPr>
          <w:p w:rsidR="00B60C8E" w:rsidRPr="00BA53BE" w:rsidRDefault="00B60C8E" w:rsidP="00BF5F85">
            <w:pPr>
              <w:pStyle w:val="Tablet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2007</w:t>
            </w:r>
          </w:p>
        </w:tc>
        <w:tc>
          <w:tcPr>
            <w:tcW w:w="323" w:type="pct"/>
            <w:tcBorders>
              <w:bottom w:val="single" w:sz="4" w:space="0" w:color="auto"/>
            </w:tcBorders>
          </w:tcPr>
          <w:p w:rsidR="00B60C8E" w:rsidRPr="00BA53BE" w:rsidRDefault="00B60C8E" w:rsidP="00BF5F85">
            <w:pPr>
              <w:pStyle w:val="Tablet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2008</w:t>
            </w:r>
          </w:p>
        </w:tc>
        <w:tc>
          <w:tcPr>
            <w:tcW w:w="330" w:type="pct"/>
            <w:tcBorders>
              <w:bottom w:val="single" w:sz="4" w:space="0" w:color="auto"/>
            </w:tcBorders>
          </w:tcPr>
          <w:p w:rsidR="00B60C8E" w:rsidRPr="00BA53BE" w:rsidRDefault="00B60C8E" w:rsidP="00BF5F85">
            <w:pPr>
              <w:pStyle w:val="Tablet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2009</w:t>
            </w:r>
          </w:p>
        </w:tc>
        <w:tc>
          <w:tcPr>
            <w:tcW w:w="329" w:type="pct"/>
            <w:tcBorders>
              <w:bottom w:val="single" w:sz="4" w:space="0" w:color="auto"/>
              <w:right w:val="nil"/>
            </w:tcBorders>
          </w:tcPr>
          <w:p w:rsidR="00B60C8E" w:rsidRPr="00BA53BE" w:rsidRDefault="00B60C8E" w:rsidP="00BF5F85">
            <w:pPr>
              <w:pStyle w:val="Tablet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2010</w:t>
            </w:r>
          </w:p>
        </w:tc>
        <w:tc>
          <w:tcPr>
            <w:tcW w:w="329" w:type="pct"/>
            <w:tcBorders>
              <w:bottom w:val="single" w:sz="4" w:space="0" w:color="auto"/>
              <w:right w:val="nil"/>
            </w:tcBorders>
          </w:tcPr>
          <w:p w:rsidR="00B60C8E" w:rsidRPr="00BA53BE" w:rsidRDefault="00B60C8E" w:rsidP="00BF5F85">
            <w:pPr>
              <w:pStyle w:val="Tablet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2011</w:t>
            </w:r>
          </w:p>
        </w:tc>
      </w:tr>
      <w:tr w:rsidR="00B94F22" w:rsidRPr="00BA53BE" w:rsidTr="0066553F">
        <w:trPr>
          <w:trHeight w:val="309"/>
          <w:jc w:val="center"/>
        </w:trPr>
        <w:tc>
          <w:tcPr>
            <w:tcW w:w="435" w:type="pct"/>
            <w:tcBorders>
              <w:left w:val="nil"/>
              <w:bottom w:val="nil"/>
            </w:tcBorders>
            <w:shd w:val="clear" w:color="auto" w:fill="auto"/>
          </w:tcPr>
          <w:p w:rsidR="00B60C8E" w:rsidRPr="00BA53BE" w:rsidRDefault="00B60C8E" w:rsidP="00BF5F85">
            <w:pPr>
              <w:pStyle w:val="Tabletext"/>
              <w:spacing w:line="276" w:lineRule="auto"/>
              <w:jc w:val="both"/>
              <w:rPr>
                <w:rFonts w:ascii="Arial" w:hAnsi="Arial" w:cs="Arial"/>
                <w:color w:val="000000" w:themeColor="text1"/>
                <w:sz w:val="18"/>
                <w:szCs w:val="18"/>
              </w:rPr>
            </w:pPr>
            <w:r w:rsidRPr="00BA53BE">
              <w:rPr>
                <w:rFonts w:ascii="Arial" w:hAnsi="Arial" w:cs="Arial"/>
                <w:color w:val="000000" w:themeColor="text1"/>
                <w:sz w:val="18"/>
                <w:szCs w:val="18"/>
              </w:rPr>
              <w:t>GPS</w:t>
            </w:r>
          </w:p>
        </w:tc>
        <w:tc>
          <w:tcPr>
            <w:tcW w:w="329" w:type="pct"/>
            <w:tcBorders>
              <w:bottom w:val="nil"/>
            </w:tcBorders>
            <w:shd w:val="clear" w:color="auto" w:fill="auto"/>
            <w:vAlign w:val="bottom"/>
          </w:tcPr>
          <w:p w:rsidR="00B60C8E" w:rsidRPr="00BA53BE" w:rsidRDefault="00B60C8E" w:rsidP="00BF5F85">
            <w:pPr>
              <w:pStyle w:val="Tablet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17</w:t>
            </w:r>
          </w:p>
        </w:tc>
        <w:tc>
          <w:tcPr>
            <w:tcW w:w="323" w:type="pct"/>
            <w:tcBorders>
              <w:bottom w:val="nil"/>
            </w:tcBorders>
            <w:shd w:val="clear" w:color="auto" w:fill="auto"/>
            <w:vAlign w:val="bottom"/>
          </w:tcPr>
          <w:p w:rsidR="00B60C8E" w:rsidRPr="00BA53BE" w:rsidRDefault="00B60C8E" w:rsidP="00BF5F85">
            <w:pPr>
              <w:pStyle w:val="Tablet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15</w:t>
            </w:r>
          </w:p>
        </w:tc>
        <w:tc>
          <w:tcPr>
            <w:tcW w:w="323" w:type="pct"/>
            <w:tcBorders>
              <w:bottom w:val="nil"/>
            </w:tcBorders>
            <w:shd w:val="clear" w:color="auto" w:fill="auto"/>
            <w:vAlign w:val="bottom"/>
          </w:tcPr>
          <w:p w:rsidR="00B60C8E" w:rsidRPr="00BA53BE" w:rsidRDefault="00B60C8E" w:rsidP="00BF5F85">
            <w:pPr>
              <w:pStyle w:val="Tablet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9</w:t>
            </w:r>
          </w:p>
        </w:tc>
        <w:tc>
          <w:tcPr>
            <w:tcW w:w="323" w:type="pct"/>
            <w:tcBorders>
              <w:bottom w:val="nil"/>
            </w:tcBorders>
            <w:vAlign w:val="bottom"/>
          </w:tcPr>
          <w:p w:rsidR="00B60C8E" w:rsidRPr="00BA53BE" w:rsidRDefault="00B60C8E" w:rsidP="00BF5F85">
            <w:pPr>
              <w:pStyle w:val="Tablet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13</w:t>
            </w:r>
          </w:p>
        </w:tc>
        <w:tc>
          <w:tcPr>
            <w:tcW w:w="323" w:type="pct"/>
            <w:tcBorders>
              <w:bottom w:val="nil"/>
            </w:tcBorders>
            <w:vAlign w:val="bottom"/>
          </w:tcPr>
          <w:p w:rsidR="00B60C8E" w:rsidRPr="00BA53BE" w:rsidRDefault="00B60C8E" w:rsidP="00BF5F85">
            <w:pPr>
              <w:pStyle w:val="Tablet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NA</w:t>
            </w:r>
          </w:p>
        </w:tc>
        <w:tc>
          <w:tcPr>
            <w:tcW w:w="323" w:type="pct"/>
            <w:tcBorders>
              <w:bottom w:val="nil"/>
            </w:tcBorders>
            <w:vAlign w:val="bottom"/>
          </w:tcPr>
          <w:p w:rsidR="00B60C8E" w:rsidRPr="00BA53BE" w:rsidRDefault="00B60C8E" w:rsidP="00BF5F85">
            <w:pPr>
              <w:pStyle w:val="Tablet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NA</w:t>
            </w:r>
          </w:p>
        </w:tc>
        <w:tc>
          <w:tcPr>
            <w:tcW w:w="323" w:type="pct"/>
            <w:tcBorders>
              <w:bottom w:val="nil"/>
            </w:tcBorders>
            <w:shd w:val="clear" w:color="auto" w:fill="auto"/>
            <w:vAlign w:val="bottom"/>
          </w:tcPr>
          <w:p w:rsidR="00B60C8E" w:rsidRPr="00BA53BE" w:rsidRDefault="00B60C8E" w:rsidP="00BF5F85">
            <w:pPr>
              <w:pStyle w:val="Tablet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14</w:t>
            </w:r>
          </w:p>
        </w:tc>
        <w:tc>
          <w:tcPr>
            <w:tcW w:w="329" w:type="pct"/>
            <w:tcBorders>
              <w:bottom w:val="nil"/>
            </w:tcBorders>
            <w:shd w:val="clear" w:color="auto" w:fill="auto"/>
            <w:vAlign w:val="bottom"/>
          </w:tcPr>
          <w:p w:rsidR="00B60C8E" w:rsidRPr="00BA53BE" w:rsidRDefault="00B60C8E" w:rsidP="00BF5F85">
            <w:pPr>
              <w:pStyle w:val="Tablet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18</w:t>
            </w:r>
          </w:p>
        </w:tc>
        <w:tc>
          <w:tcPr>
            <w:tcW w:w="329" w:type="pct"/>
            <w:tcBorders>
              <w:bottom w:val="nil"/>
            </w:tcBorders>
            <w:shd w:val="clear" w:color="auto" w:fill="auto"/>
            <w:vAlign w:val="bottom"/>
          </w:tcPr>
          <w:p w:rsidR="00B60C8E" w:rsidRPr="00BA53BE" w:rsidRDefault="00B60C8E" w:rsidP="00BF5F85">
            <w:pPr>
              <w:pStyle w:val="Tablet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22</w:t>
            </w:r>
          </w:p>
        </w:tc>
        <w:tc>
          <w:tcPr>
            <w:tcW w:w="329" w:type="pct"/>
            <w:tcBorders>
              <w:bottom w:val="nil"/>
            </w:tcBorders>
            <w:vAlign w:val="bottom"/>
          </w:tcPr>
          <w:p w:rsidR="00B60C8E" w:rsidRPr="00BA53BE" w:rsidRDefault="00B60C8E" w:rsidP="00BF5F85">
            <w:pPr>
              <w:pStyle w:val="Tablet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29</w:t>
            </w:r>
          </w:p>
        </w:tc>
        <w:tc>
          <w:tcPr>
            <w:tcW w:w="323" w:type="pct"/>
            <w:tcBorders>
              <w:bottom w:val="nil"/>
            </w:tcBorders>
          </w:tcPr>
          <w:p w:rsidR="00B60C8E" w:rsidRPr="00BA53BE" w:rsidRDefault="00B60C8E" w:rsidP="00BF5F85">
            <w:pPr>
              <w:pStyle w:val="Tablet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39</w:t>
            </w:r>
          </w:p>
        </w:tc>
        <w:tc>
          <w:tcPr>
            <w:tcW w:w="330" w:type="pct"/>
            <w:tcBorders>
              <w:bottom w:val="nil"/>
            </w:tcBorders>
          </w:tcPr>
          <w:p w:rsidR="00B60C8E" w:rsidRPr="00BA53BE" w:rsidRDefault="00B60C8E" w:rsidP="00BF5F85">
            <w:pPr>
              <w:pStyle w:val="Tablet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32</w:t>
            </w:r>
          </w:p>
        </w:tc>
        <w:tc>
          <w:tcPr>
            <w:tcW w:w="329" w:type="pct"/>
            <w:tcBorders>
              <w:bottom w:val="nil"/>
              <w:right w:val="nil"/>
            </w:tcBorders>
          </w:tcPr>
          <w:p w:rsidR="00B60C8E" w:rsidRPr="00BA53BE" w:rsidRDefault="00B60C8E" w:rsidP="00BF5F85">
            <w:pPr>
              <w:pStyle w:val="Tablet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15</w:t>
            </w:r>
          </w:p>
        </w:tc>
        <w:tc>
          <w:tcPr>
            <w:tcW w:w="329" w:type="pct"/>
            <w:tcBorders>
              <w:bottom w:val="nil"/>
              <w:right w:val="nil"/>
            </w:tcBorders>
          </w:tcPr>
          <w:p w:rsidR="00B60C8E" w:rsidRPr="00BA53BE" w:rsidRDefault="00B60C8E" w:rsidP="00BF5F85">
            <w:pPr>
              <w:pStyle w:val="Tablet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16</w:t>
            </w:r>
          </w:p>
        </w:tc>
      </w:tr>
      <w:tr w:rsidR="00B94F22" w:rsidRPr="00BA53BE" w:rsidTr="0066553F">
        <w:trPr>
          <w:trHeight w:val="327"/>
          <w:jc w:val="center"/>
        </w:trPr>
        <w:tc>
          <w:tcPr>
            <w:tcW w:w="435" w:type="pct"/>
            <w:tcBorders>
              <w:top w:val="nil"/>
              <w:left w:val="nil"/>
            </w:tcBorders>
            <w:shd w:val="clear" w:color="auto" w:fill="auto"/>
          </w:tcPr>
          <w:p w:rsidR="00B60C8E" w:rsidRPr="00BA53BE" w:rsidRDefault="00B60C8E" w:rsidP="00BF5F85">
            <w:pPr>
              <w:pStyle w:val="Tabletext"/>
              <w:spacing w:line="276" w:lineRule="auto"/>
              <w:jc w:val="both"/>
              <w:rPr>
                <w:rFonts w:ascii="Arial" w:hAnsi="Arial" w:cs="Arial"/>
                <w:color w:val="000000" w:themeColor="text1"/>
                <w:sz w:val="18"/>
                <w:szCs w:val="18"/>
              </w:rPr>
            </w:pPr>
            <w:r w:rsidRPr="00BA53BE">
              <w:rPr>
                <w:rFonts w:ascii="Arial" w:hAnsi="Arial" w:cs="Arial"/>
                <w:color w:val="000000" w:themeColor="text1"/>
                <w:sz w:val="18"/>
                <w:szCs w:val="18"/>
              </w:rPr>
              <w:t>RNGPS</w:t>
            </w:r>
          </w:p>
        </w:tc>
        <w:tc>
          <w:tcPr>
            <w:tcW w:w="329" w:type="pct"/>
            <w:tcBorders>
              <w:top w:val="nil"/>
            </w:tcBorders>
            <w:shd w:val="clear" w:color="auto" w:fill="auto"/>
            <w:vAlign w:val="bottom"/>
          </w:tcPr>
          <w:p w:rsidR="00B60C8E" w:rsidRPr="00BA53BE" w:rsidRDefault="00B60C8E" w:rsidP="00BF5F85">
            <w:pPr>
              <w:pStyle w:val="Tablet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8</w:t>
            </w:r>
          </w:p>
        </w:tc>
        <w:tc>
          <w:tcPr>
            <w:tcW w:w="323" w:type="pct"/>
            <w:tcBorders>
              <w:top w:val="nil"/>
            </w:tcBorders>
            <w:shd w:val="clear" w:color="auto" w:fill="auto"/>
            <w:vAlign w:val="bottom"/>
          </w:tcPr>
          <w:p w:rsidR="00B60C8E" w:rsidRPr="00BA53BE" w:rsidRDefault="00B60C8E" w:rsidP="00BF5F85">
            <w:pPr>
              <w:pStyle w:val="Tablet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7</w:t>
            </w:r>
          </w:p>
        </w:tc>
        <w:tc>
          <w:tcPr>
            <w:tcW w:w="323" w:type="pct"/>
            <w:tcBorders>
              <w:top w:val="nil"/>
            </w:tcBorders>
            <w:shd w:val="clear" w:color="auto" w:fill="auto"/>
            <w:vAlign w:val="bottom"/>
          </w:tcPr>
          <w:p w:rsidR="00B60C8E" w:rsidRPr="00BA53BE" w:rsidRDefault="00B60C8E" w:rsidP="00BF5F85">
            <w:pPr>
              <w:pStyle w:val="Tablet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6</w:t>
            </w:r>
          </w:p>
        </w:tc>
        <w:tc>
          <w:tcPr>
            <w:tcW w:w="323" w:type="pct"/>
            <w:tcBorders>
              <w:top w:val="nil"/>
            </w:tcBorders>
            <w:vAlign w:val="bottom"/>
          </w:tcPr>
          <w:p w:rsidR="00B60C8E" w:rsidRPr="00BA53BE" w:rsidRDefault="00B60C8E" w:rsidP="00BF5F85">
            <w:pPr>
              <w:pStyle w:val="Tablet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9</w:t>
            </w:r>
          </w:p>
        </w:tc>
        <w:tc>
          <w:tcPr>
            <w:tcW w:w="323" w:type="pct"/>
            <w:tcBorders>
              <w:top w:val="nil"/>
            </w:tcBorders>
            <w:vAlign w:val="bottom"/>
          </w:tcPr>
          <w:p w:rsidR="00B60C8E" w:rsidRPr="00BA53BE" w:rsidRDefault="00B60C8E" w:rsidP="00BF5F85">
            <w:pPr>
              <w:pStyle w:val="Tablet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NA</w:t>
            </w:r>
          </w:p>
        </w:tc>
        <w:tc>
          <w:tcPr>
            <w:tcW w:w="323" w:type="pct"/>
            <w:tcBorders>
              <w:top w:val="nil"/>
            </w:tcBorders>
            <w:vAlign w:val="bottom"/>
          </w:tcPr>
          <w:p w:rsidR="00B60C8E" w:rsidRPr="00BA53BE" w:rsidRDefault="00B60C8E" w:rsidP="00BF5F85">
            <w:pPr>
              <w:pStyle w:val="Tablet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NA</w:t>
            </w:r>
          </w:p>
        </w:tc>
        <w:tc>
          <w:tcPr>
            <w:tcW w:w="323" w:type="pct"/>
            <w:tcBorders>
              <w:top w:val="nil"/>
            </w:tcBorders>
            <w:shd w:val="clear" w:color="auto" w:fill="auto"/>
            <w:vAlign w:val="bottom"/>
          </w:tcPr>
          <w:p w:rsidR="00B60C8E" w:rsidRPr="00BA53BE" w:rsidRDefault="00B60C8E" w:rsidP="00BF5F85">
            <w:pPr>
              <w:pStyle w:val="Tablet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16</w:t>
            </w:r>
          </w:p>
        </w:tc>
        <w:tc>
          <w:tcPr>
            <w:tcW w:w="329" w:type="pct"/>
            <w:tcBorders>
              <w:top w:val="nil"/>
            </w:tcBorders>
            <w:shd w:val="clear" w:color="auto" w:fill="auto"/>
            <w:vAlign w:val="bottom"/>
          </w:tcPr>
          <w:p w:rsidR="00B60C8E" w:rsidRPr="00BA53BE" w:rsidRDefault="00B60C8E" w:rsidP="00BF5F85">
            <w:pPr>
              <w:pStyle w:val="Tablet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9</w:t>
            </w:r>
          </w:p>
        </w:tc>
        <w:tc>
          <w:tcPr>
            <w:tcW w:w="329" w:type="pct"/>
            <w:tcBorders>
              <w:top w:val="nil"/>
            </w:tcBorders>
            <w:shd w:val="clear" w:color="auto" w:fill="auto"/>
            <w:vAlign w:val="bottom"/>
          </w:tcPr>
          <w:p w:rsidR="00B60C8E" w:rsidRPr="00BA53BE" w:rsidRDefault="00B60C8E" w:rsidP="00BF5F85">
            <w:pPr>
              <w:pStyle w:val="Tablet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9</w:t>
            </w:r>
          </w:p>
        </w:tc>
        <w:tc>
          <w:tcPr>
            <w:tcW w:w="329" w:type="pct"/>
            <w:tcBorders>
              <w:top w:val="nil"/>
            </w:tcBorders>
            <w:vAlign w:val="bottom"/>
          </w:tcPr>
          <w:p w:rsidR="00B60C8E" w:rsidRPr="00BA53BE" w:rsidRDefault="00B60C8E" w:rsidP="00BF5F85">
            <w:pPr>
              <w:pStyle w:val="Tablet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8</w:t>
            </w:r>
          </w:p>
        </w:tc>
        <w:tc>
          <w:tcPr>
            <w:tcW w:w="323" w:type="pct"/>
            <w:tcBorders>
              <w:top w:val="nil"/>
            </w:tcBorders>
          </w:tcPr>
          <w:p w:rsidR="00B60C8E" w:rsidRPr="00BA53BE" w:rsidRDefault="00B60C8E" w:rsidP="00BF5F85">
            <w:pPr>
              <w:pStyle w:val="Tablet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30</w:t>
            </w:r>
          </w:p>
        </w:tc>
        <w:tc>
          <w:tcPr>
            <w:tcW w:w="330" w:type="pct"/>
            <w:tcBorders>
              <w:top w:val="nil"/>
            </w:tcBorders>
          </w:tcPr>
          <w:p w:rsidR="00B60C8E" w:rsidRPr="00BA53BE" w:rsidRDefault="00B60C8E" w:rsidP="00BF5F85">
            <w:pPr>
              <w:pStyle w:val="Tablet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36</w:t>
            </w:r>
          </w:p>
        </w:tc>
        <w:tc>
          <w:tcPr>
            <w:tcW w:w="329" w:type="pct"/>
            <w:tcBorders>
              <w:top w:val="nil"/>
              <w:right w:val="nil"/>
            </w:tcBorders>
          </w:tcPr>
          <w:p w:rsidR="00B60C8E" w:rsidRPr="00BA53BE" w:rsidRDefault="00B60C8E" w:rsidP="00BF5F85">
            <w:pPr>
              <w:pStyle w:val="Tablet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19</w:t>
            </w:r>
          </w:p>
        </w:tc>
        <w:tc>
          <w:tcPr>
            <w:tcW w:w="329" w:type="pct"/>
            <w:tcBorders>
              <w:top w:val="nil"/>
              <w:right w:val="nil"/>
            </w:tcBorders>
          </w:tcPr>
          <w:p w:rsidR="00B60C8E" w:rsidRPr="00BA53BE" w:rsidRDefault="00B60C8E" w:rsidP="00BF5F85">
            <w:pPr>
              <w:pStyle w:val="Tabletext"/>
              <w:spacing w:line="276" w:lineRule="auto"/>
              <w:jc w:val="center"/>
              <w:rPr>
                <w:rFonts w:ascii="Arial" w:hAnsi="Arial" w:cs="Arial"/>
                <w:color w:val="000000" w:themeColor="text1"/>
                <w:sz w:val="18"/>
                <w:szCs w:val="18"/>
              </w:rPr>
            </w:pPr>
            <w:r w:rsidRPr="00BA53BE">
              <w:rPr>
                <w:rFonts w:ascii="Arial" w:hAnsi="Arial" w:cs="Arial"/>
                <w:color w:val="000000" w:themeColor="text1"/>
                <w:sz w:val="18"/>
                <w:szCs w:val="18"/>
              </w:rPr>
              <w:t>18</w:t>
            </w:r>
          </w:p>
        </w:tc>
      </w:tr>
    </w:tbl>
    <w:p w:rsidR="00B60C8E" w:rsidRPr="00BA53BE" w:rsidRDefault="004624AD" w:rsidP="00DC764B">
      <w:pPr>
        <w:pStyle w:val="Tablenotes"/>
      </w:pPr>
      <w:r w:rsidRPr="00BA53BE">
        <w:t xml:space="preserve">Source: ASC 2008, 2009, 2010 and 2011. </w:t>
      </w:r>
      <w:r w:rsidR="00B60C8E" w:rsidRPr="00BA53BE">
        <w:t>Note: The figures for 2005</w:t>
      </w:r>
      <w:r w:rsidR="00FB78CA">
        <w:t>–</w:t>
      </w:r>
      <w:r w:rsidR="00B60C8E" w:rsidRPr="00BA53BE">
        <w:t>2007 reproduce the findings of the School Census Report. NA = not available</w:t>
      </w:r>
    </w:p>
    <w:p w:rsidR="004B40CE" w:rsidRPr="00BA53BE" w:rsidRDefault="004B40CE" w:rsidP="00BF5F85">
      <w:pPr>
        <w:spacing w:after="0"/>
        <w:rPr>
          <w:rFonts w:ascii="Arial" w:hAnsi="Arial" w:cs="Arial"/>
          <w:color w:val="000000" w:themeColor="text1"/>
        </w:rPr>
      </w:pPr>
    </w:p>
    <w:p w:rsidR="0052612A" w:rsidRPr="00BA53BE" w:rsidRDefault="00B61F77" w:rsidP="00BF5F85">
      <w:pPr>
        <w:spacing w:after="0"/>
        <w:jc w:val="both"/>
        <w:rPr>
          <w:rFonts w:ascii="Arial" w:hAnsi="Arial" w:cs="Arial"/>
          <w:color w:val="000000" w:themeColor="text1"/>
        </w:rPr>
      </w:pPr>
      <w:fldSimple w:instr=" REF _Ref330821145 \r \h  \* MERGEFORMAT ">
        <w:r w:rsidR="003D08CB" w:rsidRPr="003D08CB">
          <w:rPr>
            <w:rFonts w:ascii="Arial" w:hAnsi="Arial" w:cs="Arial"/>
            <w:color w:val="000000" w:themeColor="text1"/>
          </w:rPr>
          <w:t>Table 4.8</w:t>
        </w:r>
      </w:fldSimple>
      <w:r w:rsidR="0052612A" w:rsidRPr="00BA53BE">
        <w:rPr>
          <w:rFonts w:ascii="Arial" w:hAnsi="Arial" w:cs="Arial"/>
          <w:color w:val="000000" w:themeColor="text1"/>
        </w:rPr>
        <w:t xml:space="preserve">reports the percentage of SMC members trained, by sex, and shows that in 2011 the percentage </w:t>
      </w:r>
      <w:r w:rsidR="00EC2EBB" w:rsidRPr="00BA53BE">
        <w:rPr>
          <w:rFonts w:ascii="Arial" w:hAnsi="Arial" w:cs="Arial"/>
          <w:color w:val="000000" w:themeColor="text1"/>
        </w:rPr>
        <w:t xml:space="preserve">of male and female SMC members </w:t>
      </w:r>
      <w:r w:rsidR="0052612A" w:rsidRPr="00BA53BE">
        <w:rPr>
          <w:rFonts w:ascii="Arial" w:hAnsi="Arial" w:cs="Arial"/>
          <w:color w:val="000000" w:themeColor="text1"/>
        </w:rPr>
        <w:t xml:space="preserve">trained in GPS and RNGPS were broadly comparable. For unexplained reasons, figures for male </w:t>
      </w:r>
      <w:r w:rsidR="00EC2EBB" w:rsidRPr="00BA53BE">
        <w:rPr>
          <w:rFonts w:ascii="Arial" w:hAnsi="Arial" w:cs="Arial"/>
          <w:color w:val="000000" w:themeColor="text1"/>
        </w:rPr>
        <w:t xml:space="preserve">SMC members </w:t>
      </w:r>
      <w:r w:rsidR="0052612A" w:rsidRPr="00BA53BE">
        <w:rPr>
          <w:rFonts w:ascii="Arial" w:hAnsi="Arial" w:cs="Arial"/>
          <w:color w:val="000000" w:themeColor="text1"/>
        </w:rPr>
        <w:t xml:space="preserve">trained in 2009 and 2010 were not available and therefore not included in previous reports, </w:t>
      </w:r>
      <w:r w:rsidR="008F47D6">
        <w:rPr>
          <w:rFonts w:ascii="Arial" w:hAnsi="Arial" w:cs="Arial"/>
          <w:color w:val="000000" w:themeColor="text1"/>
        </w:rPr>
        <w:t>meaning</w:t>
      </w:r>
      <w:r w:rsidR="0052612A" w:rsidRPr="00BA53BE">
        <w:rPr>
          <w:rFonts w:ascii="Arial" w:hAnsi="Arial" w:cs="Arial"/>
          <w:color w:val="000000" w:themeColor="text1"/>
        </w:rPr>
        <w:t xml:space="preserve"> this report of the situation in 2011 provides the overall picture for the first time since 2008. The table illustrates the significant bulge in the training of female SMC members  that occurred in SMC training between 2007 and 2009, during PEDPII, which peaked at over one</w:t>
      </w:r>
      <w:r w:rsidR="00480B43">
        <w:rPr>
          <w:rFonts w:ascii="Arial" w:hAnsi="Arial" w:cs="Arial"/>
          <w:color w:val="000000" w:themeColor="text1"/>
        </w:rPr>
        <w:t>-</w:t>
      </w:r>
      <w:r w:rsidR="0052612A" w:rsidRPr="00BA53BE">
        <w:rPr>
          <w:rFonts w:ascii="Arial" w:hAnsi="Arial" w:cs="Arial"/>
          <w:color w:val="000000" w:themeColor="text1"/>
        </w:rPr>
        <w:t xml:space="preserve">third in 2008 (for GPS) and 2009 (for RNGPS). As noted in </w:t>
      </w:r>
      <w:r w:rsidR="00624BDF">
        <w:rPr>
          <w:rFonts w:ascii="Arial" w:hAnsi="Arial" w:cs="Arial"/>
          <w:color w:val="000000" w:themeColor="text1"/>
        </w:rPr>
        <w:t>the 2011 ASPR</w:t>
      </w:r>
      <w:r w:rsidR="0052612A" w:rsidRPr="00BA53BE">
        <w:rPr>
          <w:rFonts w:ascii="Arial" w:hAnsi="Arial" w:cs="Arial"/>
          <w:color w:val="000000" w:themeColor="text1"/>
        </w:rPr>
        <w:t xml:space="preserve">, the proportion of members trained in RNGPS is higher than in GPS, but this can be explained by reference to the lower percentages in RNGPS in the period 2005 to 2008. It is reasonable to expect that numbers and percentages would tail off once the majority of members had received training. On the other hand, there will always be a requirement for training to be provided for new or recently appointed SMC members. </w:t>
      </w:r>
    </w:p>
    <w:p w:rsidR="0041621F" w:rsidRPr="00BA53BE" w:rsidRDefault="0041621F" w:rsidP="00BF5F85">
      <w:pPr>
        <w:spacing w:after="0"/>
        <w:jc w:val="both"/>
        <w:rPr>
          <w:rFonts w:ascii="Arial" w:hAnsi="Arial" w:cs="Arial"/>
          <w:color w:val="000000" w:themeColor="text1"/>
        </w:rPr>
      </w:pPr>
    </w:p>
    <w:p w:rsidR="00A756A2" w:rsidRPr="00BA53BE" w:rsidRDefault="003C457B" w:rsidP="00BF5F85">
      <w:pPr>
        <w:pStyle w:val="BodyText1"/>
        <w:rPr>
          <w:rFonts w:ascii="Arial" w:hAnsi="Arial" w:cs="Arial"/>
          <w:b w:val="0"/>
          <w:color w:val="000000" w:themeColor="text1"/>
        </w:rPr>
      </w:pPr>
      <w:r w:rsidRPr="00BA53BE">
        <w:rPr>
          <w:rFonts w:ascii="Arial" w:hAnsi="Arial" w:cs="Arial"/>
          <w:b w:val="0"/>
          <w:color w:val="000000" w:themeColor="text1"/>
        </w:rPr>
        <w:t>N</w:t>
      </w:r>
      <w:r w:rsidR="0052612A" w:rsidRPr="00BA53BE">
        <w:rPr>
          <w:rFonts w:ascii="Arial" w:hAnsi="Arial" w:cs="Arial"/>
          <w:b w:val="0"/>
          <w:color w:val="000000" w:themeColor="text1"/>
        </w:rPr>
        <w:t xml:space="preserve">ew roles and responsibilities for SMCs will require training and support to assist them to carry out their new functions. PEDP3 is prioritising increased decentralised management and governance to district and school levels. The </w:t>
      </w:r>
      <w:r w:rsidR="008F47D6">
        <w:rPr>
          <w:rFonts w:ascii="Arial" w:hAnsi="Arial" w:cs="Arial"/>
          <w:b w:val="0"/>
          <w:color w:val="000000" w:themeColor="text1"/>
        </w:rPr>
        <w:t>G</w:t>
      </w:r>
      <w:r w:rsidR="008F47D6" w:rsidRPr="00BA53BE">
        <w:rPr>
          <w:rFonts w:ascii="Arial" w:hAnsi="Arial" w:cs="Arial"/>
          <w:b w:val="0"/>
          <w:color w:val="000000" w:themeColor="text1"/>
        </w:rPr>
        <w:t xml:space="preserve">overnment </w:t>
      </w:r>
      <w:r w:rsidR="0052612A" w:rsidRPr="00BA53BE">
        <w:rPr>
          <w:rFonts w:ascii="Arial" w:hAnsi="Arial" w:cs="Arial"/>
          <w:b w:val="0"/>
          <w:color w:val="000000" w:themeColor="text1"/>
        </w:rPr>
        <w:t xml:space="preserve">is currently reviewing the structure and functions of the SMC to make it a more effective body with responsiveness and accountability to the school community. For example, there will be new requirements for SLIPs, including for monitoring, not least in the context of </w:t>
      </w:r>
      <w:r w:rsidR="00924725">
        <w:rPr>
          <w:rFonts w:ascii="Arial" w:hAnsi="Arial" w:cs="Arial"/>
          <w:b w:val="0"/>
          <w:color w:val="000000" w:themeColor="text1"/>
        </w:rPr>
        <w:t>RBM</w:t>
      </w:r>
      <w:r w:rsidR="0052612A" w:rsidRPr="00BA53BE">
        <w:rPr>
          <w:rFonts w:ascii="Arial" w:hAnsi="Arial" w:cs="Arial"/>
          <w:b w:val="0"/>
          <w:color w:val="000000" w:themeColor="text1"/>
        </w:rPr>
        <w:t>.</w:t>
      </w:r>
      <w:r w:rsidR="00EC2EBB" w:rsidRPr="00BA53BE">
        <w:rPr>
          <w:rFonts w:ascii="Arial" w:hAnsi="Arial" w:cs="Arial"/>
          <w:b w:val="0"/>
          <w:color w:val="000000" w:themeColor="text1"/>
        </w:rPr>
        <w:t xml:space="preserve"> This review </w:t>
      </w:r>
      <w:r w:rsidR="00A756A2" w:rsidRPr="00BA53BE">
        <w:rPr>
          <w:rFonts w:ascii="Arial" w:hAnsi="Arial" w:cs="Arial"/>
          <w:b w:val="0"/>
          <w:color w:val="000000" w:themeColor="text1"/>
        </w:rPr>
        <w:t xml:space="preserve">can be seen in the light of the lessons from PEDPII in this area. </w:t>
      </w:r>
      <w:r w:rsidR="0052612A" w:rsidRPr="00BA53BE">
        <w:rPr>
          <w:rFonts w:ascii="Arial" w:hAnsi="Arial" w:cs="Arial"/>
          <w:b w:val="0"/>
          <w:color w:val="000000" w:themeColor="text1"/>
        </w:rPr>
        <w:t xml:space="preserve">The </w:t>
      </w:r>
      <w:r w:rsidR="00A756A2" w:rsidRPr="00BA53BE">
        <w:rPr>
          <w:rFonts w:ascii="Arial" w:hAnsi="Arial" w:cs="Arial"/>
          <w:b w:val="0"/>
          <w:color w:val="000000" w:themeColor="text1"/>
        </w:rPr>
        <w:t xml:space="preserve">project completion report </w:t>
      </w:r>
      <w:r w:rsidR="0052612A" w:rsidRPr="00BA53BE">
        <w:rPr>
          <w:rFonts w:ascii="Arial" w:hAnsi="Arial" w:cs="Arial"/>
          <w:b w:val="0"/>
          <w:color w:val="000000" w:themeColor="text1"/>
        </w:rPr>
        <w:t>of PEDPII reports that overall some 174</w:t>
      </w:r>
      <w:r w:rsidR="008F47D6">
        <w:rPr>
          <w:rFonts w:ascii="Arial" w:hAnsi="Arial" w:cs="Arial"/>
          <w:b w:val="0"/>
          <w:color w:val="000000" w:themeColor="text1"/>
        </w:rPr>
        <w:t>,</w:t>
      </w:r>
      <w:r w:rsidR="0052612A" w:rsidRPr="00BA53BE">
        <w:rPr>
          <w:rFonts w:ascii="Arial" w:hAnsi="Arial" w:cs="Arial"/>
          <w:b w:val="0"/>
          <w:color w:val="000000" w:themeColor="text1"/>
        </w:rPr>
        <w:t>750 SMC members were trained</w:t>
      </w:r>
      <w:r w:rsidR="00A756A2" w:rsidRPr="00BA53BE">
        <w:rPr>
          <w:rFonts w:ascii="Arial" w:hAnsi="Arial" w:cs="Arial"/>
          <w:b w:val="0"/>
          <w:color w:val="000000" w:themeColor="text1"/>
        </w:rPr>
        <w:t>, which is a considerable achievement</w:t>
      </w:r>
      <w:r w:rsidR="0052612A" w:rsidRPr="00BA53BE">
        <w:rPr>
          <w:rFonts w:ascii="Arial" w:hAnsi="Arial" w:cs="Arial"/>
          <w:b w:val="0"/>
          <w:color w:val="000000" w:themeColor="text1"/>
        </w:rPr>
        <w:t>. However</w:t>
      </w:r>
      <w:r w:rsidR="008F47D6">
        <w:rPr>
          <w:rFonts w:ascii="Arial" w:hAnsi="Arial" w:cs="Arial"/>
          <w:b w:val="0"/>
          <w:color w:val="000000" w:themeColor="text1"/>
        </w:rPr>
        <w:t>,</w:t>
      </w:r>
      <w:r w:rsidR="0052612A" w:rsidRPr="00BA53BE">
        <w:rPr>
          <w:rFonts w:ascii="Arial" w:hAnsi="Arial" w:cs="Arial"/>
          <w:b w:val="0"/>
          <w:color w:val="000000" w:themeColor="text1"/>
        </w:rPr>
        <w:t xml:space="preserve"> the final </w:t>
      </w:r>
      <w:r w:rsidR="008F47D6" w:rsidRPr="00BA53BE">
        <w:rPr>
          <w:rFonts w:ascii="Arial" w:hAnsi="Arial" w:cs="Arial"/>
          <w:b w:val="0"/>
          <w:color w:val="000000" w:themeColor="text1"/>
        </w:rPr>
        <w:t xml:space="preserve">project completion report </w:t>
      </w:r>
      <w:r w:rsidR="0052612A" w:rsidRPr="00BA53BE">
        <w:rPr>
          <w:rFonts w:ascii="Arial" w:hAnsi="Arial" w:cs="Arial"/>
          <w:b w:val="0"/>
          <w:color w:val="000000" w:themeColor="text1"/>
        </w:rPr>
        <w:t>published in December 2011 found that “lack of clarity about accountability for decisions, overlapping functions, and concerns about the composition of the committees has delayed achieving the goal of increasing community participation in decision</w:t>
      </w:r>
      <w:r w:rsidR="00924725">
        <w:rPr>
          <w:rFonts w:ascii="Arial" w:hAnsi="Arial" w:cs="Arial"/>
          <w:b w:val="0"/>
          <w:color w:val="000000" w:themeColor="text1"/>
        </w:rPr>
        <w:t>-</w:t>
      </w:r>
      <w:r w:rsidR="0052612A" w:rsidRPr="00BA53BE">
        <w:rPr>
          <w:rFonts w:ascii="Arial" w:hAnsi="Arial" w:cs="Arial"/>
          <w:b w:val="0"/>
          <w:color w:val="000000" w:themeColor="text1"/>
        </w:rPr>
        <w:t xml:space="preserve">making throughout the school system”. </w:t>
      </w:r>
      <w:bookmarkStart w:id="267" w:name="_Toc302835175"/>
    </w:p>
    <w:p w:rsidR="0033672B" w:rsidRPr="00BA53BE" w:rsidRDefault="0033672B" w:rsidP="00BF5F85">
      <w:pPr>
        <w:pStyle w:val="BodyText1"/>
        <w:rPr>
          <w:rFonts w:ascii="Arial" w:hAnsi="Arial" w:cs="Arial"/>
          <w:b w:val="0"/>
          <w:color w:val="000000" w:themeColor="text1"/>
        </w:rPr>
      </w:pPr>
    </w:p>
    <w:p w:rsidR="0033672B" w:rsidRPr="00BA53BE" w:rsidRDefault="0033672B" w:rsidP="0033672B">
      <w:pPr>
        <w:pStyle w:val="Heading2"/>
        <w:rPr>
          <w:rFonts w:ascii="Arial" w:hAnsi="Arial" w:cs="Arial"/>
          <w:color w:val="000000" w:themeColor="text1"/>
        </w:rPr>
      </w:pPr>
      <w:bookmarkStart w:id="268" w:name="_Toc338839537"/>
      <w:bookmarkStart w:id="269" w:name="_Toc338856187"/>
      <w:r w:rsidRPr="00BA53BE">
        <w:rPr>
          <w:rFonts w:ascii="Arial" w:hAnsi="Arial" w:cs="Arial"/>
          <w:color w:val="000000" w:themeColor="text1"/>
        </w:rPr>
        <w:t>School</w:t>
      </w:r>
      <w:r w:rsidR="002A46FB">
        <w:rPr>
          <w:rFonts w:ascii="Arial" w:hAnsi="Arial" w:cs="Arial"/>
          <w:color w:val="000000" w:themeColor="text1"/>
        </w:rPr>
        <w:t>-</w:t>
      </w:r>
      <w:r w:rsidRPr="00BA53BE">
        <w:rPr>
          <w:rFonts w:ascii="Arial" w:hAnsi="Arial" w:cs="Arial"/>
          <w:color w:val="000000" w:themeColor="text1"/>
        </w:rPr>
        <w:t xml:space="preserve">level improvement </w:t>
      </w:r>
      <w:r w:rsidR="0041287C" w:rsidRPr="00BA53BE">
        <w:rPr>
          <w:rFonts w:ascii="Arial" w:hAnsi="Arial" w:cs="Arial"/>
          <w:color w:val="000000" w:themeColor="text1"/>
        </w:rPr>
        <w:t>planning</w:t>
      </w:r>
      <w:bookmarkEnd w:id="268"/>
      <w:bookmarkEnd w:id="269"/>
    </w:p>
    <w:p w:rsidR="0041287C" w:rsidRPr="00BA53BE" w:rsidRDefault="0033672B" w:rsidP="0033672B">
      <w:pPr>
        <w:pStyle w:val="BodyText1"/>
        <w:rPr>
          <w:rFonts w:ascii="Arial" w:hAnsi="Arial" w:cs="Arial"/>
          <w:b w:val="0"/>
        </w:rPr>
      </w:pPr>
      <w:r w:rsidRPr="00BA53BE">
        <w:rPr>
          <w:rFonts w:ascii="Arial" w:hAnsi="Arial" w:cs="Arial"/>
          <w:b w:val="0"/>
        </w:rPr>
        <w:t xml:space="preserve">One of the key elements of the policy of decentralisation in primary education is the promotion of </w:t>
      </w:r>
      <w:r w:rsidR="0041287C" w:rsidRPr="00BA53BE">
        <w:rPr>
          <w:rFonts w:ascii="Arial" w:hAnsi="Arial" w:cs="Arial"/>
          <w:b w:val="0"/>
        </w:rPr>
        <w:t>SLIP</w:t>
      </w:r>
      <w:r w:rsidR="00430846">
        <w:rPr>
          <w:rFonts w:ascii="Arial" w:hAnsi="Arial" w:cs="Arial"/>
          <w:b w:val="0"/>
        </w:rPr>
        <w:t>s</w:t>
      </w:r>
      <w:r w:rsidRPr="00BA53BE">
        <w:rPr>
          <w:rFonts w:ascii="Arial" w:hAnsi="Arial" w:cs="Arial"/>
          <w:b w:val="0"/>
        </w:rPr>
        <w:t xml:space="preserve">. </w:t>
      </w:r>
      <w:r w:rsidR="00914C86" w:rsidRPr="00BA53BE">
        <w:rPr>
          <w:rFonts w:ascii="Arial" w:hAnsi="Arial" w:cs="Arial"/>
          <w:b w:val="0"/>
        </w:rPr>
        <w:t>Under PEDP</w:t>
      </w:r>
      <w:r w:rsidR="0041287C" w:rsidRPr="00BA53BE">
        <w:rPr>
          <w:rFonts w:ascii="Arial" w:hAnsi="Arial" w:cs="Arial"/>
          <w:b w:val="0"/>
        </w:rPr>
        <w:t>II, this initiative was supported by the provision of school-level improvement planning grants and this has been continued and scaled up under PEDP3. The coverage of SLIP grants across schools is a PSQL indicator. In 2011, two-thirds of schools (67%) received SLIP grants, up from 64% the previous year (PSQL 11). The target is for all schools to receive SLIP grants. A qualitative evaluation of SLIP, conducted in 2010 (UNICEF, 2010)</w:t>
      </w:r>
      <w:r w:rsidR="008F47D6">
        <w:rPr>
          <w:rFonts w:ascii="Arial" w:hAnsi="Arial" w:cs="Arial"/>
          <w:b w:val="0"/>
        </w:rPr>
        <w:t>,</w:t>
      </w:r>
      <w:r w:rsidR="0041287C" w:rsidRPr="00BA53BE">
        <w:rPr>
          <w:rFonts w:ascii="Arial" w:hAnsi="Arial" w:cs="Arial"/>
          <w:b w:val="0"/>
        </w:rPr>
        <w:t xml:space="preserve"> found local and national agreement that SLIP grants have enabled schools to plan and</w:t>
      </w:r>
      <w:r w:rsidR="0041287C" w:rsidRPr="00BA53BE">
        <w:rPr>
          <w:rFonts w:ascii="Arial" w:hAnsi="Arial" w:cs="Arial"/>
          <w:b w:val="0"/>
          <w:color w:val="000000" w:themeColor="text1"/>
        </w:rPr>
        <w:t xml:space="preserve"> implement limited improvements in their physical environment, toward</w:t>
      </w:r>
      <w:r w:rsidR="00914C86" w:rsidRPr="00BA53BE">
        <w:rPr>
          <w:rFonts w:ascii="Arial" w:hAnsi="Arial" w:cs="Arial"/>
          <w:b w:val="0"/>
          <w:color w:val="000000" w:themeColor="text1"/>
        </w:rPr>
        <w:t>s</w:t>
      </w:r>
      <w:r w:rsidR="0041287C" w:rsidRPr="00BA53BE">
        <w:rPr>
          <w:rFonts w:ascii="Arial" w:hAnsi="Arial" w:cs="Arial"/>
          <w:b w:val="0"/>
          <w:color w:val="000000" w:themeColor="text1"/>
        </w:rPr>
        <w:t xml:space="preserve"> creating a more welcoming learning space for children.</w:t>
      </w:r>
      <w:r w:rsidR="00664B79">
        <w:rPr>
          <w:rFonts w:ascii="Arial" w:hAnsi="Arial" w:cs="Arial"/>
          <w:b w:val="0"/>
          <w:color w:val="000000" w:themeColor="text1"/>
        </w:rPr>
        <w:t xml:space="preserve"> </w:t>
      </w:r>
      <w:r w:rsidR="001473F4" w:rsidRPr="00BA53BE">
        <w:rPr>
          <w:rFonts w:ascii="Arial" w:hAnsi="Arial" w:cs="Arial"/>
          <w:b w:val="0"/>
          <w:color w:val="000000" w:themeColor="text1"/>
        </w:rPr>
        <w:t>However, t</w:t>
      </w:r>
      <w:r w:rsidR="0041287C" w:rsidRPr="00BA53BE">
        <w:rPr>
          <w:rFonts w:ascii="Arial" w:hAnsi="Arial" w:cs="Arial"/>
          <w:b w:val="0"/>
          <w:color w:val="000000" w:themeColor="text1"/>
        </w:rPr>
        <w:t>he</w:t>
      </w:r>
      <w:r w:rsidR="00914C86" w:rsidRPr="00BA53BE">
        <w:rPr>
          <w:rFonts w:ascii="Arial" w:hAnsi="Arial" w:cs="Arial"/>
          <w:b w:val="0"/>
          <w:color w:val="000000" w:themeColor="text1"/>
        </w:rPr>
        <w:t xml:space="preserve"> study</w:t>
      </w:r>
      <w:r w:rsidR="0041287C" w:rsidRPr="00BA53BE">
        <w:rPr>
          <w:rFonts w:ascii="Arial" w:hAnsi="Arial" w:cs="Arial"/>
          <w:b w:val="0"/>
          <w:color w:val="000000" w:themeColor="text1"/>
        </w:rPr>
        <w:t xml:space="preserve"> also </w:t>
      </w:r>
      <w:r w:rsidR="00914C86" w:rsidRPr="00BA53BE">
        <w:rPr>
          <w:rFonts w:ascii="Arial" w:hAnsi="Arial" w:cs="Arial"/>
          <w:b w:val="0"/>
          <w:color w:val="000000" w:themeColor="text1"/>
        </w:rPr>
        <w:t xml:space="preserve">found </w:t>
      </w:r>
      <w:r w:rsidR="0041287C" w:rsidRPr="00BA53BE">
        <w:rPr>
          <w:rFonts w:ascii="Arial" w:hAnsi="Arial" w:cs="Arial"/>
          <w:b w:val="0"/>
          <w:color w:val="000000" w:themeColor="text1"/>
        </w:rPr>
        <w:t xml:space="preserve">that </w:t>
      </w:r>
      <w:r w:rsidR="00914C86" w:rsidRPr="00BA53BE">
        <w:rPr>
          <w:rFonts w:ascii="Arial" w:hAnsi="Arial" w:cs="Arial"/>
          <w:b w:val="0"/>
          <w:color w:val="000000" w:themeColor="text1"/>
        </w:rPr>
        <w:t xml:space="preserve">the SLIP initiative </w:t>
      </w:r>
      <w:r w:rsidR="0041287C" w:rsidRPr="00BA53BE">
        <w:rPr>
          <w:rFonts w:ascii="Arial" w:hAnsi="Arial" w:cs="Arial"/>
          <w:b w:val="0"/>
          <w:color w:val="000000" w:themeColor="text1"/>
        </w:rPr>
        <w:t>ha</w:t>
      </w:r>
      <w:r w:rsidR="001473F4" w:rsidRPr="00BA53BE">
        <w:rPr>
          <w:rFonts w:ascii="Arial" w:hAnsi="Arial" w:cs="Arial"/>
          <w:b w:val="0"/>
          <w:color w:val="000000" w:themeColor="text1"/>
        </w:rPr>
        <w:t>d</w:t>
      </w:r>
      <w:r w:rsidR="00664B79">
        <w:rPr>
          <w:rFonts w:ascii="Arial" w:hAnsi="Arial" w:cs="Arial"/>
          <w:b w:val="0"/>
          <w:color w:val="000000" w:themeColor="text1"/>
        </w:rPr>
        <w:t xml:space="preserve"> </w:t>
      </w:r>
      <w:r w:rsidR="00914C86" w:rsidRPr="00BA53BE">
        <w:rPr>
          <w:rFonts w:ascii="Arial" w:hAnsi="Arial" w:cs="Arial"/>
          <w:b w:val="0"/>
          <w:color w:val="000000" w:themeColor="text1"/>
        </w:rPr>
        <w:t>made</w:t>
      </w:r>
      <w:r w:rsidR="00664B79">
        <w:rPr>
          <w:rFonts w:ascii="Arial" w:hAnsi="Arial" w:cs="Arial"/>
          <w:b w:val="0"/>
          <w:color w:val="000000" w:themeColor="text1"/>
        </w:rPr>
        <w:t xml:space="preserve"> </w:t>
      </w:r>
      <w:r w:rsidR="00914C86" w:rsidRPr="00BA53BE">
        <w:rPr>
          <w:rFonts w:ascii="Arial" w:hAnsi="Arial" w:cs="Arial"/>
          <w:b w:val="0"/>
          <w:color w:val="000000" w:themeColor="text1"/>
        </w:rPr>
        <w:t xml:space="preserve">more </w:t>
      </w:r>
      <w:r w:rsidR="0041287C" w:rsidRPr="00BA53BE">
        <w:rPr>
          <w:rFonts w:ascii="Arial" w:hAnsi="Arial" w:cs="Arial"/>
          <w:b w:val="0"/>
          <w:color w:val="000000" w:themeColor="text1"/>
        </w:rPr>
        <w:t xml:space="preserve">limited progress </w:t>
      </w:r>
      <w:r w:rsidR="00914C86" w:rsidRPr="00BA53BE">
        <w:rPr>
          <w:rFonts w:ascii="Arial" w:hAnsi="Arial" w:cs="Arial"/>
          <w:b w:val="0"/>
          <w:color w:val="000000" w:themeColor="text1"/>
        </w:rPr>
        <w:t xml:space="preserve">in </w:t>
      </w:r>
      <w:r w:rsidR="001473F4" w:rsidRPr="00BA53BE">
        <w:rPr>
          <w:rFonts w:ascii="Arial" w:hAnsi="Arial" w:cs="Arial"/>
          <w:b w:val="0"/>
          <w:color w:val="000000" w:themeColor="text1"/>
        </w:rPr>
        <w:t>supporting a fuller decentralisation of</w:t>
      </w:r>
      <w:r w:rsidR="00664B79">
        <w:rPr>
          <w:rFonts w:ascii="Arial" w:hAnsi="Arial" w:cs="Arial"/>
          <w:b w:val="0"/>
          <w:color w:val="000000" w:themeColor="text1"/>
        </w:rPr>
        <w:t xml:space="preserve"> </w:t>
      </w:r>
      <w:r w:rsidR="00624BDF">
        <w:rPr>
          <w:rFonts w:ascii="Arial" w:hAnsi="Arial" w:cs="Arial"/>
          <w:b w:val="0"/>
          <w:color w:val="000000" w:themeColor="text1"/>
        </w:rPr>
        <w:t>education management functions, including those which impact directly on teaching and learning.</w:t>
      </w:r>
      <w:r w:rsidR="001473F4" w:rsidRPr="00BA53BE">
        <w:rPr>
          <w:rFonts w:ascii="Arial" w:hAnsi="Arial" w:cs="Arial"/>
          <w:b w:val="0"/>
          <w:color w:val="000000" w:themeColor="text1"/>
        </w:rPr>
        <w:t>PEDP3 aims to take the SLIP initiative further and promote the decentralisation of a more extensive set of functions.</w:t>
      </w:r>
    </w:p>
    <w:p w:rsidR="00B94F22" w:rsidRPr="00BA53BE" w:rsidRDefault="00B94F22" w:rsidP="00A756A2">
      <w:pPr>
        <w:pStyle w:val="Heading1"/>
        <w:rPr>
          <w:rFonts w:ascii="Arial" w:hAnsi="Arial" w:cs="Arial"/>
        </w:rPr>
      </w:pPr>
      <w:bookmarkStart w:id="270" w:name="_Toc338856188"/>
      <w:r w:rsidRPr="00BA53BE">
        <w:rPr>
          <w:rFonts w:ascii="Arial" w:hAnsi="Arial" w:cs="Arial"/>
        </w:rPr>
        <w:t>Other outputs</w:t>
      </w:r>
      <w:bookmarkEnd w:id="267"/>
      <w:bookmarkEnd w:id="270"/>
    </w:p>
    <w:p w:rsidR="006B773C" w:rsidRPr="00BA53BE" w:rsidRDefault="006B773C" w:rsidP="006B773C">
      <w:pPr>
        <w:pStyle w:val="BodyText1"/>
        <w:rPr>
          <w:rFonts w:ascii="Arial" w:hAnsi="Arial" w:cs="Arial"/>
        </w:rPr>
      </w:pPr>
      <w:r w:rsidRPr="00BA53BE">
        <w:rPr>
          <w:rFonts w:ascii="Arial" w:hAnsi="Arial" w:cs="Arial"/>
          <w:b w:val="0"/>
          <w:color w:val="000000" w:themeColor="text1"/>
        </w:rPr>
        <w:t>In addition to the outputs measured by the PSQL indicators, there are also other outputs, whether identified in the Programme Framework or not, which are very important performance measures for the primary education sector and are not measured through the ASC. Some of these have already been discussed in this chapter, such as teacher absenteeism. Others will need to be included in this report during PEDP3, as part of the attempt to gradually transform the ASPR into a comprehensive picture of the primary education sector using all the available information. A key priority for the next ASPR is to include results from the discrete projects which cover, at</w:t>
      </w:r>
      <w:r w:rsidR="008F47D6">
        <w:rPr>
          <w:rFonts w:ascii="Arial" w:hAnsi="Arial" w:cs="Arial"/>
          <w:b w:val="0"/>
          <w:color w:val="000000" w:themeColor="text1"/>
        </w:rPr>
        <w:t xml:space="preserve"> the very</w:t>
      </w:r>
      <w:r w:rsidRPr="00BA53BE">
        <w:rPr>
          <w:rFonts w:ascii="Arial" w:hAnsi="Arial" w:cs="Arial"/>
          <w:b w:val="0"/>
          <w:color w:val="000000" w:themeColor="text1"/>
        </w:rPr>
        <w:t xml:space="preserve"> least, </w:t>
      </w:r>
      <w:r w:rsidR="008F47D6">
        <w:rPr>
          <w:rFonts w:ascii="Arial" w:hAnsi="Arial" w:cs="Arial"/>
          <w:b w:val="0"/>
          <w:color w:val="000000" w:themeColor="text1"/>
        </w:rPr>
        <w:t xml:space="preserve">the </w:t>
      </w:r>
      <w:r w:rsidRPr="00BA53BE">
        <w:rPr>
          <w:rFonts w:ascii="Arial" w:hAnsi="Arial" w:cs="Arial"/>
          <w:b w:val="0"/>
          <w:color w:val="000000" w:themeColor="text1"/>
        </w:rPr>
        <w:t>infrastructure, school feeding and stipend programmes.</w:t>
      </w:r>
    </w:p>
    <w:p w:rsidR="0064607A" w:rsidRPr="00BA53BE" w:rsidRDefault="0064607A" w:rsidP="006254FC">
      <w:pPr>
        <w:pStyle w:val="Section"/>
        <w:spacing w:after="0"/>
        <w:rPr>
          <w:rFonts w:ascii="Arial" w:hAnsi="Arial" w:cs="Arial"/>
          <w:color w:val="000000" w:themeColor="text1"/>
        </w:rPr>
      </w:pPr>
      <w:bookmarkStart w:id="271" w:name="_Toc338856189"/>
      <w:r w:rsidRPr="00BA53BE">
        <w:rPr>
          <w:rFonts w:ascii="Arial" w:hAnsi="Arial" w:cs="Arial"/>
          <w:color w:val="000000" w:themeColor="text1"/>
        </w:rPr>
        <w:t>Activities</w:t>
      </w:r>
      <w:bookmarkEnd w:id="271"/>
    </w:p>
    <w:p w:rsidR="006C3C1B" w:rsidRDefault="006C3C1B" w:rsidP="0025674D">
      <w:pPr>
        <w:pStyle w:val="BodyText1"/>
        <w:rPr>
          <w:rFonts w:ascii="Arial" w:hAnsi="Arial" w:cs="Arial"/>
          <w:b w:val="0"/>
          <w:color w:val="000000" w:themeColor="text1"/>
        </w:rPr>
      </w:pPr>
    </w:p>
    <w:p w:rsidR="006C3C1B" w:rsidRDefault="0064607A" w:rsidP="0025674D">
      <w:pPr>
        <w:pStyle w:val="BodyText1"/>
        <w:rPr>
          <w:rFonts w:ascii="Arial" w:hAnsi="Arial" w:cs="Arial"/>
          <w:b w:val="0"/>
          <w:color w:val="000000" w:themeColor="text1"/>
        </w:rPr>
      </w:pPr>
      <w:r w:rsidRPr="00BA53BE">
        <w:rPr>
          <w:rFonts w:ascii="Arial" w:hAnsi="Arial" w:cs="Arial"/>
          <w:b w:val="0"/>
          <w:color w:val="000000" w:themeColor="text1"/>
        </w:rPr>
        <w:t xml:space="preserve">Apart from outcome (KPI) and output </w:t>
      </w:r>
      <w:r w:rsidR="004C7512" w:rsidRPr="00BA53BE">
        <w:rPr>
          <w:rFonts w:ascii="Arial" w:hAnsi="Arial" w:cs="Arial"/>
          <w:b w:val="0"/>
          <w:color w:val="000000" w:themeColor="text1"/>
        </w:rPr>
        <w:t>(PSQL) indicators, the PEDP3</w:t>
      </w:r>
      <w:r w:rsidRPr="00BA53BE">
        <w:rPr>
          <w:rFonts w:ascii="Arial" w:hAnsi="Arial" w:cs="Arial"/>
          <w:b w:val="0"/>
          <w:color w:val="000000" w:themeColor="text1"/>
        </w:rPr>
        <w:t xml:space="preserve"> Programme F</w:t>
      </w:r>
      <w:r w:rsidR="004C7512" w:rsidRPr="00BA53BE">
        <w:rPr>
          <w:rFonts w:ascii="Arial" w:hAnsi="Arial" w:cs="Arial"/>
          <w:b w:val="0"/>
          <w:color w:val="000000" w:themeColor="text1"/>
        </w:rPr>
        <w:t>ramework</w:t>
      </w:r>
      <w:r w:rsidR="008F47D6">
        <w:rPr>
          <w:rFonts w:ascii="Arial" w:hAnsi="Arial" w:cs="Arial"/>
          <w:b w:val="0"/>
          <w:color w:val="000000" w:themeColor="text1"/>
        </w:rPr>
        <w:t xml:space="preserve"> also</w:t>
      </w:r>
      <w:r w:rsidRPr="00BA53BE">
        <w:rPr>
          <w:rFonts w:ascii="Arial" w:hAnsi="Arial" w:cs="Arial"/>
          <w:b w:val="0"/>
          <w:color w:val="000000" w:themeColor="text1"/>
        </w:rPr>
        <w:t xml:space="preserve"> includes a number of </w:t>
      </w:r>
      <w:r w:rsidR="004D7D10" w:rsidRPr="00BA53BE">
        <w:rPr>
          <w:rFonts w:ascii="Arial" w:hAnsi="Arial" w:cs="Arial"/>
          <w:b w:val="0"/>
          <w:color w:val="000000" w:themeColor="text1"/>
        </w:rPr>
        <w:t xml:space="preserve">sub-component </w:t>
      </w:r>
      <w:r w:rsidRPr="00BA53BE">
        <w:rPr>
          <w:rFonts w:ascii="Arial" w:hAnsi="Arial" w:cs="Arial"/>
          <w:b w:val="0"/>
          <w:color w:val="000000" w:themeColor="text1"/>
        </w:rPr>
        <w:t xml:space="preserve">activity indicators. The results chain analysis considers activities that will produce expected outputs leading to outcomes. This short chapter summarises in table form </w:t>
      </w:r>
      <w:r w:rsidR="008F47D6">
        <w:rPr>
          <w:rFonts w:ascii="Arial" w:hAnsi="Arial" w:cs="Arial"/>
          <w:b w:val="0"/>
          <w:color w:val="000000" w:themeColor="text1"/>
        </w:rPr>
        <w:t xml:space="preserve">the </w:t>
      </w:r>
      <w:r w:rsidR="004C7512" w:rsidRPr="00BA53BE">
        <w:rPr>
          <w:rFonts w:ascii="Arial" w:hAnsi="Arial" w:cs="Arial"/>
          <w:b w:val="0"/>
          <w:color w:val="000000" w:themeColor="text1"/>
        </w:rPr>
        <w:t>progress with respect to PEDP3</w:t>
      </w:r>
      <w:r w:rsidRPr="00BA53BE">
        <w:rPr>
          <w:rFonts w:ascii="Arial" w:hAnsi="Arial" w:cs="Arial"/>
          <w:b w:val="0"/>
          <w:color w:val="000000" w:themeColor="text1"/>
        </w:rPr>
        <w:t xml:space="preserve"> activities </w:t>
      </w:r>
      <w:r w:rsidR="004C7512" w:rsidRPr="00BA53BE">
        <w:rPr>
          <w:rFonts w:ascii="Arial" w:hAnsi="Arial" w:cs="Arial"/>
          <w:b w:val="0"/>
          <w:color w:val="000000" w:themeColor="text1"/>
        </w:rPr>
        <w:t>based on AOP 2011</w:t>
      </w:r>
      <w:r w:rsidR="008F47D6">
        <w:rPr>
          <w:rFonts w:ascii="Arial" w:hAnsi="Arial" w:cs="Arial"/>
          <w:b w:val="0"/>
          <w:color w:val="000000" w:themeColor="text1"/>
        </w:rPr>
        <w:t>–</w:t>
      </w:r>
      <w:r w:rsidR="004C7512" w:rsidRPr="00BA53BE">
        <w:rPr>
          <w:rFonts w:ascii="Arial" w:hAnsi="Arial" w:cs="Arial"/>
          <w:b w:val="0"/>
          <w:color w:val="000000" w:themeColor="text1"/>
        </w:rPr>
        <w:t xml:space="preserve">12 </w:t>
      </w:r>
      <w:r w:rsidRPr="00BA53BE">
        <w:rPr>
          <w:rFonts w:ascii="Arial" w:hAnsi="Arial" w:cs="Arial"/>
          <w:b w:val="0"/>
          <w:color w:val="000000" w:themeColor="text1"/>
        </w:rPr>
        <w:t>not covered in</w:t>
      </w:r>
      <w:r w:rsidR="008F47D6">
        <w:rPr>
          <w:rFonts w:ascii="Arial" w:hAnsi="Arial" w:cs="Arial"/>
          <w:b w:val="0"/>
          <w:color w:val="000000" w:themeColor="text1"/>
        </w:rPr>
        <w:t xml:space="preserve"> the</w:t>
      </w:r>
      <w:r w:rsidRPr="00BA53BE">
        <w:rPr>
          <w:rFonts w:ascii="Arial" w:hAnsi="Arial" w:cs="Arial"/>
          <w:b w:val="0"/>
          <w:color w:val="000000" w:themeColor="text1"/>
        </w:rPr>
        <w:t xml:space="preserve"> p</w:t>
      </w:r>
      <w:r w:rsidR="0025674D" w:rsidRPr="00BA53BE">
        <w:rPr>
          <w:rFonts w:ascii="Arial" w:hAnsi="Arial" w:cs="Arial"/>
          <w:b w:val="0"/>
          <w:color w:val="000000" w:themeColor="text1"/>
        </w:rPr>
        <w:t>revious chapter</w:t>
      </w:r>
      <w:r w:rsidR="00E30FB1" w:rsidRPr="00BA53BE">
        <w:rPr>
          <w:rFonts w:ascii="Arial" w:hAnsi="Arial" w:cs="Arial"/>
          <w:b w:val="0"/>
          <w:color w:val="000000" w:themeColor="text1"/>
        </w:rPr>
        <w:t>.</w:t>
      </w:r>
    </w:p>
    <w:tbl>
      <w:tblPr>
        <w:tblStyle w:val="TableGrid"/>
        <w:tblW w:w="9576" w:type="dxa"/>
        <w:tblLayout w:type="fixed"/>
        <w:tblLook w:val="04A0"/>
      </w:tblPr>
      <w:tblGrid>
        <w:gridCol w:w="682"/>
        <w:gridCol w:w="5945"/>
        <w:gridCol w:w="1282"/>
        <w:gridCol w:w="1667"/>
      </w:tblGrid>
      <w:tr w:rsidR="00332A1D" w:rsidRPr="003E5B29" w:rsidTr="0044265B">
        <w:tc>
          <w:tcPr>
            <w:tcW w:w="682" w:type="dxa"/>
            <w:tcBorders>
              <w:top w:val="nil"/>
              <w:left w:val="nil"/>
              <w:bottom w:val="single" w:sz="4" w:space="0" w:color="auto"/>
              <w:right w:val="nil"/>
            </w:tcBorders>
          </w:tcPr>
          <w:p w:rsidR="00332A1D" w:rsidRPr="003E5B29" w:rsidRDefault="00332A1D" w:rsidP="0044265B">
            <w:pPr>
              <w:jc w:val="center"/>
              <w:rPr>
                <w:b/>
                <w:color w:val="000000" w:themeColor="text1"/>
              </w:rPr>
            </w:pPr>
          </w:p>
        </w:tc>
        <w:tc>
          <w:tcPr>
            <w:tcW w:w="5945" w:type="dxa"/>
            <w:tcBorders>
              <w:top w:val="nil"/>
              <w:left w:val="nil"/>
              <w:bottom w:val="single" w:sz="4" w:space="0" w:color="auto"/>
              <w:right w:val="nil"/>
            </w:tcBorders>
          </w:tcPr>
          <w:p w:rsidR="00332A1D" w:rsidRPr="003E5B29" w:rsidRDefault="00332A1D" w:rsidP="0044265B">
            <w:pPr>
              <w:jc w:val="center"/>
              <w:rPr>
                <w:b/>
                <w:color w:val="000000" w:themeColor="text1"/>
              </w:rPr>
            </w:pPr>
          </w:p>
        </w:tc>
        <w:tc>
          <w:tcPr>
            <w:tcW w:w="1282" w:type="dxa"/>
            <w:tcBorders>
              <w:top w:val="nil"/>
              <w:left w:val="nil"/>
              <w:bottom w:val="single" w:sz="4" w:space="0" w:color="auto"/>
              <w:right w:val="single" w:sz="4" w:space="0" w:color="auto"/>
            </w:tcBorders>
          </w:tcPr>
          <w:p w:rsidR="00332A1D" w:rsidRPr="003E5B29" w:rsidRDefault="00332A1D" w:rsidP="0044265B">
            <w:pPr>
              <w:jc w:val="center"/>
              <w:rPr>
                <w:b/>
                <w:color w:val="000000" w:themeColor="text1"/>
              </w:rPr>
            </w:pPr>
          </w:p>
        </w:tc>
        <w:tc>
          <w:tcPr>
            <w:tcW w:w="1667" w:type="dxa"/>
            <w:tcBorders>
              <w:top w:val="nil"/>
              <w:left w:val="single" w:sz="4" w:space="0" w:color="auto"/>
              <w:bottom w:val="single" w:sz="4" w:space="0" w:color="auto"/>
              <w:right w:val="nil"/>
            </w:tcBorders>
          </w:tcPr>
          <w:p w:rsidR="00332A1D" w:rsidRPr="003E5B29" w:rsidRDefault="00332A1D" w:rsidP="0044265B">
            <w:pPr>
              <w:jc w:val="center"/>
              <w:rPr>
                <w:b/>
                <w:color w:val="000000" w:themeColor="text1"/>
                <w:sz w:val="18"/>
                <w:szCs w:val="18"/>
              </w:rPr>
            </w:pPr>
            <w:r w:rsidRPr="003E5B29">
              <w:rPr>
                <w:b/>
                <w:color w:val="000000" w:themeColor="text1"/>
                <w:sz w:val="18"/>
                <w:szCs w:val="18"/>
              </w:rPr>
              <w:t>In Lac Taka</w:t>
            </w:r>
          </w:p>
        </w:tc>
      </w:tr>
      <w:tr w:rsidR="00332A1D" w:rsidRPr="003E5B29" w:rsidTr="0044265B">
        <w:tc>
          <w:tcPr>
            <w:tcW w:w="682" w:type="dxa"/>
            <w:tcBorders>
              <w:top w:val="single" w:sz="4" w:space="0" w:color="auto"/>
              <w:left w:val="nil"/>
              <w:bottom w:val="single" w:sz="4" w:space="0" w:color="auto"/>
              <w:right w:val="nil"/>
            </w:tcBorders>
          </w:tcPr>
          <w:p w:rsidR="00332A1D" w:rsidRPr="003E5B29" w:rsidRDefault="00332A1D" w:rsidP="0044265B">
            <w:pPr>
              <w:jc w:val="center"/>
              <w:rPr>
                <w:rFonts w:asciiTheme="minorHAnsi" w:hAnsiTheme="minorHAnsi"/>
                <w:b/>
                <w:color w:val="000000" w:themeColor="text1"/>
              </w:rPr>
            </w:pPr>
            <w:r w:rsidRPr="003E5B29">
              <w:rPr>
                <w:rFonts w:asciiTheme="minorHAnsi" w:hAnsiTheme="minorHAnsi"/>
                <w:b/>
                <w:color w:val="000000" w:themeColor="text1"/>
              </w:rPr>
              <w:t>SL #</w:t>
            </w:r>
          </w:p>
        </w:tc>
        <w:tc>
          <w:tcPr>
            <w:tcW w:w="5945" w:type="dxa"/>
            <w:tcBorders>
              <w:top w:val="single" w:sz="4" w:space="0" w:color="auto"/>
              <w:left w:val="nil"/>
              <w:bottom w:val="single" w:sz="4" w:space="0" w:color="auto"/>
              <w:right w:val="single" w:sz="4" w:space="0" w:color="auto"/>
            </w:tcBorders>
          </w:tcPr>
          <w:p w:rsidR="00332A1D" w:rsidRPr="003E5B29" w:rsidRDefault="00332A1D" w:rsidP="0044265B">
            <w:pPr>
              <w:jc w:val="center"/>
              <w:rPr>
                <w:rFonts w:asciiTheme="minorHAnsi" w:hAnsiTheme="minorHAnsi"/>
                <w:b/>
                <w:color w:val="000000" w:themeColor="text1"/>
              </w:rPr>
            </w:pPr>
            <w:r w:rsidRPr="003E5B29">
              <w:rPr>
                <w:rFonts w:asciiTheme="minorHAnsi" w:hAnsiTheme="minorHAnsi"/>
                <w:b/>
                <w:color w:val="000000" w:themeColor="text1"/>
              </w:rPr>
              <w:t>Activity</w:t>
            </w:r>
          </w:p>
        </w:tc>
        <w:tc>
          <w:tcPr>
            <w:tcW w:w="1282" w:type="dxa"/>
            <w:tcBorders>
              <w:top w:val="single" w:sz="4" w:space="0" w:color="auto"/>
              <w:left w:val="single" w:sz="4" w:space="0" w:color="auto"/>
              <w:bottom w:val="single" w:sz="4" w:space="0" w:color="auto"/>
              <w:right w:val="single" w:sz="4" w:space="0" w:color="auto"/>
            </w:tcBorders>
          </w:tcPr>
          <w:p w:rsidR="00332A1D" w:rsidRPr="003E5B29" w:rsidRDefault="00332A1D" w:rsidP="0044265B">
            <w:pPr>
              <w:jc w:val="center"/>
              <w:rPr>
                <w:rFonts w:asciiTheme="minorHAnsi" w:hAnsiTheme="minorHAnsi"/>
                <w:b/>
                <w:color w:val="000000" w:themeColor="text1"/>
              </w:rPr>
            </w:pPr>
            <w:r w:rsidRPr="003E5B29">
              <w:rPr>
                <w:rFonts w:asciiTheme="minorHAnsi" w:hAnsiTheme="minorHAnsi"/>
                <w:b/>
                <w:color w:val="000000" w:themeColor="text1"/>
              </w:rPr>
              <w:t>Responsible Division</w:t>
            </w:r>
          </w:p>
        </w:tc>
        <w:tc>
          <w:tcPr>
            <w:tcW w:w="1667" w:type="dxa"/>
            <w:tcBorders>
              <w:top w:val="single" w:sz="4" w:space="0" w:color="auto"/>
              <w:left w:val="single" w:sz="4" w:space="0" w:color="auto"/>
              <w:bottom w:val="single" w:sz="4" w:space="0" w:color="auto"/>
              <w:right w:val="nil"/>
            </w:tcBorders>
          </w:tcPr>
          <w:p w:rsidR="00332A1D" w:rsidRPr="003E5B29" w:rsidRDefault="00332A1D" w:rsidP="0044265B">
            <w:pPr>
              <w:jc w:val="center"/>
              <w:rPr>
                <w:rFonts w:asciiTheme="minorHAnsi" w:hAnsiTheme="minorHAnsi"/>
                <w:b/>
                <w:color w:val="000000" w:themeColor="text1"/>
              </w:rPr>
            </w:pPr>
            <w:r w:rsidRPr="003E5B29">
              <w:rPr>
                <w:rFonts w:asciiTheme="minorHAnsi" w:hAnsiTheme="minorHAnsi"/>
                <w:b/>
                <w:color w:val="000000" w:themeColor="text1"/>
              </w:rPr>
              <w:t>Money Spent as of April 2012</w:t>
            </w:r>
          </w:p>
        </w:tc>
      </w:tr>
      <w:tr w:rsidR="00332A1D" w:rsidRPr="003E5B29" w:rsidTr="0044265B">
        <w:trPr>
          <w:trHeight w:val="360"/>
        </w:trPr>
        <w:tc>
          <w:tcPr>
            <w:tcW w:w="682" w:type="dxa"/>
            <w:tcBorders>
              <w:top w:val="single" w:sz="4" w:space="0" w:color="auto"/>
              <w:left w:val="nil"/>
              <w:bottom w:val="single" w:sz="4" w:space="0" w:color="auto"/>
              <w:right w:val="nil"/>
            </w:tcBorders>
          </w:tcPr>
          <w:p w:rsidR="00332A1D" w:rsidRPr="003E5B29" w:rsidRDefault="00332A1D" w:rsidP="0044265B">
            <w:pPr>
              <w:jc w:val="center"/>
              <w:rPr>
                <w:rFonts w:asciiTheme="minorHAnsi" w:hAnsiTheme="minorHAnsi"/>
                <w:color w:val="000000" w:themeColor="text1"/>
              </w:rPr>
            </w:pPr>
            <w:r w:rsidRPr="003E5B29">
              <w:rPr>
                <w:rFonts w:asciiTheme="minorHAnsi" w:hAnsiTheme="minorHAnsi"/>
                <w:color w:val="000000" w:themeColor="text1"/>
              </w:rPr>
              <w:t>1</w:t>
            </w:r>
          </w:p>
        </w:tc>
        <w:tc>
          <w:tcPr>
            <w:tcW w:w="5945" w:type="dxa"/>
            <w:tcBorders>
              <w:top w:val="single" w:sz="4" w:space="0" w:color="auto"/>
              <w:left w:val="nil"/>
              <w:bottom w:val="single" w:sz="4" w:space="0" w:color="auto"/>
            </w:tcBorders>
          </w:tcPr>
          <w:p w:rsidR="00332A1D" w:rsidRPr="00332A1D" w:rsidRDefault="00332A1D" w:rsidP="0044265B">
            <w:pPr>
              <w:rPr>
                <w:rFonts w:asciiTheme="minorHAnsi" w:hAnsiTheme="minorHAnsi"/>
                <w:color w:val="000000" w:themeColor="text1"/>
              </w:rPr>
            </w:pPr>
            <w:r w:rsidRPr="00332A1D">
              <w:rPr>
                <w:rFonts w:asciiTheme="minorHAnsi" w:hAnsiTheme="minorHAnsi"/>
                <w:color w:val="000000" w:themeColor="text1"/>
              </w:rPr>
              <w:t>Each Child Learns Programme piloting was expanded to 300 schools  in B.Baria and Gazipur district</w:t>
            </w:r>
          </w:p>
        </w:tc>
        <w:tc>
          <w:tcPr>
            <w:tcW w:w="1282" w:type="dxa"/>
            <w:tcBorders>
              <w:top w:val="single" w:sz="4" w:space="0" w:color="auto"/>
              <w:right w:val="single" w:sz="4" w:space="0" w:color="auto"/>
            </w:tcBorders>
          </w:tcPr>
          <w:p w:rsidR="00332A1D" w:rsidRPr="003E5B29" w:rsidRDefault="00332A1D" w:rsidP="0044265B">
            <w:pPr>
              <w:rPr>
                <w:rFonts w:asciiTheme="minorHAnsi" w:hAnsiTheme="minorHAnsi"/>
                <w:color w:val="000000" w:themeColor="text1"/>
              </w:rPr>
            </w:pPr>
            <w:r w:rsidRPr="003E5B29">
              <w:rPr>
                <w:rFonts w:asciiTheme="minorHAnsi" w:hAnsiTheme="minorHAnsi"/>
                <w:color w:val="000000" w:themeColor="text1"/>
              </w:rPr>
              <w:t>Programme</w:t>
            </w:r>
          </w:p>
        </w:tc>
        <w:tc>
          <w:tcPr>
            <w:tcW w:w="1667" w:type="dxa"/>
            <w:tcBorders>
              <w:top w:val="single" w:sz="4" w:space="0" w:color="auto"/>
              <w:left w:val="single" w:sz="4" w:space="0" w:color="auto"/>
              <w:bottom w:val="single" w:sz="4" w:space="0" w:color="auto"/>
              <w:right w:val="nil"/>
            </w:tcBorders>
          </w:tcPr>
          <w:p w:rsidR="00332A1D" w:rsidRPr="003E5B29" w:rsidRDefault="00332A1D" w:rsidP="0044265B">
            <w:pPr>
              <w:jc w:val="right"/>
              <w:rPr>
                <w:rFonts w:asciiTheme="minorHAnsi" w:hAnsiTheme="minorHAnsi"/>
                <w:color w:val="000000" w:themeColor="text1"/>
              </w:rPr>
            </w:pPr>
            <w:r w:rsidRPr="003E5B29">
              <w:rPr>
                <w:rFonts w:asciiTheme="minorHAnsi" w:hAnsiTheme="minorHAnsi"/>
                <w:color w:val="000000" w:themeColor="text1"/>
              </w:rPr>
              <w:t>10.00</w:t>
            </w:r>
          </w:p>
        </w:tc>
      </w:tr>
      <w:tr w:rsidR="00332A1D" w:rsidRPr="003E5B29" w:rsidTr="0044265B">
        <w:trPr>
          <w:trHeight w:val="360"/>
        </w:trPr>
        <w:tc>
          <w:tcPr>
            <w:tcW w:w="682" w:type="dxa"/>
            <w:tcBorders>
              <w:top w:val="single" w:sz="4" w:space="0" w:color="auto"/>
              <w:left w:val="nil"/>
              <w:bottom w:val="single" w:sz="4" w:space="0" w:color="auto"/>
              <w:right w:val="nil"/>
            </w:tcBorders>
          </w:tcPr>
          <w:p w:rsidR="00332A1D" w:rsidRPr="003E5B29" w:rsidRDefault="00332A1D" w:rsidP="0044265B">
            <w:pPr>
              <w:jc w:val="center"/>
              <w:rPr>
                <w:rFonts w:asciiTheme="minorHAnsi" w:hAnsiTheme="minorHAnsi"/>
                <w:color w:val="000000" w:themeColor="text1"/>
              </w:rPr>
            </w:pPr>
            <w:r w:rsidRPr="003E5B29">
              <w:rPr>
                <w:rFonts w:asciiTheme="minorHAnsi" w:hAnsiTheme="minorHAnsi"/>
                <w:color w:val="000000" w:themeColor="text1"/>
              </w:rPr>
              <w:t>2</w:t>
            </w:r>
          </w:p>
        </w:tc>
        <w:tc>
          <w:tcPr>
            <w:tcW w:w="5945" w:type="dxa"/>
            <w:tcBorders>
              <w:top w:val="single" w:sz="4" w:space="0" w:color="auto"/>
              <w:left w:val="nil"/>
              <w:bottom w:val="single" w:sz="4" w:space="0" w:color="auto"/>
            </w:tcBorders>
          </w:tcPr>
          <w:p w:rsidR="00332A1D" w:rsidRPr="00332A1D" w:rsidRDefault="00332A1D" w:rsidP="0044265B">
            <w:pPr>
              <w:pStyle w:val="Tabletext"/>
              <w:rPr>
                <w:rFonts w:asciiTheme="minorHAnsi" w:hAnsiTheme="minorHAnsi"/>
                <w:color w:val="000000" w:themeColor="text1"/>
              </w:rPr>
            </w:pPr>
            <w:r w:rsidRPr="00332A1D">
              <w:rPr>
                <w:rFonts w:asciiTheme="minorHAnsi" w:hAnsiTheme="minorHAnsi"/>
                <w:color w:val="000000" w:themeColor="text1"/>
              </w:rPr>
              <w:t>Curriculum Revision Gr 1-5: Try out of Text books from grade 1-5 will be done in 100 school across the country</w:t>
            </w:r>
          </w:p>
        </w:tc>
        <w:tc>
          <w:tcPr>
            <w:tcW w:w="1282" w:type="dxa"/>
            <w:tcBorders>
              <w:bottom w:val="single" w:sz="4" w:space="0" w:color="auto"/>
              <w:right w:val="single" w:sz="4" w:space="0" w:color="auto"/>
            </w:tcBorders>
          </w:tcPr>
          <w:p w:rsidR="00332A1D" w:rsidRPr="003E5B29" w:rsidRDefault="00332A1D" w:rsidP="0044265B">
            <w:pPr>
              <w:rPr>
                <w:rFonts w:asciiTheme="minorHAnsi" w:hAnsiTheme="minorHAnsi"/>
                <w:color w:val="000000" w:themeColor="text1"/>
              </w:rPr>
            </w:pPr>
            <w:r w:rsidRPr="003E5B29">
              <w:rPr>
                <w:rFonts w:asciiTheme="minorHAnsi" w:hAnsiTheme="minorHAnsi"/>
                <w:color w:val="000000" w:themeColor="text1"/>
              </w:rPr>
              <w:t>NCTB</w:t>
            </w:r>
          </w:p>
        </w:tc>
        <w:tc>
          <w:tcPr>
            <w:tcW w:w="1667" w:type="dxa"/>
            <w:tcBorders>
              <w:top w:val="single" w:sz="4" w:space="0" w:color="auto"/>
              <w:left w:val="single" w:sz="4" w:space="0" w:color="auto"/>
              <w:bottom w:val="single" w:sz="4" w:space="0" w:color="auto"/>
              <w:right w:val="nil"/>
            </w:tcBorders>
          </w:tcPr>
          <w:p w:rsidR="00332A1D" w:rsidRPr="003E5B29" w:rsidRDefault="00332A1D" w:rsidP="0044265B">
            <w:pPr>
              <w:jc w:val="right"/>
              <w:rPr>
                <w:rFonts w:asciiTheme="minorHAnsi" w:hAnsiTheme="minorHAnsi"/>
                <w:color w:val="000000" w:themeColor="text1"/>
              </w:rPr>
            </w:pPr>
            <w:r w:rsidRPr="003E5B29">
              <w:rPr>
                <w:rFonts w:asciiTheme="minorHAnsi" w:hAnsiTheme="minorHAnsi"/>
                <w:color w:val="000000" w:themeColor="text1"/>
              </w:rPr>
              <w:t>33.96</w:t>
            </w:r>
          </w:p>
        </w:tc>
      </w:tr>
      <w:tr w:rsidR="00332A1D" w:rsidRPr="003E5B29" w:rsidTr="0044265B">
        <w:trPr>
          <w:trHeight w:val="360"/>
        </w:trPr>
        <w:tc>
          <w:tcPr>
            <w:tcW w:w="682" w:type="dxa"/>
            <w:tcBorders>
              <w:top w:val="single" w:sz="4" w:space="0" w:color="auto"/>
              <w:left w:val="nil"/>
              <w:bottom w:val="single" w:sz="4" w:space="0" w:color="auto"/>
              <w:right w:val="nil"/>
            </w:tcBorders>
          </w:tcPr>
          <w:p w:rsidR="00332A1D" w:rsidRPr="003E5B29" w:rsidRDefault="00332A1D" w:rsidP="0044265B">
            <w:pPr>
              <w:jc w:val="center"/>
              <w:rPr>
                <w:rFonts w:asciiTheme="minorHAnsi" w:hAnsiTheme="minorHAnsi"/>
                <w:color w:val="000000" w:themeColor="text1"/>
              </w:rPr>
            </w:pPr>
            <w:r w:rsidRPr="003E5B29">
              <w:rPr>
                <w:rFonts w:asciiTheme="minorHAnsi" w:hAnsiTheme="minorHAnsi"/>
                <w:color w:val="000000" w:themeColor="text1"/>
              </w:rPr>
              <w:t>3</w:t>
            </w:r>
          </w:p>
        </w:tc>
        <w:tc>
          <w:tcPr>
            <w:tcW w:w="5945" w:type="dxa"/>
            <w:tcBorders>
              <w:top w:val="single" w:sz="4" w:space="0" w:color="auto"/>
              <w:left w:val="nil"/>
              <w:bottom w:val="single" w:sz="4" w:space="0" w:color="auto"/>
            </w:tcBorders>
          </w:tcPr>
          <w:p w:rsidR="00332A1D" w:rsidRPr="00332A1D" w:rsidRDefault="00332A1D" w:rsidP="0044265B">
            <w:pPr>
              <w:rPr>
                <w:rFonts w:asciiTheme="minorHAnsi" w:hAnsiTheme="minorHAnsi"/>
                <w:color w:val="000000" w:themeColor="text1"/>
              </w:rPr>
            </w:pPr>
            <w:r w:rsidRPr="00332A1D">
              <w:rPr>
                <w:rFonts w:asciiTheme="minorHAnsi" w:hAnsiTheme="minorHAnsi"/>
                <w:color w:val="000000" w:themeColor="text1"/>
              </w:rPr>
              <w:t>ICT Education - Model School Teachers: Establish multimedia classrooms with one laptop and a projector along with internet connection in 503 model schools and 1000 GPS</w:t>
            </w:r>
          </w:p>
        </w:tc>
        <w:tc>
          <w:tcPr>
            <w:tcW w:w="1282" w:type="dxa"/>
            <w:tcBorders>
              <w:top w:val="single" w:sz="4" w:space="0" w:color="auto"/>
              <w:bottom w:val="single" w:sz="4" w:space="0" w:color="auto"/>
              <w:right w:val="single" w:sz="4" w:space="0" w:color="auto"/>
            </w:tcBorders>
          </w:tcPr>
          <w:p w:rsidR="00332A1D" w:rsidRPr="003E5B29" w:rsidRDefault="00332A1D" w:rsidP="0044265B">
            <w:pPr>
              <w:rPr>
                <w:rFonts w:asciiTheme="minorHAnsi" w:hAnsiTheme="minorHAnsi"/>
                <w:color w:val="000000" w:themeColor="text1"/>
              </w:rPr>
            </w:pPr>
            <w:r w:rsidRPr="003E5B29">
              <w:rPr>
                <w:rFonts w:asciiTheme="minorHAnsi" w:hAnsiTheme="minorHAnsi"/>
                <w:color w:val="000000" w:themeColor="text1"/>
              </w:rPr>
              <w:t>IMD</w:t>
            </w:r>
          </w:p>
        </w:tc>
        <w:tc>
          <w:tcPr>
            <w:tcW w:w="1667" w:type="dxa"/>
            <w:tcBorders>
              <w:top w:val="single" w:sz="4" w:space="0" w:color="auto"/>
              <w:left w:val="single" w:sz="4" w:space="0" w:color="auto"/>
              <w:bottom w:val="single" w:sz="4" w:space="0" w:color="auto"/>
              <w:right w:val="nil"/>
            </w:tcBorders>
          </w:tcPr>
          <w:p w:rsidR="00332A1D" w:rsidRPr="003E5B29" w:rsidRDefault="00332A1D" w:rsidP="0044265B">
            <w:pPr>
              <w:jc w:val="right"/>
              <w:rPr>
                <w:rFonts w:asciiTheme="minorHAnsi" w:hAnsiTheme="minorHAnsi"/>
                <w:color w:val="000000" w:themeColor="text1"/>
              </w:rPr>
            </w:pPr>
            <w:r w:rsidRPr="003E5B29">
              <w:rPr>
                <w:rFonts w:asciiTheme="minorHAnsi" w:hAnsiTheme="minorHAnsi"/>
                <w:color w:val="000000" w:themeColor="text1"/>
              </w:rPr>
              <w:t>38.72</w:t>
            </w:r>
          </w:p>
        </w:tc>
      </w:tr>
      <w:tr w:rsidR="00332A1D" w:rsidRPr="003E5B29" w:rsidTr="0044265B">
        <w:trPr>
          <w:trHeight w:val="360"/>
        </w:trPr>
        <w:tc>
          <w:tcPr>
            <w:tcW w:w="682" w:type="dxa"/>
            <w:tcBorders>
              <w:top w:val="single" w:sz="4" w:space="0" w:color="auto"/>
              <w:left w:val="nil"/>
              <w:bottom w:val="single" w:sz="4" w:space="0" w:color="auto"/>
              <w:right w:val="nil"/>
            </w:tcBorders>
          </w:tcPr>
          <w:p w:rsidR="00332A1D" w:rsidRPr="003E5B29" w:rsidRDefault="00332A1D" w:rsidP="0044265B">
            <w:pPr>
              <w:jc w:val="center"/>
              <w:rPr>
                <w:rFonts w:asciiTheme="minorHAnsi" w:hAnsiTheme="minorHAnsi"/>
                <w:color w:val="000000" w:themeColor="text1"/>
              </w:rPr>
            </w:pPr>
            <w:r w:rsidRPr="003E5B29">
              <w:rPr>
                <w:rFonts w:asciiTheme="minorHAnsi" w:hAnsiTheme="minorHAnsi"/>
                <w:color w:val="000000" w:themeColor="text1"/>
              </w:rPr>
              <w:t>4</w:t>
            </w:r>
          </w:p>
        </w:tc>
        <w:tc>
          <w:tcPr>
            <w:tcW w:w="5945" w:type="dxa"/>
            <w:tcBorders>
              <w:top w:val="single" w:sz="4" w:space="0" w:color="auto"/>
              <w:left w:val="nil"/>
              <w:bottom w:val="single" w:sz="4" w:space="0" w:color="auto"/>
            </w:tcBorders>
          </w:tcPr>
          <w:p w:rsidR="00332A1D" w:rsidRPr="00332A1D" w:rsidRDefault="00332A1D" w:rsidP="0044265B">
            <w:pPr>
              <w:rPr>
                <w:rFonts w:asciiTheme="minorHAnsi" w:hAnsiTheme="minorHAnsi"/>
                <w:color w:val="000000" w:themeColor="text1"/>
              </w:rPr>
            </w:pPr>
            <w:r w:rsidRPr="00332A1D">
              <w:rPr>
                <w:rFonts w:asciiTheme="minorHAnsi" w:hAnsiTheme="minorHAnsi"/>
                <w:color w:val="000000" w:themeColor="text1"/>
              </w:rPr>
              <w:t xml:space="preserve">Certificate- in-Education for assistant teachers: </w:t>
            </w:r>
          </w:p>
        </w:tc>
        <w:tc>
          <w:tcPr>
            <w:tcW w:w="1282" w:type="dxa"/>
            <w:tcBorders>
              <w:top w:val="single" w:sz="4" w:space="0" w:color="auto"/>
              <w:bottom w:val="single" w:sz="4" w:space="0" w:color="auto"/>
              <w:right w:val="single" w:sz="4" w:space="0" w:color="auto"/>
            </w:tcBorders>
          </w:tcPr>
          <w:p w:rsidR="00332A1D" w:rsidRPr="003E5B29" w:rsidRDefault="00332A1D" w:rsidP="0044265B">
            <w:pPr>
              <w:rPr>
                <w:rFonts w:asciiTheme="minorHAnsi" w:hAnsiTheme="minorHAnsi"/>
                <w:color w:val="000000" w:themeColor="text1"/>
              </w:rPr>
            </w:pPr>
            <w:r w:rsidRPr="003E5B29">
              <w:rPr>
                <w:rFonts w:asciiTheme="minorHAnsi" w:hAnsiTheme="minorHAnsi"/>
                <w:color w:val="000000" w:themeColor="text1"/>
              </w:rPr>
              <w:t>Training</w:t>
            </w:r>
          </w:p>
        </w:tc>
        <w:tc>
          <w:tcPr>
            <w:tcW w:w="1667" w:type="dxa"/>
            <w:tcBorders>
              <w:top w:val="single" w:sz="4" w:space="0" w:color="auto"/>
              <w:left w:val="single" w:sz="4" w:space="0" w:color="auto"/>
              <w:bottom w:val="single" w:sz="4" w:space="0" w:color="auto"/>
              <w:right w:val="nil"/>
            </w:tcBorders>
          </w:tcPr>
          <w:p w:rsidR="00332A1D" w:rsidRPr="003E5B29" w:rsidRDefault="00332A1D" w:rsidP="0044265B">
            <w:pPr>
              <w:jc w:val="right"/>
              <w:rPr>
                <w:rFonts w:asciiTheme="minorHAnsi" w:hAnsiTheme="minorHAnsi"/>
                <w:color w:val="000000" w:themeColor="text1"/>
              </w:rPr>
            </w:pPr>
            <w:r w:rsidRPr="003E5B29">
              <w:rPr>
                <w:rFonts w:asciiTheme="minorHAnsi" w:hAnsiTheme="minorHAnsi"/>
                <w:color w:val="000000" w:themeColor="text1"/>
              </w:rPr>
              <w:t>1903.80</w:t>
            </w:r>
          </w:p>
        </w:tc>
      </w:tr>
      <w:tr w:rsidR="00332A1D" w:rsidRPr="003E5B29" w:rsidTr="0044265B">
        <w:trPr>
          <w:trHeight w:val="360"/>
        </w:trPr>
        <w:tc>
          <w:tcPr>
            <w:tcW w:w="682" w:type="dxa"/>
            <w:tcBorders>
              <w:top w:val="single" w:sz="4" w:space="0" w:color="auto"/>
              <w:left w:val="nil"/>
              <w:bottom w:val="single" w:sz="4" w:space="0" w:color="auto"/>
              <w:right w:val="nil"/>
            </w:tcBorders>
          </w:tcPr>
          <w:p w:rsidR="00332A1D" w:rsidRPr="003E5B29" w:rsidRDefault="00332A1D" w:rsidP="0044265B">
            <w:pPr>
              <w:jc w:val="center"/>
              <w:rPr>
                <w:rFonts w:asciiTheme="minorHAnsi" w:hAnsiTheme="minorHAnsi"/>
                <w:color w:val="000000" w:themeColor="text1"/>
              </w:rPr>
            </w:pPr>
            <w:r w:rsidRPr="003E5B29">
              <w:rPr>
                <w:rFonts w:asciiTheme="minorHAnsi" w:hAnsiTheme="minorHAnsi"/>
                <w:color w:val="000000" w:themeColor="text1"/>
              </w:rPr>
              <w:t>5</w:t>
            </w:r>
          </w:p>
        </w:tc>
        <w:tc>
          <w:tcPr>
            <w:tcW w:w="5945" w:type="dxa"/>
            <w:tcBorders>
              <w:top w:val="single" w:sz="4" w:space="0" w:color="auto"/>
              <w:left w:val="nil"/>
              <w:bottom w:val="single" w:sz="4" w:space="0" w:color="auto"/>
            </w:tcBorders>
          </w:tcPr>
          <w:p w:rsidR="00332A1D" w:rsidRPr="00332A1D" w:rsidRDefault="00332A1D" w:rsidP="0044265B">
            <w:pPr>
              <w:rPr>
                <w:rFonts w:asciiTheme="minorHAnsi" w:hAnsiTheme="minorHAnsi"/>
                <w:color w:val="000000" w:themeColor="text1"/>
              </w:rPr>
            </w:pPr>
            <w:r w:rsidRPr="00332A1D">
              <w:rPr>
                <w:rFonts w:asciiTheme="minorHAnsi" w:hAnsiTheme="minorHAnsi"/>
                <w:color w:val="000000" w:themeColor="text1"/>
              </w:rPr>
              <w:t>Training on music operation</w:t>
            </w:r>
          </w:p>
        </w:tc>
        <w:tc>
          <w:tcPr>
            <w:tcW w:w="1282" w:type="dxa"/>
            <w:tcBorders>
              <w:top w:val="single" w:sz="4" w:space="0" w:color="auto"/>
              <w:bottom w:val="single" w:sz="4" w:space="0" w:color="auto"/>
              <w:right w:val="single" w:sz="4" w:space="0" w:color="auto"/>
            </w:tcBorders>
          </w:tcPr>
          <w:p w:rsidR="00332A1D" w:rsidRPr="003E5B29" w:rsidRDefault="00332A1D" w:rsidP="0044265B">
            <w:pPr>
              <w:rPr>
                <w:rFonts w:asciiTheme="minorHAnsi" w:hAnsiTheme="minorHAnsi"/>
                <w:color w:val="000000" w:themeColor="text1"/>
              </w:rPr>
            </w:pPr>
            <w:r w:rsidRPr="003E5B29">
              <w:rPr>
                <w:rFonts w:asciiTheme="minorHAnsi" w:hAnsiTheme="minorHAnsi"/>
                <w:color w:val="000000" w:themeColor="text1"/>
              </w:rPr>
              <w:t>Training</w:t>
            </w:r>
          </w:p>
        </w:tc>
        <w:tc>
          <w:tcPr>
            <w:tcW w:w="1667" w:type="dxa"/>
            <w:tcBorders>
              <w:top w:val="single" w:sz="4" w:space="0" w:color="auto"/>
              <w:left w:val="single" w:sz="4" w:space="0" w:color="auto"/>
              <w:bottom w:val="single" w:sz="4" w:space="0" w:color="auto"/>
              <w:right w:val="nil"/>
            </w:tcBorders>
          </w:tcPr>
          <w:p w:rsidR="00332A1D" w:rsidRPr="003E5B29" w:rsidRDefault="00332A1D" w:rsidP="0044265B">
            <w:pPr>
              <w:jc w:val="right"/>
              <w:rPr>
                <w:rFonts w:asciiTheme="minorHAnsi" w:hAnsiTheme="minorHAnsi"/>
                <w:color w:val="000000" w:themeColor="text1"/>
              </w:rPr>
            </w:pPr>
            <w:r w:rsidRPr="003E5B29">
              <w:rPr>
                <w:rFonts w:asciiTheme="minorHAnsi" w:hAnsiTheme="minorHAnsi"/>
                <w:color w:val="000000" w:themeColor="text1"/>
              </w:rPr>
              <w:t>2.14</w:t>
            </w:r>
          </w:p>
        </w:tc>
      </w:tr>
      <w:tr w:rsidR="00332A1D" w:rsidRPr="003E5B29" w:rsidTr="0044265B">
        <w:trPr>
          <w:trHeight w:val="360"/>
        </w:trPr>
        <w:tc>
          <w:tcPr>
            <w:tcW w:w="682" w:type="dxa"/>
            <w:tcBorders>
              <w:top w:val="single" w:sz="4" w:space="0" w:color="auto"/>
              <w:left w:val="nil"/>
              <w:bottom w:val="single" w:sz="4" w:space="0" w:color="auto"/>
              <w:right w:val="nil"/>
            </w:tcBorders>
          </w:tcPr>
          <w:p w:rsidR="00332A1D" w:rsidRPr="003E5B29" w:rsidRDefault="00332A1D" w:rsidP="0044265B">
            <w:pPr>
              <w:jc w:val="center"/>
              <w:rPr>
                <w:rFonts w:asciiTheme="minorHAnsi" w:hAnsiTheme="minorHAnsi"/>
                <w:color w:val="000000" w:themeColor="text1"/>
              </w:rPr>
            </w:pPr>
          </w:p>
        </w:tc>
        <w:tc>
          <w:tcPr>
            <w:tcW w:w="5945" w:type="dxa"/>
            <w:tcBorders>
              <w:top w:val="single" w:sz="4" w:space="0" w:color="auto"/>
              <w:left w:val="nil"/>
              <w:bottom w:val="single" w:sz="4" w:space="0" w:color="auto"/>
            </w:tcBorders>
          </w:tcPr>
          <w:p w:rsidR="00332A1D" w:rsidRPr="00332A1D" w:rsidRDefault="00332A1D" w:rsidP="0044265B">
            <w:pPr>
              <w:jc w:val="right"/>
              <w:rPr>
                <w:rFonts w:asciiTheme="minorHAnsi" w:hAnsiTheme="minorHAnsi"/>
                <w:color w:val="000000" w:themeColor="text1"/>
              </w:rPr>
            </w:pPr>
            <w:r w:rsidRPr="00332A1D">
              <w:rPr>
                <w:rFonts w:asciiTheme="minorHAnsi" w:hAnsiTheme="minorHAnsi"/>
                <w:color w:val="000000" w:themeColor="text1"/>
              </w:rPr>
              <w:t>Total of Component1: Learning and Teaching</w:t>
            </w:r>
          </w:p>
        </w:tc>
        <w:tc>
          <w:tcPr>
            <w:tcW w:w="1282" w:type="dxa"/>
            <w:tcBorders>
              <w:top w:val="single" w:sz="4" w:space="0" w:color="auto"/>
              <w:bottom w:val="single" w:sz="4" w:space="0" w:color="auto"/>
              <w:right w:val="single" w:sz="4" w:space="0" w:color="auto"/>
            </w:tcBorders>
          </w:tcPr>
          <w:p w:rsidR="00332A1D" w:rsidRPr="003E5B29" w:rsidRDefault="00332A1D" w:rsidP="0044265B">
            <w:pPr>
              <w:rPr>
                <w:rFonts w:asciiTheme="minorHAnsi" w:hAnsiTheme="minorHAnsi"/>
                <w:color w:val="000000" w:themeColor="text1"/>
              </w:rPr>
            </w:pPr>
            <w:r w:rsidRPr="003E5B29">
              <w:rPr>
                <w:rFonts w:asciiTheme="minorHAnsi" w:hAnsiTheme="minorHAnsi"/>
                <w:color w:val="000000" w:themeColor="text1"/>
              </w:rPr>
              <w:t> </w:t>
            </w:r>
          </w:p>
        </w:tc>
        <w:tc>
          <w:tcPr>
            <w:tcW w:w="1667" w:type="dxa"/>
            <w:tcBorders>
              <w:top w:val="single" w:sz="4" w:space="0" w:color="auto"/>
              <w:left w:val="single" w:sz="4" w:space="0" w:color="auto"/>
              <w:bottom w:val="single" w:sz="4" w:space="0" w:color="auto"/>
              <w:right w:val="nil"/>
            </w:tcBorders>
          </w:tcPr>
          <w:p w:rsidR="00332A1D" w:rsidRPr="003E5B29" w:rsidRDefault="00332A1D" w:rsidP="0044265B">
            <w:pPr>
              <w:jc w:val="right"/>
              <w:rPr>
                <w:rFonts w:asciiTheme="minorHAnsi" w:hAnsiTheme="minorHAnsi"/>
                <w:color w:val="000000" w:themeColor="text1"/>
              </w:rPr>
            </w:pPr>
            <w:r w:rsidRPr="003E5B29">
              <w:rPr>
                <w:rFonts w:asciiTheme="minorHAnsi" w:hAnsiTheme="minorHAnsi"/>
                <w:color w:val="000000" w:themeColor="text1"/>
              </w:rPr>
              <w:t>1988.62</w:t>
            </w:r>
          </w:p>
        </w:tc>
      </w:tr>
      <w:tr w:rsidR="00332A1D" w:rsidRPr="003E5B29" w:rsidTr="0044265B">
        <w:trPr>
          <w:trHeight w:val="720"/>
        </w:trPr>
        <w:tc>
          <w:tcPr>
            <w:tcW w:w="682" w:type="dxa"/>
            <w:tcBorders>
              <w:top w:val="single" w:sz="4" w:space="0" w:color="auto"/>
              <w:left w:val="nil"/>
              <w:bottom w:val="single" w:sz="4" w:space="0" w:color="auto"/>
              <w:right w:val="nil"/>
            </w:tcBorders>
          </w:tcPr>
          <w:p w:rsidR="00332A1D" w:rsidRPr="003E5B29" w:rsidRDefault="00332A1D" w:rsidP="0044265B">
            <w:pPr>
              <w:jc w:val="center"/>
              <w:rPr>
                <w:rFonts w:asciiTheme="minorHAnsi" w:hAnsiTheme="minorHAnsi"/>
                <w:color w:val="000000" w:themeColor="text1"/>
              </w:rPr>
            </w:pPr>
            <w:r w:rsidRPr="003E5B29">
              <w:rPr>
                <w:rFonts w:asciiTheme="minorHAnsi" w:hAnsiTheme="minorHAnsi"/>
                <w:color w:val="000000" w:themeColor="text1"/>
              </w:rPr>
              <w:t>6</w:t>
            </w:r>
          </w:p>
        </w:tc>
        <w:tc>
          <w:tcPr>
            <w:tcW w:w="5945" w:type="dxa"/>
            <w:tcBorders>
              <w:top w:val="single" w:sz="4" w:space="0" w:color="auto"/>
              <w:left w:val="nil"/>
              <w:bottom w:val="single" w:sz="4" w:space="0" w:color="auto"/>
            </w:tcBorders>
          </w:tcPr>
          <w:p w:rsidR="00332A1D" w:rsidRPr="00332A1D" w:rsidRDefault="00332A1D" w:rsidP="0044265B">
            <w:pPr>
              <w:rPr>
                <w:rFonts w:asciiTheme="minorHAnsi" w:hAnsiTheme="minorHAnsi"/>
                <w:color w:val="000000" w:themeColor="text1"/>
              </w:rPr>
            </w:pPr>
            <w:r w:rsidRPr="00332A1D">
              <w:rPr>
                <w:rFonts w:asciiTheme="minorHAnsi" w:hAnsiTheme="minorHAnsi"/>
                <w:color w:val="000000" w:themeColor="text1"/>
              </w:rPr>
              <w:t>Public Awareness Build up Activities, Publicity of Development Works &amp; Motivational Activities on Communication &amp; Social Mobilization</w:t>
            </w:r>
          </w:p>
        </w:tc>
        <w:tc>
          <w:tcPr>
            <w:tcW w:w="1282" w:type="dxa"/>
            <w:tcBorders>
              <w:top w:val="single" w:sz="4" w:space="0" w:color="auto"/>
              <w:bottom w:val="single" w:sz="4" w:space="0" w:color="auto"/>
              <w:right w:val="single" w:sz="4" w:space="0" w:color="auto"/>
            </w:tcBorders>
          </w:tcPr>
          <w:p w:rsidR="00332A1D" w:rsidRPr="003E5B29" w:rsidRDefault="00332A1D" w:rsidP="0044265B">
            <w:pPr>
              <w:rPr>
                <w:rFonts w:asciiTheme="minorHAnsi" w:hAnsiTheme="minorHAnsi"/>
                <w:color w:val="000000" w:themeColor="text1"/>
              </w:rPr>
            </w:pPr>
            <w:r w:rsidRPr="003E5B29">
              <w:rPr>
                <w:rFonts w:asciiTheme="minorHAnsi" w:hAnsiTheme="minorHAnsi"/>
                <w:color w:val="000000" w:themeColor="text1"/>
              </w:rPr>
              <w:t>P&amp;O</w:t>
            </w:r>
          </w:p>
        </w:tc>
        <w:tc>
          <w:tcPr>
            <w:tcW w:w="1667" w:type="dxa"/>
            <w:tcBorders>
              <w:top w:val="single" w:sz="4" w:space="0" w:color="auto"/>
              <w:left w:val="single" w:sz="4" w:space="0" w:color="auto"/>
              <w:bottom w:val="single" w:sz="4" w:space="0" w:color="auto"/>
              <w:right w:val="nil"/>
            </w:tcBorders>
          </w:tcPr>
          <w:p w:rsidR="00332A1D" w:rsidRPr="003E5B29" w:rsidRDefault="00332A1D" w:rsidP="0044265B">
            <w:pPr>
              <w:jc w:val="right"/>
              <w:rPr>
                <w:rFonts w:asciiTheme="minorHAnsi" w:hAnsiTheme="minorHAnsi"/>
                <w:color w:val="000000" w:themeColor="text1"/>
              </w:rPr>
            </w:pPr>
            <w:r w:rsidRPr="003E5B29">
              <w:rPr>
                <w:rFonts w:asciiTheme="minorHAnsi" w:hAnsiTheme="minorHAnsi"/>
                <w:color w:val="000000" w:themeColor="text1"/>
              </w:rPr>
              <w:t>17.07</w:t>
            </w:r>
          </w:p>
        </w:tc>
      </w:tr>
      <w:tr w:rsidR="00332A1D" w:rsidRPr="003E5B29" w:rsidTr="0044265B">
        <w:trPr>
          <w:trHeight w:val="360"/>
        </w:trPr>
        <w:tc>
          <w:tcPr>
            <w:tcW w:w="682" w:type="dxa"/>
            <w:tcBorders>
              <w:top w:val="single" w:sz="4" w:space="0" w:color="auto"/>
              <w:left w:val="nil"/>
              <w:bottom w:val="single" w:sz="4" w:space="0" w:color="auto"/>
              <w:right w:val="nil"/>
            </w:tcBorders>
          </w:tcPr>
          <w:p w:rsidR="00332A1D" w:rsidRPr="003E5B29" w:rsidRDefault="00332A1D" w:rsidP="0044265B">
            <w:pPr>
              <w:jc w:val="center"/>
              <w:rPr>
                <w:rFonts w:asciiTheme="minorHAnsi" w:hAnsiTheme="minorHAnsi"/>
                <w:color w:val="000000" w:themeColor="text1"/>
              </w:rPr>
            </w:pPr>
            <w:r w:rsidRPr="003E5B29">
              <w:rPr>
                <w:rFonts w:asciiTheme="minorHAnsi" w:hAnsiTheme="minorHAnsi"/>
                <w:color w:val="000000" w:themeColor="text1"/>
              </w:rPr>
              <w:t>7</w:t>
            </w:r>
          </w:p>
        </w:tc>
        <w:tc>
          <w:tcPr>
            <w:tcW w:w="5945" w:type="dxa"/>
            <w:tcBorders>
              <w:top w:val="single" w:sz="4" w:space="0" w:color="auto"/>
              <w:left w:val="nil"/>
              <w:bottom w:val="single" w:sz="4" w:space="0" w:color="auto"/>
            </w:tcBorders>
          </w:tcPr>
          <w:p w:rsidR="00332A1D" w:rsidRPr="00332A1D" w:rsidRDefault="00332A1D" w:rsidP="0044265B">
            <w:pPr>
              <w:rPr>
                <w:rFonts w:asciiTheme="minorHAnsi" w:hAnsiTheme="minorHAnsi"/>
                <w:color w:val="000000" w:themeColor="text1"/>
              </w:rPr>
            </w:pPr>
            <w:r w:rsidRPr="00332A1D">
              <w:rPr>
                <w:rFonts w:asciiTheme="minorHAnsi" w:hAnsiTheme="minorHAnsi"/>
                <w:color w:val="000000" w:themeColor="text1"/>
              </w:rPr>
              <w:t>Bangabandhu gold-cup football tournament</w:t>
            </w:r>
          </w:p>
        </w:tc>
        <w:tc>
          <w:tcPr>
            <w:tcW w:w="1282" w:type="dxa"/>
            <w:tcBorders>
              <w:top w:val="single" w:sz="4" w:space="0" w:color="auto"/>
              <w:bottom w:val="single" w:sz="4" w:space="0" w:color="auto"/>
              <w:right w:val="single" w:sz="4" w:space="0" w:color="auto"/>
            </w:tcBorders>
          </w:tcPr>
          <w:p w:rsidR="00332A1D" w:rsidRPr="003E5B29" w:rsidRDefault="00332A1D" w:rsidP="0044265B">
            <w:pPr>
              <w:rPr>
                <w:rFonts w:asciiTheme="minorHAnsi" w:hAnsiTheme="minorHAnsi"/>
                <w:color w:val="000000" w:themeColor="text1"/>
              </w:rPr>
            </w:pPr>
            <w:r w:rsidRPr="003E5B29">
              <w:rPr>
                <w:rFonts w:asciiTheme="minorHAnsi" w:hAnsiTheme="minorHAnsi"/>
                <w:color w:val="000000" w:themeColor="text1"/>
              </w:rPr>
              <w:t>Admin</w:t>
            </w:r>
          </w:p>
        </w:tc>
        <w:tc>
          <w:tcPr>
            <w:tcW w:w="1667" w:type="dxa"/>
            <w:tcBorders>
              <w:top w:val="single" w:sz="4" w:space="0" w:color="auto"/>
              <w:left w:val="single" w:sz="4" w:space="0" w:color="auto"/>
              <w:bottom w:val="single" w:sz="4" w:space="0" w:color="auto"/>
              <w:right w:val="nil"/>
            </w:tcBorders>
          </w:tcPr>
          <w:p w:rsidR="00332A1D" w:rsidRPr="003E5B29" w:rsidRDefault="00332A1D" w:rsidP="0044265B">
            <w:pPr>
              <w:jc w:val="right"/>
              <w:rPr>
                <w:rFonts w:asciiTheme="minorHAnsi" w:hAnsiTheme="minorHAnsi"/>
                <w:color w:val="000000" w:themeColor="text1"/>
              </w:rPr>
            </w:pPr>
            <w:r w:rsidRPr="003E5B29">
              <w:rPr>
                <w:rFonts w:asciiTheme="minorHAnsi" w:hAnsiTheme="minorHAnsi"/>
                <w:color w:val="000000" w:themeColor="text1"/>
              </w:rPr>
              <w:t>98.98</w:t>
            </w:r>
          </w:p>
        </w:tc>
      </w:tr>
      <w:tr w:rsidR="00332A1D" w:rsidRPr="003E5B29" w:rsidTr="0044265B">
        <w:trPr>
          <w:trHeight w:val="360"/>
        </w:trPr>
        <w:tc>
          <w:tcPr>
            <w:tcW w:w="682" w:type="dxa"/>
            <w:tcBorders>
              <w:top w:val="single" w:sz="4" w:space="0" w:color="auto"/>
              <w:left w:val="nil"/>
              <w:bottom w:val="single" w:sz="4" w:space="0" w:color="auto"/>
              <w:right w:val="nil"/>
            </w:tcBorders>
          </w:tcPr>
          <w:p w:rsidR="00332A1D" w:rsidRPr="003E5B29" w:rsidRDefault="00332A1D" w:rsidP="0044265B">
            <w:pPr>
              <w:jc w:val="center"/>
              <w:rPr>
                <w:rFonts w:asciiTheme="minorHAnsi" w:hAnsiTheme="minorHAnsi"/>
                <w:color w:val="000000" w:themeColor="text1"/>
              </w:rPr>
            </w:pPr>
            <w:r w:rsidRPr="003E5B29">
              <w:rPr>
                <w:rFonts w:asciiTheme="minorHAnsi" w:hAnsiTheme="minorHAnsi"/>
                <w:color w:val="000000" w:themeColor="text1"/>
              </w:rPr>
              <w:t>8</w:t>
            </w:r>
          </w:p>
        </w:tc>
        <w:tc>
          <w:tcPr>
            <w:tcW w:w="5945" w:type="dxa"/>
            <w:tcBorders>
              <w:top w:val="single" w:sz="4" w:space="0" w:color="auto"/>
              <w:left w:val="nil"/>
              <w:bottom w:val="single" w:sz="4" w:space="0" w:color="auto"/>
            </w:tcBorders>
          </w:tcPr>
          <w:p w:rsidR="00332A1D" w:rsidRPr="00332A1D" w:rsidRDefault="00332A1D" w:rsidP="0044265B">
            <w:pPr>
              <w:rPr>
                <w:rFonts w:asciiTheme="minorHAnsi" w:hAnsiTheme="minorHAnsi"/>
                <w:color w:val="000000" w:themeColor="text1"/>
              </w:rPr>
            </w:pPr>
            <w:r w:rsidRPr="00332A1D">
              <w:rPr>
                <w:rFonts w:asciiTheme="minorHAnsi" w:hAnsiTheme="minorHAnsi"/>
                <w:color w:val="000000" w:themeColor="text1"/>
              </w:rPr>
              <w:t>Bangamata Begum Fazilatunnesa Mujib gold-cup football tournament</w:t>
            </w:r>
          </w:p>
        </w:tc>
        <w:tc>
          <w:tcPr>
            <w:tcW w:w="1282" w:type="dxa"/>
            <w:tcBorders>
              <w:top w:val="single" w:sz="4" w:space="0" w:color="auto"/>
              <w:bottom w:val="single" w:sz="4" w:space="0" w:color="auto"/>
              <w:right w:val="single" w:sz="4" w:space="0" w:color="auto"/>
            </w:tcBorders>
          </w:tcPr>
          <w:p w:rsidR="00332A1D" w:rsidRPr="003E5B29" w:rsidRDefault="00332A1D" w:rsidP="0044265B">
            <w:pPr>
              <w:rPr>
                <w:rFonts w:asciiTheme="minorHAnsi" w:hAnsiTheme="minorHAnsi"/>
                <w:color w:val="000000" w:themeColor="text1"/>
              </w:rPr>
            </w:pPr>
            <w:r w:rsidRPr="003E5B29">
              <w:rPr>
                <w:rFonts w:asciiTheme="minorHAnsi" w:hAnsiTheme="minorHAnsi"/>
                <w:color w:val="000000" w:themeColor="text1"/>
              </w:rPr>
              <w:t>Admin</w:t>
            </w:r>
          </w:p>
        </w:tc>
        <w:tc>
          <w:tcPr>
            <w:tcW w:w="1667" w:type="dxa"/>
            <w:tcBorders>
              <w:top w:val="single" w:sz="4" w:space="0" w:color="auto"/>
              <w:left w:val="single" w:sz="4" w:space="0" w:color="auto"/>
              <w:bottom w:val="single" w:sz="4" w:space="0" w:color="auto"/>
              <w:right w:val="nil"/>
            </w:tcBorders>
          </w:tcPr>
          <w:p w:rsidR="00332A1D" w:rsidRPr="003E5B29" w:rsidRDefault="00332A1D" w:rsidP="0044265B">
            <w:pPr>
              <w:jc w:val="right"/>
              <w:rPr>
                <w:rFonts w:asciiTheme="minorHAnsi" w:hAnsiTheme="minorHAnsi"/>
                <w:color w:val="000000" w:themeColor="text1"/>
              </w:rPr>
            </w:pPr>
            <w:r w:rsidRPr="003E5B29">
              <w:rPr>
                <w:rFonts w:asciiTheme="minorHAnsi" w:hAnsiTheme="minorHAnsi"/>
                <w:color w:val="000000" w:themeColor="text1"/>
              </w:rPr>
              <w:t>69.21</w:t>
            </w:r>
          </w:p>
        </w:tc>
      </w:tr>
      <w:tr w:rsidR="00332A1D" w:rsidRPr="003E5B29" w:rsidTr="0044265B">
        <w:trPr>
          <w:trHeight w:val="720"/>
        </w:trPr>
        <w:tc>
          <w:tcPr>
            <w:tcW w:w="682" w:type="dxa"/>
            <w:tcBorders>
              <w:top w:val="single" w:sz="4" w:space="0" w:color="auto"/>
              <w:left w:val="nil"/>
              <w:bottom w:val="single" w:sz="4" w:space="0" w:color="auto"/>
              <w:right w:val="nil"/>
            </w:tcBorders>
          </w:tcPr>
          <w:p w:rsidR="00332A1D" w:rsidRPr="003E5B29" w:rsidRDefault="00332A1D" w:rsidP="0044265B">
            <w:pPr>
              <w:jc w:val="center"/>
              <w:rPr>
                <w:rFonts w:asciiTheme="minorHAnsi" w:hAnsiTheme="minorHAnsi"/>
                <w:color w:val="000000" w:themeColor="text1"/>
              </w:rPr>
            </w:pPr>
            <w:r w:rsidRPr="003E5B29">
              <w:rPr>
                <w:rFonts w:asciiTheme="minorHAnsi" w:hAnsiTheme="minorHAnsi"/>
                <w:color w:val="000000" w:themeColor="text1"/>
              </w:rPr>
              <w:t>9</w:t>
            </w:r>
          </w:p>
        </w:tc>
        <w:tc>
          <w:tcPr>
            <w:tcW w:w="5945" w:type="dxa"/>
            <w:tcBorders>
              <w:top w:val="single" w:sz="4" w:space="0" w:color="auto"/>
              <w:left w:val="nil"/>
              <w:bottom w:val="single" w:sz="4" w:space="0" w:color="auto"/>
            </w:tcBorders>
          </w:tcPr>
          <w:p w:rsidR="00332A1D" w:rsidRPr="00332A1D" w:rsidRDefault="00332A1D" w:rsidP="0044265B">
            <w:pPr>
              <w:rPr>
                <w:rFonts w:asciiTheme="minorHAnsi" w:hAnsiTheme="minorHAnsi"/>
                <w:color w:val="000000" w:themeColor="text1"/>
              </w:rPr>
            </w:pPr>
            <w:r w:rsidRPr="00332A1D">
              <w:rPr>
                <w:rFonts w:asciiTheme="minorHAnsi" w:hAnsiTheme="minorHAnsi"/>
                <w:color w:val="000000" w:themeColor="text1"/>
              </w:rPr>
              <w:t>National Events (education week, EFA, ICT Fair, national days &amp; others)</w:t>
            </w:r>
          </w:p>
        </w:tc>
        <w:tc>
          <w:tcPr>
            <w:tcW w:w="1282" w:type="dxa"/>
            <w:tcBorders>
              <w:top w:val="single" w:sz="4" w:space="0" w:color="auto"/>
              <w:bottom w:val="single" w:sz="4" w:space="0" w:color="auto"/>
              <w:right w:val="single" w:sz="4" w:space="0" w:color="auto"/>
            </w:tcBorders>
          </w:tcPr>
          <w:p w:rsidR="00332A1D" w:rsidRPr="003E5B29" w:rsidRDefault="00332A1D" w:rsidP="0044265B">
            <w:pPr>
              <w:rPr>
                <w:rFonts w:asciiTheme="minorHAnsi" w:hAnsiTheme="minorHAnsi"/>
                <w:color w:val="000000" w:themeColor="text1"/>
              </w:rPr>
            </w:pPr>
            <w:r w:rsidRPr="003E5B29">
              <w:rPr>
                <w:rFonts w:asciiTheme="minorHAnsi" w:hAnsiTheme="minorHAnsi"/>
                <w:color w:val="000000" w:themeColor="text1"/>
              </w:rPr>
              <w:t>Admin</w:t>
            </w:r>
          </w:p>
        </w:tc>
        <w:tc>
          <w:tcPr>
            <w:tcW w:w="1667" w:type="dxa"/>
            <w:tcBorders>
              <w:top w:val="single" w:sz="4" w:space="0" w:color="auto"/>
              <w:left w:val="single" w:sz="4" w:space="0" w:color="auto"/>
              <w:bottom w:val="single" w:sz="4" w:space="0" w:color="auto"/>
              <w:right w:val="nil"/>
            </w:tcBorders>
          </w:tcPr>
          <w:p w:rsidR="00332A1D" w:rsidRPr="003E5B29" w:rsidRDefault="00332A1D" w:rsidP="0044265B">
            <w:pPr>
              <w:jc w:val="right"/>
              <w:rPr>
                <w:rFonts w:asciiTheme="minorHAnsi" w:hAnsiTheme="minorHAnsi"/>
                <w:color w:val="000000" w:themeColor="text1"/>
              </w:rPr>
            </w:pPr>
            <w:r w:rsidRPr="003E5B29">
              <w:rPr>
                <w:rFonts w:asciiTheme="minorHAnsi" w:hAnsiTheme="minorHAnsi"/>
                <w:color w:val="000000" w:themeColor="text1"/>
              </w:rPr>
              <w:t>29.53</w:t>
            </w:r>
          </w:p>
        </w:tc>
      </w:tr>
      <w:tr w:rsidR="00332A1D" w:rsidRPr="003E5B29" w:rsidTr="0044265B">
        <w:trPr>
          <w:trHeight w:val="720"/>
        </w:trPr>
        <w:tc>
          <w:tcPr>
            <w:tcW w:w="682" w:type="dxa"/>
            <w:tcBorders>
              <w:top w:val="single" w:sz="4" w:space="0" w:color="auto"/>
              <w:left w:val="nil"/>
              <w:bottom w:val="single" w:sz="4" w:space="0" w:color="auto"/>
              <w:right w:val="nil"/>
            </w:tcBorders>
          </w:tcPr>
          <w:p w:rsidR="00332A1D" w:rsidRPr="003E5B29" w:rsidRDefault="00332A1D" w:rsidP="0044265B">
            <w:pPr>
              <w:jc w:val="center"/>
              <w:rPr>
                <w:rFonts w:asciiTheme="minorHAnsi" w:hAnsiTheme="minorHAnsi"/>
                <w:color w:val="000000" w:themeColor="text1"/>
              </w:rPr>
            </w:pPr>
            <w:r w:rsidRPr="003E5B29">
              <w:rPr>
                <w:rFonts w:asciiTheme="minorHAnsi" w:hAnsiTheme="minorHAnsi"/>
                <w:color w:val="000000" w:themeColor="text1"/>
              </w:rPr>
              <w:t>10</w:t>
            </w:r>
          </w:p>
        </w:tc>
        <w:tc>
          <w:tcPr>
            <w:tcW w:w="5945" w:type="dxa"/>
            <w:tcBorders>
              <w:top w:val="single" w:sz="4" w:space="0" w:color="auto"/>
              <w:left w:val="nil"/>
              <w:bottom w:val="single" w:sz="4" w:space="0" w:color="auto"/>
            </w:tcBorders>
          </w:tcPr>
          <w:p w:rsidR="00332A1D" w:rsidRPr="00332A1D" w:rsidRDefault="00332A1D" w:rsidP="0044265B">
            <w:pPr>
              <w:rPr>
                <w:rFonts w:asciiTheme="minorHAnsi" w:hAnsiTheme="minorHAnsi"/>
                <w:color w:val="000000" w:themeColor="text1"/>
              </w:rPr>
            </w:pPr>
            <w:r w:rsidRPr="00332A1D">
              <w:rPr>
                <w:rFonts w:asciiTheme="minorHAnsi" w:hAnsiTheme="minorHAnsi"/>
                <w:color w:val="000000" w:themeColor="text1"/>
              </w:rPr>
              <w:t>National Events (sports competition, education week, EFA, Meena day, Education Fair, National days &amp; others)</w:t>
            </w:r>
          </w:p>
        </w:tc>
        <w:tc>
          <w:tcPr>
            <w:tcW w:w="1282" w:type="dxa"/>
            <w:tcBorders>
              <w:top w:val="single" w:sz="4" w:space="0" w:color="auto"/>
              <w:bottom w:val="single" w:sz="4" w:space="0" w:color="auto"/>
              <w:right w:val="single" w:sz="4" w:space="0" w:color="auto"/>
            </w:tcBorders>
          </w:tcPr>
          <w:p w:rsidR="00332A1D" w:rsidRPr="003E5B29" w:rsidRDefault="00332A1D" w:rsidP="0044265B">
            <w:pPr>
              <w:rPr>
                <w:rFonts w:asciiTheme="minorHAnsi" w:hAnsiTheme="minorHAnsi"/>
                <w:color w:val="000000" w:themeColor="text1"/>
              </w:rPr>
            </w:pPr>
            <w:r w:rsidRPr="003E5B29">
              <w:rPr>
                <w:rFonts w:asciiTheme="minorHAnsi" w:hAnsiTheme="minorHAnsi"/>
                <w:color w:val="000000" w:themeColor="text1"/>
              </w:rPr>
              <w:t>P&amp;O</w:t>
            </w:r>
          </w:p>
        </w:tc>
        <w:tc>
          <w:tcPr>
            <w:tcW w:w="1667" w:type="dxa"/>
            <w:tcBorders>
              <w:top w:val="single" w:sz="4" w:space="0" w:color="auto"/>
              <w:left w:val="single" w:sz="4" w:space="0" w:color="auto"/>
              <w:bottom w:val="single" w:sz="4" w:space="0" w:color="auto"/>
              <w:right w:val="nil"/>
            </w:tcBorders>
          </w:tcPr>
          <w:p w:rsidR="00332A1D" w:rsidRPr="003E5B29" w:rsidRDefault="00332A1D" w:rsidP="0044265B">
            <w:pPr>
              <w:jc w:val="right"/>
              <w:rPr>
                <w:rFonts w:asciiTheme="minorHAnsi" w:hAnsiTheme="minorHAnsi"/>
                <w:color w:val="000000" w:themeColor="text1"/>
              </w:rPr>
            </w:pPr>
            <w:r w:rsidRPr="003E5B29">
              <w:rPr>
                <w:rFonts w:asciiTheme="minorHAnsi" w:hAnsiTheme="minorHAnsi"/>
                <w:color w:val="000000" w:themeColor="text1"/>
              </w:rPr>
              <w:t>134.21</w:t>
            </w:r>
          </w:p>
        </w:tc>
      </w:tr>
      <w:tr w:rsidR="00332A1D" w:rsidRPr="003E5B29" w:rsidTr="0044265B">
        <w:trPr>
          <w:trHeight w:hRule="exact" w:val="360"/>
        </w:trPr>
        <w:tc>
          <w:tcPr>
            <w:tcW w:w="682" w:type="dxa"/>
            <w:tcBorders>
              <w:top w:val="single" w:sz="4" w:space="0" w:color="auto"/>
              <w:left w:val="nil"/>
              <w:bottom w:val="single" w:sz="4" w:space="0" w:color="auto"/>
              <w:right w:val="nil"/>
            </w:tcBorders>
          </w:tcPr>
          <w:p w:rsidR="00332A1D" w:rsidRPr="003E5B29" w:rsidRDefault="00332A1D" w:rsidP="0044265B">
            <w:pPr>
              <w:jc w:val="center"/>
              <w:rPr>
                <w:rFonts w:asciiTheme="minorHAnsi" w:hAnsiTheme="minorHAnsi"/>
                <w:color w:val="000000" w:themeColor="text1"/>
              </w:rPr>
            </w:pPr>
            <w:r w:rsidRPr="003E5B29">
              <w:rPr>
                <w:rFonts w:asciiTheme="minorHAnsi" w:hAnsiTheme="minorHAnsi"/>
                <w:color w:val="000000" w:themeColor="text1"/>
              </w:rPr>
              <w:t>11</w:t>
            </w:r>
          </w:p>
        </w:tc>
        <w:tc>
          <w:tcPr>
            <w:tcW w:w="5945" w:type="dxa"/>
            <w:tcBorders>
              <w:top w:val="single" w:sz="4" w:space="0" w:color="auto"/>
              <w:left w:val="nil"/>
              <w:bottom w:val="single" w:sz="4" w:space="0" w:color="auto"/>
            </w:tcBorders>
          </w:tcPr>
          <w:p w:rsidR="00332A1D" w:rsidRPr="00332A1D" w:rsidRDefault="00332A1D" w:rsidP="0044265B">
            <w:pPr>
              <w:rPr>
                <w:rFonts w:asciiTheme="minorHAnsi" w:hAnsiTheme="minorHAnsi"/>
                <w:color w:val="000000" w:themeColor="text1"/>
              </w:rPr>
            </w:pPr>
            <w:r w:rsidRPr="00332A1D">
              <w:rPr>
                <w:rFonts w:asciiTheme="minorHAnsi" w:hAnsiTheme="minorHAnsi"/>
                <w:color w:val="000000" w:themeColor="text1"/>
              </w:rPr>
              <w:t>Inter-school cultural &amp; sports competition</w:t>
            </w:r>
          </w:p>
        </w:tc>
        <w:tc>
          <w:tcPr>
            <w:tcW w:w="1282" w:type="dxa"/>
            <w:tcBorders>
              <w:top w:val="single" w:sz="4" w:space="0" w:color="auto"/>
              <w:bottom w:val="single" w:sz="4" w:space="0" w:color="auto"/>
              <w:right w:val="single" w:sz="4" w:space="0" w:color="auto"/>
            </w:tcBorders>
          </w:tcPr>
          <w:p w:rsidR="00332A1D" w:rsidRPr="003E5B29" w:rsidRDefault="00332A1D" w:rsidP="0044265B">
            <w:pPr>
              <w:rPr>
                <w:rFonts w:asciiTheme="minorHAnsi" w:hAnsiTheme="minorHAnsi"/>
                <w:color w:val="000000" w:themeColor="text1"/>
              </w:rPr>
            </w:pPr>
            <w:r w:rsidRPr="003E5B29">
              <w:rPr>
                <w:rFonts w:asciiTheme="minorHAnsi" w:hAnsiTheme="minorHAnsi"/>
                <w:color w:val="000000" w:themeColor="text1"/>
              </w:rPr>
              <w:t>P&amp;O</w:t>
            </w:r>
          </w:p>
        </w:tc>
        <w:tc>
          <w:tcPr>
            <w:tcW w:w="1667" w:type="dxa"/>
            <w:tcBorders>
              <w:top w:val="single" w:sz="4" w:space="0" w:color="auto"/>
              <w:left w:val="single" w:sz="4" w:space="0" w:color="auto"/>
              <w:bottom w:val="single" w:sz="4" w:space="0" w:color="auto"/>
              <w:right w:val="nil"/>
            </w:tcBorders>
          </w:tcPr>
          <w:p w:rsidR="00332A1D" w:rsidRPr="003E5B29" w:rsidRDefault="00332A1D" w:rsidP="0044265B">
            <w:pPr>
              <w:jc w:val="right"/>
              <w:rPr>
                <w:rFonts w:asciiTheme="minorHAnsi" w:hAnsiTheme="minorHAnsi"/>
                <w:color w:val="000000" w:themeColor="text1"/>
              </w:rPr>
            </w:pPr>
            <w:r w:rsidRPr="003E5B29">
              <w:rPr>
                <w:rFonts w:asciiTheme="minorHAnsi" w:hAnsiTheme="minorHAnsi"/>
                <w:color w:val="000000" w:themeColor="text1"/>
              </w:rPr>
              <w:t>778.83</w:t>
            </w:r>
          </w:p>
        </w:tc>
      </w:tr>
      <w:tr w:rsidR="00332A1D" w:rsidRPr="003E5B29" w:rsidTr="0044265B">
        <w:trPr>
          <w:trHeight w:hRule="exact" w:val="360"/>
        </w:trPr>
        <w:tc>
          <w:tcPr>
            <w:tcW w:w="682" w:type="dxa"/>
            <w:tcBorders>
              <w:top w:val="single" w:sz="4" w:space="0" w:color="auto"/>
              <w:left w:val="nil"/>
              <w:bottom w:val="single" w:sz="4" w:space="0" w:color="auto"/>
              <w:right w:val="nil"/>
            </w:tcBorders>
          </w:tcPr>
          <w:p w:rsidR="00332A1D" w:rsidRPr="003E5B29" w:rsidRDefault="00332A1D" w:rsidP="0044265B">
            <w:pPr>
              <w:jc w:val="center"/>
              <w:rPr>
                <w:rFonts w:asciiTheme="minorHAnsi" w:hAnsiTheme="minorHAnsi"/>
                <w:color w:val="000000" w:themeColor="text1"/>
              </w:rPr>
            </w:pPr>
          </w:p>
        </w:tc>
        <w:tc>
          <w:tcPr>
            <w:tcW w:w="5945" w:type="dxa"/>
            <w:tcBorders>
              <w:top w:val="single" w:sz="4" w:space="0" w:color="auto"/>
              <w:left w:val="nil"/>
              <w:bottom w:val="single" w:sz="4" w:space="0" w:color="auto"/>
            </w:tcBorders>
          </w:tcPr>
          <w:p w:rsidR="00332A1D" w:rsidRPr="00332A1D" w:rsidRDefault="00332A1D" w:rsidP="0044265B">
            <w:pPr>
              <w:jc w:val="right"/>
              <w:rPr>
                <w:rFonts w:asciiTheme="minorHAnsi" w:hAnsiTheme="minorHAnsi"/>
                <w:color w:val="000000" w:themeColor="text1"/>
              </w:rPr>
            </w:pPr>
            <w:r w:rsidRPr="00332A1D">
              <w:rPr>
                <w:rFonts w:asciiTheme="minorHAnsi" w:hAnsiTheme="minorHAnsi"/>
                <w:color w:val="000000" w:themeColor="text1"/>
              </w:rPr>
              <w:t>Total of Component2: Participation and Disparities</w:t>
            </w:r>
          </w:p>
        </w:tc>
        <w:tc>
          <w:tcPr>
            <w:tcW w:w="1282" w:type="dxa"/>
            <w:tcBorders>
              <w:top w:val="single" w:sz="4" w:space="0" w:color="auto"/>
              <w:bottom w:val="single" w:sz="4" w:space="0" w:color="auto"/>
              <w:right w:val="single" w:sz="4" w:space="0" w:color="auto"/>
            </w:tcBorders>
          </w:tcPr>
          <w:p w:rsidR="00332A1D" w:rsidRPr="003E5B29" w:rsidRDefault="00332A1D" w:rsidP="0044265B">
            <w:pPr>
              <w:rPr>
                <w:rFonts w:asciiTheme="minorHAnsi" w:hAnsiTheme="minorHAnsi"/>
                <w:color w:val="000000" w:themeColor="text1"/>
              </w:rPr>
            </w:pPr>
            <w:r w:rsidRPr="003E5B29">
              <w:rPr>
                <w:rFonts w:asciiTheme="minorHAnsi" w:hAnsiTheme="minorHAnsi"/>
                <w:color w:val="000000" w:themeColor="text1"/>
              </w:rPr>
              <w:t> </w:t>
            </w:r>
          </w:p>
        </w:tc>
        <w:tc>
          <w:tcPr>
            <w:tcW w:w="1667" w:type="dxa"/>
            <w:tcBorders>
              <w:top w:val="single" w:sz="4" w:space="0" w:color="auto"/>
              <w:left w:val="single" w:sz="4" w:space="0" w:color="auto"/>
              <w:bottom w:val="single" w:sz="4" w:space="0" w:color="auto"/>
              <w:right w:val="nil"/>
            </w:tcBorders>
          </w:tcPr>
          <w:p w:rsidR="00332A1D" w:rsidRPr="003E5B29" w:rsidRDefault="00332A1D" w:rsidP="0044265B">
            <w:pPr>
              <w:jc w:val="right"/>
              <w:rPr>
                <w:rFonts w:asciiTheme="minorHAnsi" w:hAnsiTheme="minorHAnsi"/>
                <w:color w:val="000000" w:themeColor="text1"/>
              </w:rPr>
            </w:pPr>
            <w:r w:rsidRPr="003E5B29">
              <w:rPr>
                <w:rFonts w:asciiTheme="minorHAnsi" w:hAnsiTheme="minorHAnsi"/>
                <w:color w:val="000000" w:themeColor="text1"/>
              </w:rPr>
              <w:t>1127.82</w:t>
            </w:r>
          </w:p>
        </w:tc>
      </w:tr>
      <w:tr w:rsidR="00332A1D" w:rsidRPr="003E5B29" w:rsidTr="0044265B">
        <w:trPr>
          <w:trHeight w:hRule="exact" w:val="360"/>
        </w:trPr>
        <w:tc>
          <w:tcPr>
            <w:tcW w:w="682" w:type="dxa"/>
            <w:tcBorders>
              <w:top w:val="single" w:sz="4" w:space="0" w:color="auto"/>
              <w:left w:val="nil"/>
              <w:bottom w:val="single" w:sz="4" w:space="0" w:color="auto"/>
              <w:right w:val="nil"/>
            </w:tcBorders>
          </w:tcPr>
          <w:p w:rsidR="00332A1D" w:rsidRPr="003E5B29" w:rsidRDefault="00332A1D" w:rsidP="0044265B">
            <w:pPr>
              <w:jc w:val="center"/>
              <w:rPr>
                <w:rFonts w:asciiTheme="minorHAnsi" w:hAnsiTheme="minorHAnsi"/>
                <w:color w:val="000000" w:themeColor="text1"/>
              </w:rPr>
            </w:pPr>
            <w:r w:rsidRPr="003E5B29">
              <w:rPr>
                <w:rFonts w:asciiTheme="minorHAnsi" w:hAnsiTheme="minorHAnsi"/>
                <w:color w:val="000000" w:themeColor="text1"/>
              </w:rPr>
              <w:t>12</w:t>
            </w:r>
          </w:p>
        </w:tc>
        <w:tc>
          <w:tcPr>
            <w:tcW w:w="5945" w:type="dxa"/>
            <w:tcBorders>
              <w:top w:val="single" w:sz="4" w:space="0" w:color="auto"/>
              <w:left w:val="nil"/>
              <w:bottom w:val="single" w:sz="4" w:space="0" w:color="auto"/>
            </w:tcBorders>
          </w:tcPr>
          <w:p w:rsidR="00332A1D" w:rsidRPr="00332A1D" w:rsidRDefault="00332A1D" w:rsidP="0044265B">
            <w:pPr>
              <w:rPr>
                <w:rFonts w:asciiTheme="minorHAnsi" w:hAnsiTheme="minorHAnsi"/>
                <w:color w:val="000000" w:themeColor="text1"/>
              </w:rPr>
            </w:pPr>
            <w:r w:rsidRPr="00332A1D">
              <w:rPr>
                <w:rFonts w:asciiTheme="minorHAnsi" w:hAnsiTheme="minorHAnsi"/>
                <w:color w:val="000000" w:themeColor="text1"/>
              </w:rPr>
              <w:t>SLIP stakeholder training</w:t>
            </w:r>
          </w:p>
        </w:tc>
        <w:tc>
          <w:tcPr>
            <w:tcW w:w="1282" w:type="dxa"/>
            <w:tcBorders>
              <w:top w:val="single" w:sz="4" w:space="0" w:color="auto"/>
              <w:bottom w:val="single" w:sz="4" w:space="0" w:color="auto"/>
              <w:right w:val="single" w:sz="4" w:space="0" w:color="auto"/>
            </w:tcBorders>
          </w:tcPr>
          <w:p w:rsidR="00332A1D" w:rsidRPr="003E5B29" w:rsidRDefault="00332A1D" w:rsidP="0044265B">
            <w:pPr>
              <w:rPr>
                <w:rFonts w:asciiTheme="minorHAnsi" w:hAnsiTheme="minorHAnsi"/>
                <w:color w:val="000000" w:themeColor="text1"/>
              </w:rPr>
            </w:pPr>
            <w:r w:rsidRPr="003E5B29">
              <w:rPr>
                <w:rFonts w:asciiTheme="minorHAnsi" w:hAnsiTheme="minorHAnsi"/>
                <w:color w:val="000000" w:themeColor="text1"/>
              </w:rPr>
              <w:t>P&amp;D</w:t>
            </w:r>
          </w:p>
        </w:tc>
        <w:tc>
          <w:tcPr>
            <w:tcW w:w="1667" w:type="dxa"/>
            <w:tcBorders>
              <w:top w:val="single" w:sz="4" w:space="0" w:color="auto"/>
              <w:left w:val="single" w:sz="4" w:space="0" w:color="auto"/>
              <w:bottom w:val="single" w:sz="4" w:space="0" w:color="auto"/>
              <w:right w:val="nil"/>
            </w:tcBorders>
          </w:tcPr>
          <w:p w:rsidR="00332A1D" w:rsidRPr="003E5B29" w:rsidRDefault="00332A1D" w:rsidP="0044265B">
            <w:pPr>
              <w:jc w:val="right"/>
              <w:rPr>
                <w:rFonts w:asciiTheme="minorHAnsi" w:hAnsiTheme="minorHAnsi"/>
                <w:color w:val="000000" w:themeColor="text1"/>
              </w:rPr>
            </w:pPr>
            <w:r w:rsidRPr="003E5B29">
              <w:rPr>
                <w:rFonts w:asciiTheme="minorHAnsi" w:hAnsiTheme="minorHAnsi"/>
                <w:color w:val="000000" w:themeColor="text1"/>
              </w:rPr>
              <w:t>249.88</w:t>
            </w:r>
          </w:p>
        </w:tc>
      </w:tr>
      <w:tr w:rsidR="00332A1D" w:rsidRPr="003E5B29" w:rsidTr="0044265B">
        <w:trPr>
          <w:trHeight w:hRule="exact" w:val="360"/>
        </w:trPr>
        <w:tc>
          <w:tcPr>
            <w:tcW w:w="682" w:type="dxa"/>
            <w:tcBorders>
              <w:top w:val="single" w:sz="4" w:space="0" w:color="auto"/>
              <w:left w:val="nil"/>
              <w:bottom w:val="single" w:sz="4" w:space="0" w:color="auto"/>
              <w:right w:val="nil"/>
            </w:tcBorders>
          </w:tcPr>
          <w:p w:rsidR="00332A1D" w:rsidRPr="003E5B29" w:rsidRDefault="00332A1D" w:rsidP="0044265B">
            <w:pPr>
              <w:jc w:val="center"/>
              <w:rPr>
                <w:rFonts w:asciiTheme="minorHAnsi" w:hAnsiTheme="minorHAnsi"/>
                <w:color w:val="000000" w:themeColor="text1"/>
              </w:rPr>
            </w:pPr>
            <w:r w:rsidRPr="003E5B29">
              <w:rPr>
                <w:rFonts w:asciiTheme="minorHAnsi" w:hAnsiTheme="minorHAnsi"/>
                <w:color w:val="000000" w:themeColor="text1"/>
              </w:rPr>
              <w:t>13</w:t>
            </w:r>
          </w:p>
        </w:tc>
        <w:tc>
          <w:tcPr>
            <w:tcW w:w="5945" w:type="dxa"/>
            <w:tcBorders>
              <w:top w:val="single" w:sz="4" w:space="0" w:color="auto"/>
              <w:left w:val="nil"/>
              <w:bottom w:val="single" w:sz="4" w:space="0" w:color="auto"/>
            </w:tcBorders>
          </w:tcPr>
          <w:p w:rsidR="00332A1D" w:rsidRPr="00332A1D" w:rsidRDefault="00332A1D" w:rsidP="0044265B">
            <w:pPr>
              <w:rPr>
                <w:rFonts w:asciiTheme="minorHAnsi" w:hAnsiTheme="minorHAnsi"/>
                <w:color w:val="000000" w:themeColor="text1"/>
              </w:rPr>
            </w:pPr>
            <w:r w:rsidRPr="00332A1D">
              <w:rPr>
                <w:rFonts w:asciiTheme="minorHAnsi" w:hAnsiTheme="minorHAnsi"/>
                <w:color w:val="000000" w:themeColor="text1"/>
              </w:rPr>
              <w:t>Training mat dev, printing &amp;TOT</w:t>
            </w:r>
          </w:p>
        </w:tc>
        <w:tc>
          <w:tcPr>
            <w:tcW w:w="1282" w:type="dxa"/>
            <w:tcBorders>
              <w:top w:val="single" w:sz="4" w:space="0" w:color="auto"/>
              <w:bottom w:val="single" w:sz="4" w:space="0" w:color="auto"/>
              <w:right w:val="single" w:sz="4" w:space="0" w:color="auto"/>
            </w:tcBorders>
          </w:tcPr>
          <w:p w:rsidR="00332A1D" w:rsidRPr="003E5B29" w:rsidRDefault="00332A1D" w:rsidP="0044265B">
            <w:pPr>
              <w:rPr>
                <w:rFonts w:asciiTheme="minorHAnsi" w:hAnsiTheme="minorHAnsi"/>
                <w:color w:val="000000" w:themeColor="text1"/>
              </w:rPr>
            </w:pPr>
            <w:r w:rsidRPr="003E5B29">
              <w:rPr>
                <w:rFonts w:asciiTheme="minorHAnsi" w:hAnsiTheme="minorHAnsi"/>
                <w:color w:val="000000" w:themeColor="text1"/>
              </w:rPr>
              <w:t>Training</w:t>
            </w:r>
          </w:p>
        </w:tc>
        <w:tc>
          <w:tcPr>
            <w:tcW w:w="1667" w:type="dxa"/>
            <w:tcBorders>
              <w:top w:val="single" w:sz="4" w:space="0" w:color="auto"/>
              <w:left w:val="single" w:sz="4" w:space="0" w:color="auto"/>
              <w:bottom w:val="single" w:sz="4" w:space="0" w:color="auto"/>
              <w:right w:val="nil"/>
            </w:tcBorders>
          </w:tcPr>
          <w:p w:rsidR="00332A1D" w:rsidRPr="003E5B29" w:rsidRDefault="00332A1D" w:rsidP="0044265B">
            <w:pPr>
              <w:jc w:val="right"/>
              <w:rPr>
                <w:rFonts w:asciiTheme="minorHAnsi" w:hAnsiTheme="minorHAnsi"/>
                <w:color w:val="000000" w:themeColor="text1"/>
              </w:rPr>
            </w:pPr>
            <w:r w:rsidRPr="003E5B29">
              <w:rPr>
                <w:rFonts w:asciiTheme="minorHAnsi" w:hAnsiTheme="minorHAnsi"/>
                <w:color w:val="000000" w:themeColor="text1"/>
              </w:rPr>
              <w:t>1.28</w:t>
            </w:r>
          </w:p>
        </w:tc>
      </w:tr>
      <w:tr w:rsidR="00332A1D" w:rsidRPr="003E5B29" w:rsidTr="0044265B">
        <w:trPr>
          <w:trHeight w:hRule="exact" w:val="360"/>
        </w:trPr>
        <w:tc>
          <w:tcPr>
            <w:tcW w:w="682" w:type="dxa"/>
            <w:tcBorders>
              <w:top w:val="single" w:sz="4" w:space="0" w:color="auto"/>
              <w:left w:val="nil"/>
              <w:bottom w:val="single" w:sz="4" w:space="0" w:color="auto"/>
              <w:right w:val="nil"/>
            </w:tcBorders>
          </w:tcPr>
          <w:p w:rsidR="00332A1D" w:rsidRPr="003E5B29" w:rsidRDefault="00332A1D" w:rsidP="0044265B">
            <w:pPr>
              <w:jc w:val="center"/>
              <w:rPr>
                <w:rFonts w:asciiTheme="minorHAnsi" w:hAnsiTheme="minorHAnsi"/>
                <w:color w:val="000000" w:themeColor="text1"/>
              </w:rPr>
            </w:pPr>
            <w:r w:rsidRPr="003E5B29">
              <w:rPr>
                <w:rFonts w:asciiTheme="minorHAnsi" w:hAnsiTheme="minorHAnsi"/>
                <w:color w:val="000000" w:themeColor="text1"/>
              </w:rPr>
              <w:t>14</w:t>
            </w:r>
          </w:p>
        </w:tc>
        <w:tc>
          <w:tcPr>
            <w:tcW w:w="5945" w:type="dxa"/>
            <w:tcBorders>
              <w:top w:val="single" w:sz="4" w:space="0" w:color="auto"/>
              <w:left w:val="nil"/>
              <w:bottom w:val="single" w:sz="4" w:space="0" w:color="auto"/>
            </w:tcBorders>
          </w:tcPr>
          <w:p w:rsidR="00332A1D" w:rsidRPr="00332A1D" w:rsidRDefault="00332A1D" w:rsidP="0044265B">
            <w:pPr>
              <w:rPr>
                <w:rFonts w:asciiTheme="minorHAnsi" w:hAnsiTheme="minorHAnsi"/>
                <w:color w:val="000000" w:themeColor="text1"/>
              </w:rPr>
            </w:pPr>
            <w:r w:rsidRPr="00332A1D">
              <w:rPr>
                <w:rFonts w:asciiTheme="minorHAnsi" w:hAnsiTheme="minorHAnsi"/>
                <w:color w:val="000000" w:themeColor="text1"/>
              </w:rPr>
              <w:t>Additional manpower DPE officer</w:t>
            </w:r>
          </w:p>
        </w:tc>
        <w:tc>
          <w:tcPr>
            <w:tcW w:w="1282" w:type="dxa"/>
            <w:tcBorders>
              <w:top w:val="single" w:sz="4" w:space="0" w:color="auto"/>
              <w:bottom w:val="single" w:sz="4" w:space="0" w:color="auto"/>
              <w:right w:val="single" w:sz="4" w:space="0" w:color="auto"/>
            </w:tcBorders>
          </w:tcPr>
          <w:p w:rsidR="00332A1D" w:rsidRPr="003E5B29" w:rsidRDefault="00332A1D" w:rsidP="0044265B">
            <w:pPr>
              <w:rPr>
                <w:rFonts w:asciiTheme="minorHAnsi" w:hAnsiTheme="minorHAnsi"/>
                <w:color w:val="000000" w:themeColor="text1"/>
              </w:rPr>
            </w:pPr>
            <w:r w:rsidRPr="003E5B29">
              <w:rPr>
                <w:rFonts w:asciiTheme="minorHAnsi" w:hAnsiTheme="minorHAnsi"/>
                <w:color w:val="000000" w:themeColor="text1"/>
              </w:rPr>
              <w:t>Admin</w:t>
            </w:r>
          </w:p>
        </w:tc>
        <w:tc>
          <w:tcPr>
            <w:tcW w:w="1667" w:type="dxa"/>
            <w:tcBorders>
              <w:top w:val="single" w:sz="4" w:space="0" w:color="auto"/>
              <w:left w:val="single" w:sz="4" w:space="0" w:color="auto"/>
              <w:bottom w:val="single" w:sz="4" w:space="0" w:color="auto"/>
              <w:right w:val="nil"/>
            </w:tcBorders>
          </w:tcPr>
          <w:p w:rsidR="00332A1D" w:rsidRPr="003E5B29" w:rsidRDefault="00332A1D" w:rsidP="0044265B">
            <w:pPr>
              <w:jc w:val="right"/>
              <w:rPr>
                <w:rFonts w:asciiTheme="minorHAnsi" w:hAnsiTheme="minorHAnsi"/>
                <w:color w:val="000000" w:themeColor="text1"/>
              </w:rPr>
            </w:pPr>
            <w:r w:rsidRPr="003E5B29">
              <w:rPr>
                <w:rFonts w:asciiTheme="minorHAnsi" w:hAnsiTheme="minorHAnsi"/>
                <w:color w:val="000000" w:themeColor="text1"/>
              </w:rPr>
              <w:t>13.40</w:t>
            </w:r>
          </w:p>
        </w:tc>
      </w:tr>
      <w:tr w:rsidR="00332A1D" w:rsidRPr="003E5B29" w:rsidTr="0044265B">
        <w:trPr>
          <w:trHeight w:hRule="exact" w:val="360"/>
        </w:trPr>
        <w:tc>
          <w:tcPr>
            <w:tcW w:w="682" w:type="dxa"/>
            <w:tcBorders>
              <w:top w:val="single" w:sz="4" w:space="0" w:color="auto"/>
              <w:left w:val="nil"/>
              <w:bottom w:val="single" w:sz="4" w:space="0" w:color="auto"/>
              <w:right w:val="nil"/>
            </w:tcBorders>
          </w:tcPr>
          <w:p w:rsidR="00332A1D" w:rsidRPr="003E5B29" w:rsidRDefault="00332A1D" w:rsidP="0044265B">
            <w:pPr>
              <w:jc w:val="center"/>
              <w:rPr>
                <w:rFonts w:asciiTheme="minorHAnsi" w:hAnsiTheme="minorHAnsi"/>
                <w:color w:val="000000" w:themeColor="text1"/>
              </w:rPr>
            </w:pPr>
          </w:p>
        </w:tc>
        <w:tc>
          <w:tcPr>
            <w:tcW w:w="5945" w:type="dxa"/>
            <w:tcBorders>
              <w:top w:val="single" w:sz="4" w:space="0" w:color="auto"/>
              <w:left w:val="nil"/>
              <w:bottom w:val="single" w:sz="4" w:space="0" w:color="auto"/>
            </w:tcBorders>
          </w:tcPr>
          <w:p w:rsidR="00332A1D" w:rsidRPr="00332A1D" w:rsidRDefault="00332A1D" w:rsidP="0044265B">
            <w:pPr>
              <w:jc w:val="right"/>
              <w:rPr>
                <w:rFonts w:asciiTheme="minorHAnsi" w:hAnsiTheme="minorHAnsi"/>
                <w:color w:val="000000" w:themeColor="text1"/>
              </w:rPr>
            </w:pPr>
            <w:r w:rsidRPr="00332A1D">
              <w:rPr>
                <w:rFonts w:asciiTheme="minorHAnsi" w:hAnsiTheme="minorHAnsi"/>
                <w:color w:val="000000" w:themeColor="text1"/>
              </w:rPr>
              <w:t>Total of Component3: Decentralization and Effectiveness</w:t>
            </w:r>
          </w:p>
        </w:tc>
        <w:tc>
          <w:tcPr>
            <w:tcW w:w="1282" w:type="dxa"/>
            <w:tcBorders>
              <w:top w:val="single" w:sz="4" w:space="0" w:color="auto"/>
              <w:bottom w:val="single" w:sz="4" w:space="0" w:color="auto"/>
              <w:right w:val="single" w:sz="4" w:space="0" w:color="auto"/>
            </w:tcBorders>
          </w:tcPr>
          <w:p w:rsidR="00332A1D" w:rsidRPr="003E5B29" w:rsidRDefault="00332A1D" w:rsidP="0044265B">
            <w:pPr>
              <w:rPr>
                <w:rFonts w:asciiTheme="minorHAnsi" w:hAnsiTheme="minorHAnsi"/>
                <w:color w:val="000000" w:themeColor="text1"/>
              </w:rPr>
            </w:pPr>
            <w:r w:rsidRPr="003E5B29">
              <w:rPr>
                <w:rFonts w:asciiTheme="minorHAnsi" w:hAnsiTheme="minorHAnsi"/>
                <w:color w:val="000000" w:themeColor="text1"/>
              </w:rPr>
              <w:t> </w:t>
            </w:r>
          </w:p>
        </w:tc>
        <w:tc>
          <w:tcPr>
            <w:tcW w:w="1667" w:type="dxa"/>
            <w:tcBorders>
              <w:top w:val="single" w:sz="4" w:space="0" w:color="auto"/>
              <w:left w:val="single" w:sz="4" w:space="0" w:color="auto"/>
              <w:bottom w:val="single" w:sz="4" w:space="0" w:color="auto"/>
              <w:right w:val="nil"/>
            </w:tcBorders>
          </w:tcPr>
          <w:p w:rsidR="00332A1D" w:rsidRPr="003E5B29" w:rsidRDefault="00332A1D" w:rsidP="0044265B">
            <w:pPr>
              <w:jc w:val="right"/>
              <w:rPr>
                <w:rFonts w:asciiTheme="minorHAnsi" w:hAnsiTheme="minorHAnsi"/>
                <w:color w:val="000000" w:themeColor="text1"/>
              </w:rPr>
            </w:pPr>
            <w:r w:rsidRPr="003E5B29">
              <w:rPr>
                <w:rFonts w:asciiTheme="minorHAnsi" w:hAnsiTheme="minorHAnsi"/>
                <w:color w:val="000000" w:themeColor="text1"/>
              </w:rPr>
              <w:t>268.20</w:t>
            </w:r>
          </w:p>
        </w:tc>
      </w:tr>
      <w:tr w:rsidR="00332A1D" w:rsidRPr="003E5B29" w:rsidTr="0044265B">
        <w:trPr>
          <w:trHeight w:hRule="exact" w:val="360"/>
        </w:trPr>
        <w:tc>
          <w:tcPr>
            <w:tcW w:w="682" w:type="dxa"/>
            <w:tcBorders>
              <w:top w:val="single" w:sz="4" w:space="0" w:color="auto"/>
              <w:left w:val="nil"/>
              <w:bottom w:val="single" w:sz="4" w:space="0" w:color="auto"/>
              <w:right w:val="nil"/>
            </w:tcBorders>
          </w:tcPr>
          <w:p w:rsidR="00332A1D" w:rsidRPr="003E5B29" w:rsidRDefault="00332A1D" w:rsidP="0044265B">
            <w:pPr>
              <w:jc w:val="center"/>
              <w:rPr>
                <w:rFonts w:asciiTheme="minorHAnsi" w:hAnsiTheme="minorHAnsi"/>
                <w:color w:val="000000" w:themeColor="text1"/>
              </w:rPr>
            </w:pPr>
            <w:r w:rsidRPr="003E5B29">
              <w:rPr>
                <w:rFonts w:asciiTheme="minorHAnsi" w:hAnsiTheme="minorHAnsi"/>
                <w:color w:val="000000" w:themeColor="text1"/>
              </w:rPr>
              <w:t>15</w:t>
            </w:r>
          </w:p>
        </w:tc>
        <w:tc>
          <w:tcPr>
            <w:tcW w:w="5945" w:type="dxa"/>
            <w:tcBorders>
              <w:top w:val="single" w:sz="4" w:space="0" w:color="auto"/>
              <w:left w:val="nil"/>
              <w:bottom w:val="single" w:sz="4" w:space="0" w:color="auto"/>
            </w:tcBorders>
          </w:tcPr>
          <w:p w:rsidR="00332A1D" w:rsidRPr="00332A1D" w:rsidRDefault="00332A1D" w:rsidP="0044265B">
            <w:pPr>
              <w:rPr>
                <w:rFonts w:asciiTheme="minorHAnsi" w:hAnsiTheme="minorHAnsi"/>
                <w:color w:val="000000" w:themeColor="text1"/>
              </w:rPr>
            </w:pPr>
            <w:r w:rsidRPr="00332A1D">
              <w:rPr>
                <w:rFonts w:asciiTheme="minorHAnsi" w:hAnsiTheme="minorHAnsi"/>
                <w:color w:val="000000" w:themeColor="text1"/>
              </w:rPr>
              <w:t>Workshop/ seminar (t.b.d) managed by Program Division</w:t>
            </w:r>
          </w:p>
        </w:tc>
        <w:tc>
          <w:tcPr>
            <w:tcW w:w="1282" w:type="dxa"/>
            <w:tcBorders>
              <w:top w:val="single" w:sz="4" w:space="0" w:color="auto"/>
              <w:bottom w:val="single" w:sz="4" w:space="0" w:color="auto"/>
              <w:right w:val="single" w:sz="4" w:space="0" w:color="auto"/>
            </w:tcBorders>
          </w:tcPr>
          <w:p w:rsidR="00332A1D" w:rsidRPr="003E5B29" w:rsidRDefault="00332A1D" w:rsidP="0044265B">
            <w:pPr>
              <w:rPr>
                <w:rFonts w:asciiTheme="minorHAnsi" w:hAnsiTheme="minorHAnsi"/>
                <w:color w:val="000000" w:themeColor="text1"/>
              </w:rPr>
            </w:pPr>
            <w:r w:rsidRPr="003E5B29">
              <w:rPr>
                <w:rFonts w:asciiTheme="minorHAnsi" w:hAnsiTheme="minorHAnsi"/>
                <w:color w:val="000000" w:themeColor="text1"/>
              </w:rPr>
              <w:t>Programme</w:t>
            </w:r>
          </w:p>
        </w:tc>
        <w:tc>
          <w:tcPr>
            <w:tcW w:w="1667" w:type="dxa"/>
            <w:tcBorders>
              <w:top w:val="single" w:sz="4" w:space="0" w:color="auto"/>
              <w:left w:val="single" w:sz="4" w:space="0" w:color="auto"/>
              <w:bottom w:val="single" w:sz="4" w:space="0" w:color="auto"/>
              <w:right w:val="nil"/>
            </w:tcBorders>
          </w:tcPr>
          <w:p w:rsidR="00332A1D" w:rsidRPr="003E5B29" w:rsidRDefault="00332A1D" w:rsidP="0044265B">
            <w:pPr>
              <w:jc w:val="right"/>
              <w:rPr>
                <w:rFonts w:asciiTheme="minorHAnsi" w:hAnsiTheme="minorHAnsi"/>
                <w:color w:val="000000" w:themeColor="text1"/>
              </w:rPr>
            </w:pPr>
            <w:r w:rsidRPr="003E5B29">
              <w:rPr>
                <w:rFonts w:asciiTheme="minorHAnsi" w:hAnsiTheme="minorHAnsi"/>
                <w:color w:val="000000" w:themeColor="text1"/>
              </w:rPr>
              <w:t>2.04</w:t>
            </w:r>
          </w:p>
        </w:tc>
      </w:tr>
      <w:tr w:rsidR="00332A1D" w:rsidRPr="003E5B29" w:rsidTr="0044265B">
        <w:trPr>
          <w:trHeight w:hRule="exact" w:val="360"/>
        </w:trPr>
        <w:tc>
          <w:tcPr>
            <w:tcW w:w="682" w:type="dxa"/>
            <w:tcBorders>
              <w:top w:val="single" w:sz="4" w:space="0" w:color="auto"/>
              <w:left w:val="nil"/>
              <w:bottom w:val="single" w:sz="4" w:space="0" w:color="auto"/>
              <w:right w:val="nil"/>
            </w:tcBorders>
          </w:tcPr>
          <w:p w:rsidR="00332A1D" w:rsidRPr="003E5B29" w:rsidRDefault="00332A1D" w:rsidP="0044265B">
            <w:pPr>
              <w:jc w:val="center"/>
              <w:rPr>
                <w:rFonts w:asciiTheme="minorHAnsi" w:hAnsiTheme="minorHAnsi"/>
                <w:color w:val="000000" w:themeColor="text1"/>
              </w:rPr>
            </w:pPr>
            <w:r w:rsidRPr="003E5B29">
              <w:rPr>
                <w:rFonts w:asciiTheme="minorHAnsi" w:hAnsiTheme="minorHAnsi"/>
                <w:color w:val="000000" w:themeColor="text1"/>
              </w:rPr>
              <w:t>16</w:t>
            </w:r>
          </w:p>
        </w:tc>
        <w:tc>
          <w:tcPr>
            <w:tcW w:w="5945" w:type="dxa"/>
            <w:tcBorders>
              <w:top w:val="single" w:sz="4" w:space="0" w:color="auto"/>
              <w:left w:val="nil"/>
              <w:bottom w:val="single" w:sz="4" w:space="0" w:color="auto"/>
            </w:tcBorders>
          </w:tcPr>
          <w:p w:rsidR="00332A1D" w:rsidRPr="00332A1D" w:rsidRDefault="00332A1D" w:rsidP="0044265B">
            <w:pPr>
              <w:rPr>
                <w:rFonts w:asciiTheme="minorHAnsi" w:hAnsiTheme="minorHAnsi"/>
                <w:color w:val="000000" w:themeColor="text1"/>
              </w:rPr>
            </w:pPr>
            <w:r w:rsidRPr="00332A1D">
              <w:rPr>
                <w:rFonts w:asciiTheme="minorHAnsi" w:hAnsiTheme="minorHAnsi"/>
                <w:color w:val="000000" w:themeColor="text1"/>
              </w:rPr>
              <w:t>Program Division Officer</w:t>
            </w:r>
          </w:p>
        </w:tc>
        <w:tc>
          <w:tcPr>
            <w:tcW w:w="1282" w:type="dxa"/>
            <w:tcBorders>
              <w:top w:val="single" w:sz="4" w:space="0" w:color="auto"/>
              <w:bottom w:val="single" w:sz="4" w:space="0" w:color="auto"/>
              <w:right w:val="single" w:sz="4" w:space="0" w:color="auto"/>
            </w:tcBorders>
          </w:tcPr>
          <w:p w:rsidR="00332A1D" w:rsidRPr="003E5B29" w:rsidRDefault="00332A1D" w:rsidP="0044265B">
            <w:pPr>
              <w:rPr>
                <w:rFonts w:asciiTheme="minorHAnsi" w:hAnsiTheme="minorHAnsi"/>
                <w:color w:val="000000" w:themeColor="text1"/>
              </w:rPr>
            </w:pPr>
            <w:r w:rsidRPr="003E5B29">
              <w:rPr>
                <w:rFonts w:asciiTheme="minorHAnsi" w:hAnsiTheme="minorHAnsi"/>
                <w:color w:val="000000" w:themeColor="text1"/>
              </w:rPr>
              <w:t>Programme</w:t>
            </w:r>
          </w:p>
        </w:tc>
        <w:tc>
          <w:tcPr>
            <w:tcW w:w="1667" w:type="dxa"/>
            <w:tcBorders>
              <w:top w:val="single" w:sz="4" w:space="0" w:color="auto"/>
              <w:left w:val="single" w:sz="4" w:space="0" w:color="auto"/>
              <w:bottom w:val="single" w:sz="4" w:space="0" w:color="auto"/>
              <w:right w:val="nil"/>
            </w:tcBorders>
          </w:tcPr>
          <w:p w:rsidR="00332A1D" w:rsidRPr="003E5B29" w:rsidRDefault="00332A1D" w:rsidP="0044265B">
            <w:pPr>
              <w:jc w:val="right"/>
              <w:rPr>
                <w:rFonts w:asciiTheme="minorHAnsi" w:hAnsiTheme="minorHAnsi"/>
                <w:color w:val="000000" w:themeColor="text1"/>
              </w:rPr>
            </w:pPr>
            <w:r w:rsidRPr="003E5B29">
              <w:rPr>
                <w:rFonts w:asciiTheme="minorHAnsi" w:hAnsiTheme="minorHAnsi"/>
                <w:color w:val="000000" w:themeColor="text1"/>
              </w:rPr>
              <w:t>3.47</w:t>
            </w:r>
          </w:p>
        </w:tc>
      </w:tr>
      <w:tr w:rsidR="00332A1D" w:rsidRPr="003E5B29" w:rsidTr="0044265B">
        <w:trPr>
          <w:trHeight w:hRule="exact" w:val="360"/>
        </w:trPr>
        <w:tc>
          <w:tcPr>
            <w:tcW w:w="682" w:type="dxa"/>
            <w:tcBorders>
              <w:top w:val="single" w:sz="4" w:space="0" w:color="auto"/>
              <w:left w:val="nil"/>
              <w:bottom w:val="single" w:sz="4" w:space="0" w:color="auto"/>
              <w:right w:val="nil"/>
            </w:tcBorders>
          </w:tcPr>
          <w:p w:rsidR="00332A1D" w:rsidRPr="003E5B29" w:rsidRDefault="00332A1D" w:rsidP="0044265B">
            <w:pPr>
              <w:jc w:val="center"/>
              <w:rPr>
                <w:rFonts w:asciiTheme="minorHAnsi" w:hAnsiTheme="minorHAnsi"/>
                <w:color w:val="000000" w:themeColor="text1"/>
              </w:rPr>
            </w:pPr>
            <w:r w:rsidRPr="003E5B29">
              <w:rPr>
                <w:rFonts w:asciiTheme="minorHAnsi" w:hAnsiTheme="minorHAnsi"/>
                <w:color w:val="000000" w:themeColor="text1"/>
              </w:rPr>
              <w:t>17</w:t>
            </w:r>
          </w:p>
        </w:tc>
        <w:tc>
          <w:tcPr>
            <w:tcW w:w="5945" w:type="dxa"/>
            <w:tcBorders>
              <w:top w:val="single" w:sz="4" w:space="0" w:color="auto"/>
              <w:left w:val="nil"/>
              <w:bottom w:val="single" w:sz="4" w:space="0" w:color="auto"/>
            </w:tcBorders>
          </w:tcPr>
          <w:p w:rsidR="00332A1D" w:rsidRPr="00332A1D" w:rsidRDefault="00332A1D" w:rsidP="0044265B">
            <w:pPr>
              <w:rPr>
                <w:rFonts w:asciiTheme="minorHAnsi" w:hAnsiTheme="minorHAnsi"/>
                <w:color w:val="000000" w:themeColor="text1"/>
              </w:rPr>
            </w:pPr>
            <w:r w:rsidRPr="00332A1D">
              <w:rPr>
                <w:rFonts w:asciiTheme="minorHAnsi" w:hAnsiTheme="minorHAnsi"/>
                <w:color w:val="000000" w:themeColor="text1"/>
              </w:rPr>
              <w:t>Operational Cost of PEDP-3 (contingency)</w:t>
            </w:r>
          </w:p>
        </w:tc>
        <w:tc>
          <w:tcPr>
            <w:tcW w:w="1282" w:type="dxa"/>
            <w:tcBorders>
              <w:top w:val="single" w:sz="4" w:space="0" w:color="auto"/>
              <w:bottom w:val="single" w:sz="4" w:space="0" w:color="auto"/>
              <w:right w:val="single" w:sz="4" w:space="0" w:color="auto"/>
            </w:tcBorders>
          </w:tcPr>
          <w:p w:rsidR="00332A1D" w:rsidRPr="003E5B29" w:rsidRDefault="00332A1D" w:rsidP="0044265B">
            <w:pPr>
              <w:rPr>
                <w:rFonts w:asciiTheme="minorHAnsi" w:hAnsiTheme="minorHAnsi"/>
                <w:color w:val="000000" w:themeColor="text1"/>
              </w:rPr>
            </w:pPr>
            <w:r w:rsidRPr="003E5B29">
              <w:rPr>
                <w:rFonts w:asciiTheme="minorHAnsi" w:hAnsiTheme="minorHAnsi"/>
                <w:color w:val="000000" w:themeColor="text1"/>
              </w:rPr>
              <w:t>Programme</w:t>
            </w:r>
          </w:p>
        </w:tc>
        <w:tc>
          <w:tcPr>
            <w:tcW w:w="1667" w:type="dxa"/>
            <w:tcBorders>
              <w:top w:val="single" w:sz="4" w:space="0" w:color="auto"/>
              <w:left w:val="single" w:sz="4" w:space="0" w:color="auto"/>
              <w:bottom w:val="single" w:sz="4" w:space="0" w:color="auto"/>
              <w:right w:val="nil"/>
            </w:tcBorders>
          </w:tcPr>
          <w:p w:rsidR="00332A1D" w:rsidRPr="003E5B29" w:rsidRDefault="00332A1D" w:rsidP="0044265B">
            <w:pPr>
              <w:jc w:val="right"/>
              <w:rPr>
                <w:rFonts w:asciiTheme="minorHAnsi" w:hAnsiTheme="minorHAnsi"/>
                <w:color w:val="000000" w:themeColor="text1"/>
              </w:rPr>
            </w:pPr>
            <w:r w:rsidRPr="003E5B29">
              <w:rPr>
                <w:rFonts w:asciiTheme="minorHAnsi" w:hAnsiTheme="minorHAnsi"/>
                <w:color w:val="000000" w:themeColor="text1"/>
              </w:rPr>
              <w:t>701.95</w:t>
            </w:r>
          </w:p>
        </w:tc>
      </w:tr>
      <w:tr w:rsidR="00332A1D" w:rsidRPr="003E5B29" w:rsidTr="0044265B">
        <w:trPr>
          <w:trHeight w:hRule="exact" w:val="360"/>
        </w:trPr>
        <w:tc>
          <w:tcPr>
            <w:tcW w:w="682" w:type="dxa"/>
            <w:tcBorders>
              <w:top w:val="single" w:sz="4" w:space="0" w:color="auto"/>
              <w:left w:val="nil"/>
              <w:bottom w:val="single" w:sz="4" w:space="0" w:color="auto"/>
              <w:right w:val="nil"/>
            </w:tcBorders>
          </w:tcPr>
          <w:p w:rsidR="00332A1D" w:rsidRPr="003E5B29" w:rsidRDefault="00332A1D" w:rsidP="0044265B">
            <w:pPr>
              <w:jc w:val="center"/>
              <w:rPr>
                <w:rFonts w:asciiTheme="minorHAnsi" w:hAnsiTheme="minorHAnsi"/>
                <w:color w:val="000000" w:themeColor="text1"/>
              </w:rPr>
            </w:pPr>
            <w:r w:rsidRPr="003E5B29">
              <w:rPr>
                <w:rFonts w:asciiTheme="minorHAnsi" w:hAnsiTheme="minorHAnsi"/>
                <w:color w:val="000000" w:themeColor="text1"/>
              </w:rPr>
              <w:t>18</w:t>
            </w:r>
          </w:p>
        </w:tc>
        <w:tc>
          <w:tcPr>
            <w:tcW w:w="5945" w:type="dxa"/>
            <w:tcBorders>
              <w:top w:val="single" w:sz="4" w:space="0" w:color="auto"/>
              <w:left w:val="nil"/>
              <w:bottom w:val="single" w:sz="4" w:space="0" w:color="auto"/>
            </w:tcBorders>
          </w:tcPr>
          <w:p w:rsidR="00332A1D" w:rsidRPr="00332A1D" w:rsidRDefault="00332A1D" w:rsidP="0044265B">
            <w:pPr>
              <w:rPr>
                <w:rFonts w:asciiTheme="minorHAnsi" w:hAnsiTheme="minorHAnsi"/>
                <w:color w:val="000000" w:themeColor="text1"/>
              </w:rPr>
            </w:pPr>
            <w:r w:rsidRPr="00332A1D">
              <w:rPr>
                <w:rFonts w:asciiTheme="minorHAnsi" w:hAnsiTheme="minorHAnsi"/>
                <w:color w:val="000000" w:themeColor="text1"/>
              </w:rPr>
              <w:t>Training on accounting system &amp; PPR -2008</w:t>
            </w:r>
          </w:p>
        </w:tc>
        <w:tc>
          <w:tcPr>
            <w:tcW w:w="1282" w:type="dxa"/>
            <w:tcBorders>
              <w:top w:val="single" w:sz="4" w:space="0" w:color="auto"/>
              <w:bottom w:val="single" w:sz="4" w:space="0" w:color="auto"/>
              <w:right w:val="single" w:sz="4" w:space="0" w:color="auto"/>
            </w:tcBorders>
          </w:tcPr>
          <w:p w:rsidR="00332A1D" w:rsidRPr="003E5B29" w:rsidRDefault="00332A1D" w:rsidP="0044265B">
            <w:pPr>
              <w:rPr>
                <w:rFonts w:asciiTheme="minorHAnsi" w:hAnsiTheme="minorHAnsi"/>
                <w:color w:val="000000" w:themeColor="text1"/>
              </w:rPr>
            </w:pPr>
            <w:r w:rsidRPr="003E5B29">
              <w:rPr>
                <w:rFonts w:asciiTheme="minorHAnsi" w:hAnsiTheme="minorHAnsi"/>
                <w:color w:val="000000" w:themeColor="text1"/>
              </w:rPr>
              <w:t>FPD</w:t>
            </w:r>
          </w:p>
        </w:tc>
        <w:tc>
          <w:tcPr>
            <w:tcW w:w="1667" w:type="dxa"/>
            <w:tcBorders>
              <w:top w:val="single" w:sz="4" w:space="0" w:color="auto"/>
              <w:left w:val="single" w:sz="4" w:space="0" w:color="auto"/>
              <w:bottom w:val="single" w:sz="4" w:space="0" w:color="auto"/>
              <w:right w:val="nil"/>
            </w:tcBorders>
          </w:tcPr>
          <w:p w:rsidR="00332A1D" w:rsidRPr="003E5B29" w:rsidRDefault="00332A1D" w:rsidP="0044265B">
            <w:pPr>
              <w:jc w:val="right"/>
              <w:rPr>
                <w:rFonts w:asciiTheme="minorHAnsi" w:hAnsiTheme="minorHAnsi"/>
                <w:color w:val="000000" w:themeColor="text1"/>
              </w:rPr>
            </w:pPr>
            <w:r w:rsidRPr="003E5B29">
              <w:rPr>
                <w:rFonts w:asciiTheme="minorHAnsi" w:hAnsiTheme="minorHAnsi"/>
                <w:color w:val="000000" w:themeColor="text1"/>
              </w:rPr>
              <w:t>0.97</w:t>
            </w:r>
          </w:p>
        </w:tc>
      </w:tr>
      <w:tr w:rsidR="00332A1D" w:rsidRPr="003E5B29" w:rsidTr="0044265B">
        <w:trPr>
          <w:trHeight w:hRule="exact" w:val="360"/>
        </w:trPr>
        <w:tc>
          <w:tcPr>
            <w:tcW w:w="682" w:type="dxa"/>
            <w:tcBorders>
              <w:top w:val="single" w:sz="4" w:space="0" w:color="auto"/>
              <w:left w:val="nil"/>
              <w:bottom w:val="single" w:sz="4" w:space="0" w:color="auto"/>
              <w:right w:val="nil"/>
            </w:tcBorders>
          </w:tcPr>
          <w:p w:rsidR="00332A1D" w:rsidRPr="003E5B29" w:rsidRDefault="00332A1D" w:rsidP="0044265B">
            <w:pPr>
              <w:jc w:val="center"/>
              <w:rPr>
                <w:rFonts w:asciiTheme="minorHAnsi" w:hAnsiTheme="minorHAnsi"/>
                <w:color w:val="000000" w:themeColor="text1"/>
              </w:rPr>
            </w:pPr>
            <w:r w:rsidRPr="003E5B29">
              <w:rPr>
                <w:rFonts w:asciiTheme="minorHAnsi" w:hAnsiTheme="minorHAnsi"/>
                <w:color w:val="000000" w:themeColor="text1"/>
              </w:rPr>
              <w:t>19</w:t>
            </w:r>
          </w:p>
        </w:tc>
        <w:tc>
          <w:tcPr>
            <w:tcW w:w="5945" w:type="dxa"/>
            <w:tcBorders>
              <w:top w:val="single" w:sz="4" w:space="0" w:color="auto"/>
              <w:left w:val="nil"/>
              <w:bottom w:val="single" w:sz="4" w:space="0" w:color="auto"/>
            </w:tcBorders>
          </w:tcPr>
          <w:p w:rsidR="00332A1D" w:rsidRPr="00332A1D" w:rsidRDefault="00332A1D" w:rsidP="0044265B">
            <w:pPr>
              <w:rPr>
                <w:rFonts w:asciiTheme="minorHAnsi" w:hAnsiTheme="minorHAnsi"/>
                <w:color w:val="000000" w:themeColor="text1"/>
              </w:rPr>
            </w:pPr>
            <w:r w:rsidRPr="00332A1D">
              <w:rPr>
                <w:rFonts w:asciiTheme="minorHAnsi" w:hAnsiTheme="minorHAnsi"/>
                <w:color w:val="000000" w:themeColor="text1"/>
              </w:rPr>
              <w:t>Training of management and staff - central level, DPEO, ADPEO, AD</w:t>
            </w:r>
          </w:p>
        </w:tc>
        <w:tc>
          <w:tcPr>
            <w:tcW w:w="1282" w:type="dxa"/>
            <w:tcBorders>
              <w:top w:val="single" w:sz="4" w:space="0" w:color="auto"/>
              <w:bottom w:val="single" w:sz="4" w:space="0" w:color="auto"/>
              <w:right w:val="single" w:sz="4" w:space="0" w:color="auto"/>
            </w:tcBorders>
          </w:tcPr>
          <w:p w:rsidR="00332A1D" w:rsidRPr="003E5B29" w:rsidRDefault="00332A1D" w:rsidP="0044265B">
            <w:pPr>
              <w:rPr>
                <w:rFonts w:asciiTheme="minorHAnsi" w:hAnsiTheme="minorHAnsi"/>
                <w:color w:val="000000" w:themeColor="text1"/>
              </w:rPr>
            </w:pPr>
            <w:r w:rsidRPr="003E5B29">
              <w:rPr>
                <w:rFonts w:asciiTheme="minorHAnsi" w:hAnsiTheme="minorHAnsi"/>
                <w:color w:val="000000" w:themeColor="text1"/>
              </w:rPr>
              <w:t>Admin</w:t>
            </w:r>
          </w:p>
        </w:tc>
        <w:tc>
          <w:tcPr>
            <w:tcW w:w="1667" w:type="dxa"/>
            <w:tcBorders>
              <w:top w:val="single" w:sz="4" w:space="0" w:color="auto"/>
              <w:left w:val="single" w:sz="4" w:space="0" w:color="auto"/>
              <w:bottom w:val="single" w:sz="4" w:space="0" w:color="auto"/>
              <w:right w:val="nil"/>
            </w:tcBorders>
          </w:tcPr>
          <w:p w:rsidR="00332A1D" w:rsidRPr="003E5B29" w:rsidRDefault="00332A1D" w:rsidP="0044265B">
            <w:pPr>
              <w:jc w:val="right"/>
              <w:rPr>
                <w:rFonts w:asciiTheme="minorHAnsi" w:hAnsiTheme="minorHAnsi"/>
                <w:color w:val="000000" w:themeColor="text1"/>
              </w:rPr>
            </w:pPr>
            <w:r w:rsidRPr="003E5B29">
              <w:rPr>
                <w:rFonts w:asciiTheme="minorHAnsi" w:hAnsiTheme="minorHAnsi"/>
                <w:color w:val="000000" w:themeColor="text1"/>
              </w:rPr>
              <w:t>23.66</w:t>
            </w:r>
          </w:p>
        </w:tc>
      </w:tr>
      <w:tr w:rsidR="00332A1D" w:rsidRPr="003E5B29" w:rsidTr="0044265B">
        <w:trPr>
          <w:trHeight w:hRule="exact" w:val="541"/>
        </w:trPr>
        <w:tc>
          <w:tcPr>
            <w:tcW w:w="682" w:type="dxa"/>
            <w:tcBorders>
              <w:top w:val="single" w:sz="4" w:space="0" w:color="auto"/>
              <w:left w:val="nil"/>
              <w:bottom w:val="single" w:sz="4" w:space="0" w:color="auto"/>
              <w:right w:val="nil"/>
            </w:tcBorders>
          </w:tcPr>
          <w:p w:rsidR="00332A1D" w:rsidRPr="003E5B29" w:rsidRDefault="00332A1D" w:rsidP="0044265B">
            <w:pPr>
              <w:jc w:val="center"/>
              <w:rPr>
                <w:rFonts w:asciiTheme="minorHAnsi" w:hAnsiTheme="minorHAnsi"/>
                <w:color w:val="000000" w:themeColor="text1"/>
              </w:rPr>
            </w:pPr>
            <w:r w:rsidRPr="003E5B29">
              <w:rPr>
                <w:rFonts w:asciiTheme="minorHAnsi" w:hAnsiTheme="minorHAnsi"/>
                <w:color w:val="000000" w:themeColor="text1"/>
              </w:rPr>
              <w:t>20</w:t>
            </w:r>
          </w:p>
        </w:tc>
        <w:tc>
          <w:tcPr>
            <w:tcW w:w="5945" w:type="dxa"/>
            <w:tcBorders>
              <w:top w:val="single" w:sz="4" w:space="0" w:color="auto"/>
              <w:left w:val="nil"/>
              <w:bottom w:val="single" w:sz="4" w:space="0" w:color="auto"/>
            </w:tcBorders>
          </w:tcPr>
          <w:p w:rsidR="00332A1D" w:rsidRPr="00332A1D" w:rsidRDefault="00332A1D" w:rsidP="0044265B">
            <w:pPr>
              <w:rPr>
                <w:rFonts w:asciiTheme="minorHAnsi" w:hAnsiTheme="minorHAnsi"/>
                <w:color w:val="000000" w:themeColor="text1"/>
              </w:rPr>
            </w:pPr>
            <w:r w:rsidRPr="00332A1D">
              <w:rPr>
                <w:rFonts w:asciiTheme="minorHAnsi" w:hAnsiTheme="minorHAnsi"/>
                <w:color w:val="000000" w:themeColor="text1"/>
              </w:rPr>
              <w:t>Training of management and staff -DPE and field level (office management and computer)</w:t>
            </w:r>
          </w:p>
        </w:tc>
        <w:tc>
          <w:tcPr>
            <w:tcW w:w="1282" w:type="dxa"/>
            <w:tcBorders>
              <w:top w:val="single" w:sz="4" w:space="0" w:color="auto"/>
              <w:bottom w:val="single" w:sz="4" w:space="0" w:color="auto"/>
              <w:right w:val="single" w:sz="4" w:space="0" w:color="auto"/>
            </w:tcBorders>
          </w:tcPr>
          <w:p w:rsidR="00332A1D" w:rsidRPr="003E5B29" w:rsidRDefault="00332A1D" w:rsidP="0044265B">
            <w:pPr>
              <w:rPr>
                <w:rFonts w:asciiTheme="minorHAnsi" w:hAnsiTheme="minorHAnsi"/>
                <w:color w:val="000000" w:themeColor="text1"/>
              </w:rPr>
            </w:pPr>
            <w:r w:rsidRPr="003E5B29">
              <w:rPr>
                <w:rFonts w:asciiTheme="minorHAnsi" w:hAnsiTheme="minorHAnsi"/>
                <w:color w:val="000000" w:themeColor="text1"/>
              </w:rPr>
              <w:t>Admin</w:t>
            </w:r>
          </w:p>
        </w:tc>
        <w:tc>
          <w:tcPr>
            <w:tcW w:w="1667" w:type="dxa"/>
            <w:tcBorders>
              <w:top w:val="single" w:sz="4" w:space="0" w:color="auto"/>
              <w:left w:val="single" w:sz="4" w:space="0" w:color="auto"/>
              <w:bottom w:val="single" w:sz="4" w:space="0" w:color="auto"/>
              <w:right w:val="nil"/>
            </w:tcBorders>
          </w:tcPr>
          <w:p w:rsidR="00332A1D" w:rsidRPr="003E5B29" w:rsidRDefault="00332A1D" w:rsidP="0044265B">
            <w:pPr>
              <w:jc w:val="right"/>
              <w:rPr>
                <w:rFonts w:asciiTheme="minorHAnsi" w:hAnsiTheme="minorHAnsi"/>
                <w:color w:val="000000" w:themeColor="text1"/>
              </w:rPr>
            </w:pPr>
            <w:r w:rsidRPr="003E5B29">
              <w:rPr>
                <w:rFonts w:asciiTheme="minorHAnsi" w:hAnsiTheme="minorHAnsi"/>
                <w:color w:val="000000" w:themeColor="text1"/>
              </w:rPr>
              <w:t>23.66</w:t>
            </w:r>
          </w:p>
        </w:tc>
      </w:tr>
      <w:tr w:rsidR="00332A1D" w:rsidRPr="003E5B29" w:rsidTr="0044265B">
        <w:trPr>
          <w:trHeight w:hRule="exact" w:val="360"/>
        </w:trPr>
        <w:tc>
          <w:tcPr>
            <w:tcW w:w="682" w:type="dxa"/>
            <w:tcBorders>
              <w:top w:val="single" w:sz="4" w:space="0" w:color="auto"/>
              <w:left w:val="nil"/>
              <w:bottom w:val="single" w:sz="4" w:space="0" w:color="auto"/>
              <w:right w:val="nil"/>
            </w:tcBorders>
          </w:tcPr>
          <w:p w:rsidR="00332A1D" w:rsidRPr="003E5B29" w:rsidRDefault="00332A1D" w:rsidP="0044265B">
            <w:pPr>
              <w:rPr>
                <w:rFonts w:asciiTheme="minorHAnsi" w:hAnsiTheme="minorHAnsi"/>
                <w:color w:val="000000" w:themeColor="text1"/>
              </w:rPr>
            </w:pPr>
          </w:p>
        </w:tc>
        <w:tc>
          <w:tcPr>
            <w:tcW w:w="5945" w:type="dxa"/>
            <w:tcBorders>
              <w:top w:val="single" w:sz="4" w:space="0" w:color="auto"/>
              <w:left w:val="nil"/>
              <w:bottom w:val="single" w:sz="4" w:space="0" w:color="auto"/>
            </w:tcBorders>
          </w:tcPr>
          <w:p w:rsidR="00332A1D" w:rsidRPr="00332A1D" w:rsidRDefault="00332A1D" w:rsidP="0044265B">
            <w:pPr>
              <w:jc w:val="right"/>
              <w:rPr>
                <w:rFonts w:asciiTheme="minorHAnsi" w:hAnsiTheme="minorHAnsi"/>
                <w:color w:val="000000" w:themeColor="text1"/>
              </w:rPr>
            </w:pPr>
            <w:r w:rsidRPr="00332A1D">
              <w:rPr>
                <w:rFonts w:asciiTheme="minorHAnsi" w:hAnsiTheme="minorHAnsi"/>
                <w:color w:val="000000" w:themeColor="text1"/>
              </w:rPr>
              <w:t>Total of Component 4: Planning and Management</w:t>
            </w:r>
          </w:p>
        </w:tc>
        <w:tc>
          <w:tcPr>
            <w:tcW w:w="1282" w:type="dxa"/>
            <w:tcBorders>
              <w:top w:val="single" w:sz="4" w:space="0" w:color="auto"/>
              <w:bottom w:val="single" w:sz="4" w:space="0" w:color="auto"/>
              <w:right w:val="single" w:sz="4" w:space="0" w:color="auto"/>
            </w:tcBorders>
          </w:tcPr>
          <w:p w:rsidR="00332A1D" w:rsidRPr="003E5B29" w:rsidRDefault="00332A1D" w:rsidP="0044265B">
            <w:pPr>
              <w:rPr>
                <w:rFonts w:asciiTheme="minorHAnsi" w:hAnsiTheme="minorHAnsi"/>
                <w:color w:val="000000" w:themeColor="text1"/>
              </w:rPr>
            </w:pPr>
          </w:p>
        </w:tc>
        <w:tc>
          <w:tcPr>
            <w:tcW w:w="1667" w:type="dxa"/>
            <w:tcBorders>
              <w:top w:val="single" w:sz="4" w:space="0" w:color="auto"/>
              <w:left w:val="single" w:sz="4" w:space="0" w:color="auto"/>
              <w:bottom w:val="single" w:sz="4" w:space="0" w:color="auto"/>
              <w:right w:val="nil"/>
            </w:tcBorders>
          </w:tcPr>
          <w:p w:rsidR="00332A1D" w:rsidRPr="003E5B29" w:rsidRDefault="00332A1D" w:rsidP="0044265B">
            <w:pPr>
              <w:jc w:val="right"/>
              <w:rPr>
                <w:rFonts w:asciiTheme="minorHAnsi" w:hAnsiTheme="minorHAnsi"/>
                <w:color w:val="000000" w:themeColor="text1"/>
              </w:rPr>
            </w:pPr>
            <w:r w:rsidRPr="003E5B29">
              <w:rPr>
                <w:rFonts w:asciiTheme="minorHAnsi" w:hAnsiTheme="minorHAnsi"/>
                <w:color w:val="000000" w:themeColor="text1"/>
              </w:rPr>
              <w:t>755.74</w:t>
            </w:r>
          </w:p>
        </w:tc>
      </w:tr>
      <w:tr w:rsidR="00332A1D" w:rsidRPr="003E5B29" w:rsidTr="0044265B">
        <w:trPr>
          <w:trHeight w:hRule="exact" w:val="360"/>
        </w:trPr>
        <w:tc>
          <w:tcPr>
            <w:tcW w:w="682" w:type="dxa"/>
            <w:tcBorders>
              <w:top w:val="single" w:sz="4" w:space="0" w:color="auto"/>
              <w:left w:val="nil"/>
              <w:bottom w:val="single" w:sz="4" w:space="0" w:color="auto"/>
              <w:right w:val="nil"/>
            </w:tcBorders>
          </w:tcPr>
          <w:p w:rsidR="00332A1D" w:rsidRPr="003E5B29" w:rsidRDefault="00332A1D" w:rsidP="0044265B">
            <w:pPr>
              <w:rPr>
                <w:rFonts w:asciiTheme="minorHAnsi" w:hAnsiTheme="minorHAnsi"/>
                <w:color w:val="000000" w:themeColor="text1"/>
              </w:rPr>
            </w:pPr>
          </w:p>
        </w:tc>
        <w:tc>
          <w:tcPr>
            <w:tcW w:w="5945" w:type="dxa"/>
            <w:tcBorders>
              <w:top w:val="single" w:sz="4" w:space="0" w:color="auto"/>
              <w:left w:val="nil"/>
              <w:bottom w:val="single" w:sz="4" w:space="0" w:color="auto"/>
            </w:tcBorders>
          </w:tcPr>
          <w:p w:rsidR="00332A1D" w:rsidRPr="00332A1D" w:rsidRDefault="00332A1D" w:rsidP="0044265B">
            <w:pPr>
              <w:jc w:val="right"/>
              <w:rPr>
                <w:rFonts w:asciiTheme="minorHAnsi" w:hAnsiTheme="minorHAnsi"/>
                <w:color w:val="000000" w:themeColor="text1"/>
              </w:rPr>
            </w:pPr>
            <w:r w:rsidRPr="00332A1D">
              <w:rPr>
                <w:rFonts w:asciiTheme="minorHAnsi" w:hAnsiTheme="minorHAnsi"/>
                <w:color w:val="000000" w:themeColor="text1"/>
              </w:rPr>
              <w:t>Grand Total of 4 Components</w:t>
            </w:r>
          </w:p>
        </w:tc>
        <w:tc>
          <w:tcPr>
            <w:tcW w:w="1282" w:type="dxa"/>
            <w:tcBorders>
              <w:top w:val="single" w:sz="4" w:space="0" w:color="auto"/>
              <w:bottom w:val="single" w:sz="4" w:space="0" w:color="auto"/>
              <w:right w:val="single" w:sz="4" w:space="0" w:color="auto"/>
            </w:tcBorders>
          </w:tcPr>
          <w:p w:rsidR="00332A1D" w:rsidRPr="003E5B29" w:rsidRDefault="00332A1D" w:rsidP="0044265B">
            <w:pPr>
              <w:rPr>
                <w:rFonts w:asciiTheme="minorHAnsi" w:hAnsiTheme="minorHAnsi"/>
                <w:color w:val="000000" w:themeColor="text1"/>
              </w:rPr>
            </w:pPr>
          </w:p>
        </w:tc>
        <w:tc>
          <w:tcPr>
            <w:tcW w:w="1667" w:type="dxa"/>
            <w:tcBorders>
              <w:top w:val="single" w:sz="4" w:space="0" w:color="auto"/>
              <w:left w:val="single" w:sz="4" w:space="0" w:color="auto"/>
              <w:bottom w:val="single" w:sz="4" w:space="0" w:color="auto"/>
              <w:right w:val="nil"/>
            </w:tcBorders>
          </w:tcPr>
          <w:p w:rsidR="00332A1D" w:rsidRPr="003E5B29" w:rsidRDefault="00332A1D" w:rsidP="0044265B">
            <w:pPr>
              <w:jc w:val="right"/>
              <w:rPr>
                <w:rFonts w:asciiTheme="minorHAnsi" w:hAnsiTheme="minorHAnsi"/>
                <w:color w:val="000000" w:themeColor="text1"/>
              </w:rPr>
            </w:pPr>
            <w:r w:rsidRPr="003E5B29">
              <w:rPr>
                <w:rFonts w:asciiTheme="minorHAnsi" w:hAnsiTheme="minorHAnsi"/>
                <w:color w:val="000000" w:themeColor="text1"/>
              </w:rPr>
              <w:t>4140.39</w:t>
            </w:r>
          </w:p>
        </w:tc>
      </w:tr>
    </w:tbl>
    <w:p w:rsidR="0064607A" w:rsidRPr="00BA53BE" w:rsidRDefault="0064607A" w:rsidP="00360C25">
      <w:pPr>
        <w:pStyle w:val="Section"/>
        <w:spacing w:after="240"/>
        <w:rPr>
          <w:rFonts w:ascii="Arial" w:hAnsi="Arial" w:cs="Arial"/>
          <w:color w:val="000000" w:themeColor="text1"/>
        </w:rPr>
      </w:pPr>
      <w:bookmarkStart w:id="272" w:name="_Toc338856190"/>
      <w:r w:rsidRPr="00BA53BE">
        <w:rPr>
          <w:rFonts w:ascii="Arial" w:hAnsi="Arial" w:cs="Arial"/>
          <w:color w:val="000000" w:themeColor="text1"/>
        </w:rPr>
        <w:t>Inputs</w:t>
      </w:r>
      <w:bookmarkEnd w:id="272"/>
    </w:p>
    <w:p w:rsidR="0064607A" w:rsidRPr="00BA53BE" w:rsidRDefault="0064607A" w:rsidP="00360C25">
      <w:pPr>
        <w:pStyle w:val="Heading1"/>
        <w:rPr>
          <w:rFonts w:ascii="Arial" w:hAnsi="Arial" w:cs="Arial"/>
          <w:color w:val="000000" w:themeColor="text1"/>
        </w:rPr>
      </w:pPr>
      <w:bookmarkStart w:id="273" w:name="_Toc338856191"/>
      <w:r w:rsidRPr="00BA53BE">
        <w:rPr>
          <w:rFonts w:ascii="Arial" w:hAnsi="Arial" w:cs="Arial"/>
          <w:color w:val="000000" w:themeColor="text1"/>
        </w:rPr>
        <w:t xml:space="preserve">Overview of </w:t>
      </w:r>
      <w:r w:rsidR="000B04AA">
        <w:rPr>
          <w:rFonts w:ascii="Arial" w:hAnsi="Arial" w:cs="Arial"/>
          <w:color w:val="000000" w:themeColor="text1"/>
        </w:rPr>
        <w:t>p</w:t>
      </w:r>
      <w:r w:rsidRPr="00BA53BE">
        <w:rPr>
          <w:rFonts w:ascii="Arial" w:hAnsi="Arial" w:cs="Arial"/>
          <w:color w:val="000000" w:themeColor="text1"/>
        </w:rPr>
        <w:t xml:space="preserve">rimary </w:t>
      </w:r>
      <w:r w:rsidR="000B04AA">
        <w:rPr>
          <w:rFonts w:ascii="Arial" w:hAnsi="Arial" w:cs="Arial"/>
          <w:color w:val="000000" w:themeColor="text1"/>
        </w:rPr>
        <w:t>e</w:t>
      </w:r>
      <w:r w:rsidRPr="00BA53BE">
        <w:rPr>
          <w:rFonts w:ascii="Arial" w:hAnsi="Arial" w:cs="Arial"/>
          <w:color w:val="000000" w:themeColor="text1"/>
        </w:rPr>
        <w:t xml:space="preserve">ducation </w:t>
      </w:r>
      <w:r w:rsidR="000B04AA">
        <w:rPr>
          <w:rFonts w:ascii="Arial" w:hAnsi="Arial" w:cs="Arial"/>
          <w:color w:val="000000" w:themeColor="text1"/>
        </w:rPr>
        <w:t>b</w:t>
      </w:r>
      <w:r w:rsidRPr="00BA53BE">
        <w:rPr>
          <w:rFonts w:ascii="Arial" w:hAnsi="Arial" w:cs="Arial"/>
          <w:color w:val="000000" w:themeColor="text1"/>
        </w:rPr>
        <w:t>udget</w:t>
      </w:r>
      <w:bookmarkEnd w:id="273"/>
    </w:p>
    <w:p w:rsidR="0064607A" w:rsidRDefault="0064607A" w:rsidP="00BF5F85">
      <w:pPr>
        <w:pStyle w:val="BodyText1"/>
        <w:rPr>
          <w:rFonts w:ascii="Arial" w:hAnsi="Arial" w:cs="Arial"/>
          <w:b w:val="0"/>
          <w:color w:val="000000" w:themeColor="text1"/>
        </w:rPr>
      </w:pPr>
      <w:r w:rsidRPr="00BA53BE">
        <w:rPr>
          <w:rFonts w:ascii="Arial" w:hAnsi="Arial" w:cs="Arial"/>
          <w:b w:val="0"/>
          <w:color w:val="000000" w:themeColor="text1"/>
        </w:rPr>
        <w:t xml:space="preserve">The previous chapters have presented education results from the 2011 school year. This straddles the 2010/11 and 2011/12 financial years. </w:t>
      </w:r>
      <w:r w:rsidR="00390717">
        <w:rPr>
          <w:rFonts w:ascii="Arial" w:hAnsi="Arial" w:cs="Arial"/>
          <w:b w:val="0"/>
          <w:color w:val="000000" w:themeColor="text1"/>
        </w:rPr>
        <w:t>This</w:t>
      </w:r>
      <w:r w:rsidRPr="00BA53BE">
        <w:rPr>
          <w:rFonts w:ascii="Arial" w:hAnsi="Arial" w:cs="Arial"/>
          <w:b w:val="0"/>
          <w:color w:val="000000" w:themeColor="text1"/>
        </w:rPr>
        <w:t xml:space="preserve"> chapter will</w:t>
      </w:r>
      <w:r w:rsidR="00390717">
        <w:rPr>
          <w:rFonts w:ascii="Arial" w:hAnsi="Arial" w:cs="Arial"/>
          <w:b w:val="0"/>
          <w:color w:val="000000" w:themeColor="text1"/>
        </w:rPr>
        <w:t xml:space="preserve"> therefore</w:t>
      </w:r>
      <w:r w:rsidRPr="00BA53BE">
        <w:rPr>
          <w:rFonts w:ascii="Arial" w:hAnsi="Arial" w:cs="Arial"/>
          <w:b w:val="0"/>
          <w:color w:val="000000" w:themeColor="text1"/>
        </w:rPr>
        <w:t xml:space="preserve"> discuss the level and composition of the primary education budget for the full 2010/11 financial year and for eight months of the current financial year.</w:t>
      </w:r>
    </w:p>
    <w:p w:rsidR="008F47D6" w:rsidRPr="00BA53BE" w:rsidRDefault="008F47D6" w:rsidP="00BF5F85">
      <w:pPr>
        <w:pStyle w:val="BodyText1"/>
        <w:rPr>
          <w:rFonts w:ascii="Arial" w:hAnsi="Arial" w:cs="Arial"/>
          <w:b w:val="0"/>
          <w:color w:val="000000" w:themeColor="text1"/>
        </w:rPr>
      </w:pPr>
    </w:p>
    <w:p w:rsidR="0064607A" w:rsidRDefault="0064607A" w:rsidP="00BF5F85">
      <w:pPr>
        <w:pStyle w:val="BodyText1"/>
        <w:rPr>
          <w:rFonts w:ascii="Arial" w:hAnsi="Arial" w:cs="Arial"/>
          <w:b w:val="0"/>
          <w:color w:val="000000" w:themeColor="text1"/>
        </w:rPr>
      </w:pPr>
      <w:r w:rsidRPr="00BA53BE">
        <w:rPr>
          <w:rFonts w:ascii="Arial" w:hAnsi="Arial" w:cs="Arial"/>
          <w:b w:val="0"/>
          <w:color w:val="000000" w:themeColor="text1"/>
        </w:rPr>
        <w:t>The 2010/11 financial year was the final year of the PEDPII programme. Its successor PEDP3 began in 2011/12 under a different financing modality (a treasury model, where external funds are deposited into the general consolidated fund managed by the Ministry of Finance), underpinned by a holistic sub-sector planning approach. This is exemplified by the AOP for PEDP3</w:t>
      </w:r>
      <w:r w:rsidR="00F76669">
        <w:rPr>
          <w:rFonts w:ascii="Arial" w:hAnsi="Arial" w:cs="Arial"/>
          <w:b w:val="0"/>
          <w:color w:val="000000" w:themeColor="text1"/>
        </w:rPr>
        <w:t>,</w:t>
      </w:r>
      <w:r w:rsidRPr="00BA53BE">
        <w:rPr>
          <w:rFonts w:ascii="Arial" w:hAnsi="Arial" w:cs="Arial"/>
          <w:b w:val="0"/>
          <w:color w:val="000000" w:themeColor="text1"/>
        </w:rPr>
        <w:t xml:space="preserve"> which presents all planned spending in the sub</w:t>
      </w:r>
      <w:r w:rsidR="002A46FB">
        <w:rPr>
          <w:rFonts w:ascii="Arial" w:hAnsi="Arial" w:cs="Arial"/>
          <w:b w:val="0"/>
          <w:color w:val="000000" w:themeColor="text1"/>
        </w:rPr>
        <w:t>-sector</w:t>
      </w:r>
      <w:r w:rsidRPr="00BA53BE">
        <w:rPr>
          <w:rFonts w:ascii="Arial" w:hAnsi="Arial" w:cs="Arial"/>
          <w:b w:val="0"/>
          <w:color w:val="000000" w:themeColor="text1"/>
        </w:rPr>
        <w:t xml:space="preserve"> (including the non-development budget, discrete projects and the block allocation for unapproved projects). For the purpose of accounting, information on the four components of PEDP3 is reported separately. A number of discrete projects, which were operating during PEDP II, are continuing in 2011/12, although in the medium term the intention is to integrate them into the PEDP3 </w:t>
      </w:r>
      <w:r w:rsidR="002E5730" w:rsidRPr="00BA53BE">
        <w:rPr>
          <w:rFonts w:ascii="Arial" w:hAnsi="Arial" w:cs="Arial"/>
          <w:b w:val="0"/>
          <w:color w:val="000000" w:themeColor="text1"/>
        </w:rPr>
        <w:t>components. Some</w:t>
      </w:r>
      <w:r w:rsidRPr="00BA53BE">
        <w:rPr>
          <w:rFonts w:ascii="Arial" w:hAnsi="Arial" w:cs="Arial"/>
          <w:b w:val="0"/>
          <w:color w:val="000000" w:themeColor="text1"/>
        </w:rPr>
        <w:t xml:space="preserve"> elements of the non-development budget are explicitly linked to the PEDP3 components</w:t>
      </w:r>
      <w:r w:rsidR="00F76669">
        <w:rPr>
          <w:rFonts w:ascii="Arial" w:hAnsi="Arial" w:cs="Arial"/>
          <w:b w:val="0"/>
          <w:color w:val="000000" w:themeColor="text1"/>
        </w:rPr>
        <w:t>, e.g.</w:t>
      </w:r>
      <w:r w:rsidRPr="00BA53BE">
        <w:rPr>
          <w:rFonts w:ascii="Arial" w:hAnsi="Arial" w:cs="Arial"/>
          <w:b w:val="0"/>
          <w:color w:val="000000" w:themeColor="text1"/>
        </w:rPr>
        <w:t xml:space="preserve"> provision for textbooks.</w:t>
      </w:r>
    </w:p>
    <w:p w:rsidR="008F47D6" w:rsidRPr="00BA53BE" w:rsidRDefault="008F47D6" w:rsidP="00BF5F85">
      <w:pPr>
        <w:pStyle w:val="BodyText1"/>
        <w:rPr>
          <w:rFonts w:ascii="Arial" w:hAnsi="Arial" w:cs="Arial"/>
          <w:b w:val="0"/>
          <w:color w:val="000000" w:themeColor="text1"/>
        </w:rPr>
      </w:pPr>
    </w:p>
    <w:p w:rsidR="0064607A" w:rsidRPr="00BA53BE" w:rsidRDefault="0064607A" w:rsidP="00BF5F85">
      <w:pPr>
        <w:pStyle w:val="BodyText1"/>
        <w:rPr>
          <w:rFonts w:ascii="Arial" w:hAnsi="Arial" w:cs="Arial"/>
          <w:b w:val="0"/>
          <w:color w:val="000000" w:themeColor="text1"/>
        </w:rPr>
      </w:pPr>
      <w:r w:rsidRPr="00BA53BE">
        <w:rPr>
          <w:rFonts w:ascii="Arial" w:hAnsi="Arial" w:cs="Arial"/>
          <w:b w:val="0"/>
          <w:color w:val="000000" w:themeColor="text1"/>
        </w:rPr>
        <w:t xml:space="preserve">To get an overview of the relative size of </w:t>
      </w:r>
      <w:r w:rsidR="00F76669">
        <w:rPr>
          <w:rFonts w:ascii="Arial" w:hAnsi="Arial" w:cs="Arial"/>
          <w:b w:val="0"/>
          <w:color w:val="000000" w:themeColor="text1"/>
        </w:rPr>
        <w:t xml:space="preserve">the </w:t>
      </w:r>
      <w:r w:rsidRPr="00BA53BE">
        <w:rPr>
          <w:rFonts w:ascii="Arial" w:hAnsi="Arial" w:cs="Arial"/>
          <w:b w:val="0"/>
          <w:color w:val="000000" w:themeColor="text1"/>
        </w:rPr>
        <w:t xml:space="preserve">different parts of the primary education budget, </w:t>
      </w:r>
      <w:r w:rsidR="00360C25" w:rsidRPr="00BA53BE">
        <w:rPr>
          <w:rFonts w:ascii="Arial" w:hAnsi="Arial" w:cs="Arial"/>
          <w:b w:val="0"/>
          <w:color w:val="000000" w:themeColor="text1"/>
        </w:rPr>
        <w:t xml:space="preserve">the figure below </w:t>
      </w:r>
      <w:r w:rsidRPr="00BA53BE">
        <w:rPr>
          <w:rFonts w:ascii="Arial" w:hAnsi="Arial" w:cs="Arial"/>
          <w:b w:val="0"/>
          <w:color w:val="000000" w:themeColor="text1"/>
        </w:rPr>
        <w:t>displays a snapshot of the revised MoPME budget in 2010/11 and 2011/12.</w:t>
      </w:r>
    </w:p>
    <w:p w:rsidR="00360C25" w:rsidRPr="00BA53BE" w:rsidRDefault="00360C25" w:rsidP="00BF5F85">
      <w:pPr>
        <w:pStyle w:val="BodyText1"/>
        <w:rPr>
          <w:rFonts w:ascii="Arial" w:hAnsi="Arial" w:cs="Arial"/>
          <w:color w:val="000000" w:themeColor="text1"/>
        </w:rPr>
      </w:pPr>
    </w:p>
    <w:p w:rsidR="0064607A" w:rsidRPr="00DC764B" w:rsidRDefault="0064607A" w:rsidP="00360C25">
      <w:pPr>
        <w:pStyle w:val="Figure"/>
        <w:rPr>
          <w:rFonts w:ascii="Arial" w:hAnsi="Arial" w:cs="Arial"/>
          <w:i w:val="0"/>
          <w:color w:val="000000" w:themeColor="text1"/>
        </w:rPr>
      </w:pPr>
      <w:bookmarkStart w:id="274" w:name="_Toc338839653"/>
      <w:r w:rsidRPr="00DC764B">
        <w:rPr>
          <w:rFonts w:ascii="Arial" w:hAnsi="Arial" w:cs="Arial"/>
          <w:i w:val="0"/>
          <w:color w:val="000000" w:themeColor="text1"/>
        </w:rPr>
        <w:t>Revised MoPME budget by type of budget, 2010/11 and 2011/12</w:t>
      </w:r>
      <w:bookmarkEnd w:id="274"/>
    </w:p>
    <w:p w:rsidR="0064607A" w:rsidRPr="00BA53BE" w:rsidRDefault="0064607A" w:rsidP="00BF5F85">
      <w:pPr>
        <w:pStyle w:val="BodyText1"/>
        <w:rPr>
          <w:rFonts w:ascii="Arial" w:hAnsi="Arial" w:cs="Arial"/>
          <w:color w:val="000000" w:themeColor="text1"/>
        </w:rPr>
      </w:pPr>
      <w:r w:rsidRPr="00BA53BE">
        <w:rPr>
          <w:rFonts w:ascii="Arial" w:hAnsi="Arial" w:cs="Arial"/>
          <w:noProof/>
          <w:color w:val="000000" w:themeColor="text1"/>
          <w:lang w:val="en-US" w:eastAsia="en-US"/>
        </w:rPr>
        <w:drawing>
          <wp:inline distT="0" distB="0" distL="0" distR="0">
            <wp:extent cx="6115050" cy="1971675"/>
            <wp:effectExtent l="19050" t="0" r="0" b="0"/>
            <wp:docPr id="28"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8" cstate="print"/>
                    <a:srcRect/>
                    <a:stretch>
                      <a:fillRect/>
                    </a:stretch>
                  </pic:blipFill>
                  <pic:spPr bwMode="auto">
                    <a:xfrm>
                      <a:off x="0" y="0"/>
                      <a:ext cx="6115050" cy="1971675"/>
                    </a:xfrm>
                    <a:prstGeom prst="rect">
                      <a:avLst/>
                    </a:prstGeom>
                    <a:noFill/>
                    <a:ln w="9525">
                      <a:noFill/>
                      <a:miter lim="800000"/>
                      <a:headEnd/>
                      <a:tailEnd/>
                    </a:ln>
                  </pic:spPr>
                </pic:pic>
              </a:graphicData>
            </a:graphic>
          </wp:inline>
        </w:drawing>
      </w:r>
    </w:p>
    <w:p w:rsidR="0064607A" w:rsidRPr="00BA53BE" w:rsidRDefault="0064607A" w:rsidP="00DC764B">
      <w:pPr>
        <w:pStyle w:val="Tablenotes"/>
      </w:pPr>
      <w:r w:rsidRPr="00BA53BE">
        <w:t>Sources: MoPME Budget and Audit section (non-development figures); MoPME Revised ADP (discrete projects and PEDP3 figures); PEDP II completion report (PEDP II figures).</w:t>
      </w:r>
    </w:p>
    <w:p w:rsidR="0064607A" w:rsidRPr="00BA53BE" w:rsidRDefault="0064607A" w:rsidP="00BF5F85">
      <w:pPr>
        <w:pStyle w:val="BodyText1"/>
        <w:rPr>
          <w:rFonts w:ascii="Arial" w:hAnsi="Arial" w:cs="Arial"/>
          <w:color w:val="000000" w:themeColor="text1"/>
        </w:rPr>
      </w:pPr>
    </w:p>
    <w:p w:rsidR="0064607A" w:rsidRDefault="0064607A" w:rsidP="00BF5F85">
      <w:pPr>
        <w:pStyle w:val="BodyText1"/>
        <w:rPr>
          <w:rFonts w:ascii="Arial" w:hAnsi="Arial" w:cs="Arial"/>
          <w:b w:val="0"/>
          <w:color w:val="000000" w:themeColor="text1"/>
        </w:rPr>
      </w:pPr>
      <w:r w:rsidRPr="00BA53BE">
        <w:rPr>
          <w:rFonts w:ascii="Arial" w:hAnsi="Arial" w:cs="Arial"/>
          <w:b w:val="0"/>
          <w:color w:val="000000" w:themeColor="text1"/>
        </w:rPr>
        <w:t xml:space="preserve">The comparison of the two pie charts reveals that the balance between the non-development and development budgets has shifted slightly towards non-development in the current year. The share for development has fallen from 36% to 32% over the two years. A sharper change is evident in the composition of the revised development budget. There is a dramatic drop in the share allocated to the PEDP programmes. PEDP3 accounts for just 3% of the revised budget in the current year, while PEDP II took up 17% of the revised budget in the previous year. Discrete projects have gained considerable budget share over the two years, now accounting for almost 30% of the revised budget </w:t>
      </w:r>
      <w:r w:rsidR="00F76669">
        <w:rPr>
          <w:rFonts w:ascii="Arial" w:hAnsi="Arial" w:cs="Arial"/>
          <w:b w:val="0"/>
          <w:color w:val="000000" w:themeColor="text1"/>
        </w:rPr>
        <w:t xml:space="preserve">and </w:t>
      </w:r>
      <w:r w:rsidRPr="00BA53BE">
        <w:rPr>
          <w:rFonts w:ascii="Arial" w:hAnsi="Arial" w:cs="Arial"/>
          <w:b w:val="0"/>
          <w:color w:val="000000" w:themeColor="text1"/>
        </w:rPr>
        <w:t xml:space="preserve">up from 19% a year earlier. The level of the revised budget has changed little over the two years and stands at about </w:t>
      </w:r>
      <w:r w:rsidR="00F76669">
        <w:rPr>
          <w:rFonts w:ascii="Arial" w:hAnsi="Arial" w:cs="Arial"/>
          <w:b w:val="0"/>
          <w:color w:val="000000" w:themeColor="text1"/>
        </w:rPr>
        <w:t xml:space="preserve">BDT </w:t>
      </w:r>
      <w:r w:rsidR="00F76669" w:rsidRPr="00BA53BE">
        <w:rPr>
          <w:rFonts w:ascii="Arial" w:hAnsi="Arial" w:cs="Arial"/>
          <w:b w:val="0"/>
          <w:color w:val="000000" w:themeColor="text1"/>
        </w:rPr>
        <w:t>7</w:t>
      </w:r>
      <w:r w:rsidR="00F76669">
        <w:rPr>
          <w:rFonts w:ascii="Arial" w:hAnsi="Arial" w:cs="Arial"/>
          <w:b w:val="0"/>
          <w:color w:val="000000" w:themeColor="text1"/>
        </w:rPr>
        <w:t>,</w:t>
      </w:r>
      <w:r w:rsidRPr="00BA53BE">
        <w:rPr>
          <w:rFonts w:ascii="Arial" w:hAnsi="Arial" w:cs="Arial"/>
          <w:b w:val="0"/>
          <w:color w:val="000000" w:themeColor="text1"/>
        </w:rPr>
        <w:t xml:space="preserve">750 </w:t>
      </w:r>
      <w:r w:rsidR="00F76669">
        <w:rPr>
          <w:rFonts w:ascii="Arial" w:hAnsi="Arial" w:cs="Arial"/>
          <w:b w:val="0"/>
          <w:color w:val="000000" w:themeColor="text1"/>
        </w:rPr>
        <w:t>c</w:t>
      </w:r>
      <w:r w:rsidR="00F76669" w:rsidRPr="00BA53BE">
        <w:rPr>
          <w:rFonts w:ascii="Arial" w:hAnsi="Arial" w:cs="Arial"/>
          <w:b w:val="0"/>
          <w:color w:val="000000" w:themeColor="text1"/>
        </w:rPr>
        <w:t xml:space="preserve">rore </w:t>
      </w:r>
      <w:r w:rsidRPr="00BA53BE">
        <w:rPr>
          <w:rFonts w:ascii="Arial" w:hAnsi="Arial" w:cs="Arial"/>
          <w:b w:val="0"/>
          <w:color w:val="000000" w:themeColor="text1"/>
        </w:rPr>
        <w:t xml:space="preserve">(see </w:t>
      </w:r>
      <w:r w:rsidR="00BE0E08" w:rsidRPr="00BA53BE">
        <w:rPr>
          <w:rFonts w:ascii="Arial" w:hAnsi="Arial" w:cs="Arial"/>
          <w:b w:val="0"/>
          <w:color w:val="000000" w:themeColor="text1"/>
        </w:rPr>
        <w:t>Table 6.1</w:t>
      </w:r>
      <w:r w:rsidRPr="00BA53BE">
        <w:rPr>
          <w:rFonts w:ascii="Arial" w:hAnsi="Arial" w:cs="Arial"/>
          <w:b w:val="0"/>
          <w:color w:val="000000" w:themeColor="text1"/>
        </w:rPr>
        <w:t xml:space="preserve"> in the next section for more details). If inflation is taken into account, this represents a real fall in budgeted resources for primary education. </w:t>
      </w:r>
    </w:p>
    <w:p w:rsidR="008F47D6" w:rsidRPr="00BA53BE" w:rsidRDefault="008F47D6" w:rsidP="00BF5F85">
      <w:pPr>
        <w:pStyle w:val="BodyText1"/>
        <w:rPr>
          <w:rFonts w:ascii="Arial" w:hAnsi="Arial" w:cs="Arial"/>
          <w:b w:val="0"/>
          <w:color w:val="000000" w:themeColor="text1"/>
        </w:rPr>
      </w:pPr>
    </w:p>
    <w:p w:rsidR="0064607A" w:rsidRPr="00BA53BE" w:rsidRDefault="0064607A" w:rsidP="00BF5F85">
      <w:pPr>
        <w:pStyle w:val="BodyText1"/>
        <w:rPr>
          <w:rFonts w:ascii="Arial" w:hAnsi="Arial" w:cs="Arial"/>
          <w:b w:val="0"/>
          <w:color w:val="000000" w:themeColor="text1"/>
        </w:rPr>
      </w:pPr>
      <w:r w:rsidRPr="00BA53BE">
        <w:rPr>
          <w:rFonts w:ascii="Arial" w:hAnsi="Arial" w:cs="Arial"/>
          <w:b w:val="0"/>
          <w:color w:val="000000" w:themeColor="text1"/>
        </w:rPr>
        <w:t xml:space="preserve">The development budget for primary education is underpinned by </w:t>
      </w:r>
      <w:r w:rsidR="004C7512" w:rsidRPr="00BA53BE">
        <w:rPr>
          <w:rFonts w:ascii="Arial" w:hAnsi="Arial" w:cs="Arial"/>
          <w:b w:val="0"/>
          <w:color w:val="000000" w:themeColor="text1"/>
        </w:rPr>
        <w:t>coasted</w:t>
      </w:r>
      <w:r w:rsidRPr="00BA53BE">
        <w:rPr>
          <w:rFonts w:ascii="Arial" w:hAnsi="Arial" w:cs="Arial"/>
          <w:b w:val="0"/>
          <w:color w:val="000000" w:themeColor="text1"/>
        </w:rPr>
        <w:t xml:space="preserve"> AOPs which, together with non-development spending, aim to deliver certain outputs expected to contribute to gains in outcomes each year. This process can be undermined if budget execution is poor. In other words, what matters for results is what is actually spent, and how efficiently, not what was budgeted. The next </w:t>
      </w:r>
      <w:r w:rsidR="00F76669">
        <w:rPr>
          <w:rFonts w:ascii="Arial" w:hAnsi="Arial" w:cs="Arial"/>
          <w:b w:val="0"/>
          <w:color w:val="000000" w:themeColor="text1"/>
        </w:rPr>
        <w:t>sub-</w:t>
      </w:r>
      <w:r w:rsidRPr="00BA53BE">
        <w:rPr>
          <w:rFonts w:ascii="Arial" w:hAnsi="Arial" w:cs="Arial"/>
          <w:b w:val="0"/>
          <w:color w:val="000000" w:themeColor="text1"/>
        </w:rPr>
        <w:t xml:space="preserve">section examines trends in the level of budgets and expenditure for primary education over the two years, </w:t>
      </w:r>
      <w:r w:rsidR="00F76669">
        <w:rPr>
          <w:rFonts w:ascii="Arial" w:hAnsi="Arial" w:cs="Arial"/>
          <w:b w:val="0"/>
          <w:color w:val="000000" w:themeColor="text1"/>
        </w:rPr>
        <w:t>shedding</w:t>
      </w:r>
      <w:r w:rsidRPr="00BA53BE">
        <w:rPr>
          <w:rFonts w:ascii="Arial" w:hAnsi="Arial" w:cs="Arial"/>
          <w:b w:val="0"/>
          <w:color w:val="000000" w:themeColor="text1"/>
        </w:rPr>
        <w:t xml:space="preserve"> light on budget execution in the sub</w:t>
      </w:r>
      <w:r w:rsidR="002A46FB">
        <w:rPr>
          <w:rFonts w:ascii="Arial" w:hAnsi="Arial" w:cs="Arial"/>
          <w:b w:val="0"/>
          <w:color w:val="000000" w:themeColor="text1"/>
        </w:rPr>
        <w:t>-sector</w:t>
      </w:r>
      <w:r w:rsidRPr="00BA53BE">
        <w:rPr>
          <w:rFonts w:ascii="Arial" w:hAnsi="Arial" w:cs="Arial"/>
          <w:b w:val="0"/>
          <w:color w:val="000000" w:themeColor="text1"/>
        </w:rPr>
        <w:t>.</w:t>
      </w:r>
    </w:p>
    <w:p w:rsidR="0064607A" w:rsidRPr="00BA53BE" w:rsidRDefault="0064607A" w:rsidP="00360C25">
      <w:pPr>
        <w:pStyle w:val="Heading1"/>
        <w:rPr>
          <w:rFonts w:ascii="Arial" w:hAnsi="Arial" w:cs="Arial"/>
          <w:color w:val="000000" w:themeColor="text1"/>
        </w:rPr>
      </w:pPr>
      <w:bookmarkStart w:id="275" w:name="_Toc338856192"/>
      <w:r w:rsidRPr="00BA53BE">
        <w:rPr>
          <w:rFonts w:ascii="Arial" w:hAnsi="Arial" w:cs="Arial"/>
          <w:color w:val="000000" w:themeColor="text1"/>
        </w:rPr>
        <w:t>Primary education spending levels and budget execution</w:t>
      </w:r>
      <w:bookmarkEnd w:id="275"/>
    </w:p>
    <w:p w:rsidR="0064607A" w:rsidRPr="00BA53BE" w:rsidRDefault="0064607A" w:rsidP="00BF5F85">
      <w:pPr>
        <w:pStyle w:val="Heading4"/>
        <w:spacing w:before="0"/>
        <w:jc w:val="both"/>
        <w:rPr>
          <w:rFonts w:ascii="Arial" w:hAnsi="Arial" w:cs="Arial"/>
          <w:color w:val="000000" w:themeColor="text1"/>
        </w:rPr>
      </w:pPr>
      <w:r w:rsidRPr="00BA53BE">
        <w:rPr>
          <w:rFonts w:ascii="Arial" w:hAnsi="Arial" w:cs="Arial"/>
          <w:color w:val="000000" w:themeColor="text1"/>
        </w:rPr>
        <w:t>Level of original and revised budgets</w:t>
      </w:r>
    </w:p>
    <w:p w:rsidR="008F47D6" w:rsidRDefault="0064607A" w:rsidP="00DC764B">
      <w:pPr>
        <w:pStyle w:val="Heading4"/>
        <w:spacing w:before="0"/>
        <w:jc w:val="both"/>
        <w:rPr>
          <w:rFonts w:ascii="Arial" w:hAnsi="Arial" w:cs="Arial"/>
          <w:i w:val="0"/>
          <w:color w:val="000000" w:themeColor="text1"/>
        </w:rPr>
      </w:pPr>
      <w:r w:rsidRPr="00BA53BE">
        <w:rPr>
          <w:rFonts w:ascii="Arial" w:hAnsi="Arial" w:cs="Arial"/>
          <w:b w:val="0"/>
          <w:i w:val="0"/>
          <w:color w:val="000000" w:themeColor="text1"/>
        </w:rPr>
        <w:t>As mentioned above, the level of the revised budget for primary education in 2010/11 and 2011/12 is very similar. But</w:t>
      </w:r>
      <w:r w:rsidR="00664B79">
        <w:rPr>
          <w:rFonts w:ascii="Arial" w:hAnsi="Arial" w:cs="Arial"/>
          <w:b w:val="0"/>
          <w:i w:val="0"/>
          <w:color w:val="000000" w:themeColor="text1"/>
        </w:rPr>
        <w:t xml:space="preserve"> </w:t>
      </w:r>
      <w:r w:rsidR="002153D4" w:rsidRPr="00BA53BE">
        <w:rPr>
          <w:rFonts w:ascii="Arial" w:hAnsi="Arial" w:cs="Arial"/>
          <w:b w:val="0"/>
          <w:i w:val="0"/>
          <w:color w:val="000000" w:themeColor="text1"/>
        </w:rPr>
        <w:t>Table 6.1</w:t>
      </w:r>
      <w:r w:rsidRPr="00BA53BE">
        <w:rPr>
          <w:rFonts w:ascii="Arial" w:hAnsi="Arial" w:cs="Arial"/>
          <w:b w:val="0"/>
          <w:i w:val="0"/>
          <w:color w:val="000000" w:themeColor="text1"/>
        </w:rPr>
        <w:t>shows that the original budget for 2011/12 was about 10% higher than the original budget in 2010/11</w:t>
      </w:r>
      <w:r w:rsidR="00F76669">
        <w:rPr>
          <w:rFonts w:ascii="Arial" w:hAnsi="Arial" w:cs="Arial"/>
          <w:b w:val="0"/>
          <w:i w:val="0"/>
          <w:color w:val="000000" w:themeColor="text1"/>
        </w:rPr>
        <w:t>, which</w:t>
      </w:r>
      <w:r w:rsidRPr="00BA53BE">
        <w:rPr>
          <w:rFonts w:ascii="Arial" w:hAnsi="Arial" w:cs="Arial"/>
          <w:b w:val="0"/>
          <w:i w:val="0"/>
          <w:color w:val="000000" w:themeColor="text1"/>
        </w:rPr>
        <w:t xml:space="preserve"> is true for both the development and non-development budgets</w:t>
      </w:r>
      <w:r w:rsidR="008F47D6">
        <w:rPr>
          <w:rFonts w:ascii="Arial" w:hAnsi="Arial" w:cs="Arial"/>
          <w:b w:val="0"/>
          <w:i w:val="0"/>
          <w:color w:val="000000" w:themeColor="text1"/>
        </w:rPr>
        <w:t>.</w:t>
      </w:r>
    </w:p>
    <w:p w:rsidR="002E5730" w:rsidRPr="00DC764B" w:rsidRDefault="002E5730" w:rsidP="00DC764B">
      <w:pPr>
        <w:pStyle w:val="Heading4"/>
        <w:spacing w:before="0"/>
        <w:jc w:val="both"/>
        <w:rPr>
          <w:rFonts w:ascii="Arial" w:hAnsi="Arial" w:cs="Arial"/>
          <w:i w:val="0"/>
          <w:color w:val="000000" w:themeColor="text1"/>
        </w:rPr>
      </w:pPr>
    </w:p>
    <w:p w:rsidR="0064607A" w:rsidRPr="00BA53BE" w:rsidRDefault="0064607A" w:rsidP="00BF5F85">
      <w:pPr>
        <w:pStyle w:val="BodyText1"/>
        <w:rPr>
          <w:rFonts w:ascii="Arial" w:hAnsi="Arial" w:cs="Arial"/>
          <w:b w:val="0"/>
          <w:color w:val="000000" w:themeColor="text1"/>
        </w:rPr>
      </w:pPr>
      <w:r w:rsidRPr="00BA53BE">
        <w:rPr>
          <w:rFonts w:ascii="Arial" w:hAnsi="Arial" w:cs="Arial"/>
          <w:b w:val="0"/>
          <w:color w:val="000000" w:themeColor="text1"/>
        </w:rPr>
        <w:t xml:space="preserve">In both years the level of the budget dropped between the original and revised stages, but the magnitude of this fall is much larger in 2011/12. In 2010/11, the drop was 4% compared with 14% in the current year. The development budget was particularly hard hit in 2011/12: the allocation fell by nearly 30% from </w:t>
      </w:r>
      <w:r w:rsidR="00F76669">
        <w:rPr>
          <w:rFonts w:ascii="Arial" w:hAnsi="Arial" w:cs="Arial"/>
          <w:b w:val="0"/>
          <w:color w:val="000000" w:themeColor="text1"/>
        </w:rPr>
        <w:t xml:space="preserve">BDT </w:t>
      </w:r>
      <w:r w:rsidRPr="00BA53BE">
        <w:rPr>
          <w:rFonts w:ascii="Arial" w:hAnsi="Arial" w:cs="Arial"/>
          <w:b w:val="0"/>
          <w:color w:val="000000" w:themeColor="text1"/>
        </w:rPr>
        <w:t>3</w:t>
      </w:r>
      <w:r w:rsidR="00F76669">
        <w:rPr>
          <w:rFonts w:ascii="Arial" w:hAnsi="Arial" w:cs="Arial"/>
          <w:b w:val="0"/>
          <w:color w:val="000000" w:themeColor="text1"/>
        </w:rPr>
        <w:t>,</w:t>
      </w:r>
      <w:r w:rsidRPr="00BA53BE">
        <w:rPr>
          <w:rFonts w:ascii="Arial" w:hAnsi="Arial" w:cs="Arial"/>
          <w:b w:val="0"/>
          <w:color w:val="000000" w:themeColor="text1"/>
        </w:rPr>
        <w:t xml:space="preserve">514 crore to </w:t>
      </w:r>
      <w:r w:rsidR="00F76669">
        <w:rPr>
          <w:rFonts w:ascii="Arial" w:hAnsi="Arial" w:cs="Arial"/>
          <w:b w:val="0"/>
          <w:color w:val="000000" w:themeColor="text1"/>
        </w:rPr>
        <w:t xml:space="preserve">BDT </w:t>
      </w:r>
      <w:r w:rsidR="00F76669" w:rsidRPr="00BA53BE">
        <w:rPr>
          <w:rFonts w:ascii="Arial" w:hAnsi="Arial" w:cs="Arial"/>
          <w:b w:val="0"/>
          <w:color w:val="000000" w:themeColor="text1"/>
        </w:rPr>
        <w:t>2</w:t>
      </w:r>
      <w:r w:rsidR="00F76669">
        <w:rPr>
          <w:rFonts w:ascii="Arial" w:hAnsi="Arial" w:cs="Arial"/>
          <w:b w:val="0"/>
          <w:color w:val="000000" w:themeColor="text1"/>
        </w:rPr>
        <w:t>,</w:t>
      </w:r>
      <w:r w:rsidR="00F76669" w:rsidRPr="00BA53BE">
        <w:rPr>
          <w:rFonts w:ascii="Arial" w:hAnsi="Arial" w:cs="Arial"/>
          <w:b w:val="0"/>
          <w:color w:val="000000" w:themeColor="text1"/>
        </w:rPr>
        <w:t xml:space="preserve">506 </w:t>
      </w:r>
      <w:r w:rsidRPr="00BA53BE">
        <w:rPr>
          <w:rFonts w:ascii="Arial" w:hAnsi="Arial" w:cs="Arial"/>
          <w:b w:val="0"/>
          <w:color w:val="000000" w:themeColor="text1"/>
        </w:rPr>
        <w:t xml:space="preserve">crore. The main source of this drop is the reduced block allocation for unapproved projects. Discrete projects were also affected. These consist of </w:t>
      </w:r>
      <w:r w:rsidR="00480B43">
        <w:rPr>
          <w:rFonts w:ascii="Arial" w:hAnsi="Arial" w:cs="Arial"/>
          <w:b w:val="0"/>
          <w:color w:val="000000" w:themeColor="text1"/>
        </w:rPr>
        <w:t>12</w:t>
      </w:r>
      <w:r w:rsidRPr="00BA53BE">
        <w:rPr>
          <w:rFonts w:ascii="Arial" w:hAnsi="Arial" w:cs="Arial"/>
          <w:b w:val="0"/>
          <w:color w:val="000000" w:themeColor="text1"/>
        </w:rPr>
        <w:t xml:space="preserve"> separate projects covering civil works, stipends, school feeding and other interventions. Five of these projects had their original allocations cut in the revised budget for 2011/12; these are (percentage reduction shown in brackets): ROSC (-34%); School </w:t>
      </w:r>
      <w:r w:rsidR="00F76669">
        <w:rPr>
          <w:rFonts w:ascii="Arial" w:hAnsi="Arial" w:cs="Arial"/>
          <w:b w:val="0"/>
          <w:color w:val="000000" w:themeColor="text1"/>
        </w:rPr>
        <w:t>f</w:t>
      </w:r>
      <w:r w:rsidR="00F76669" w:rsidRPr="00BA53BE">
        <w:rPr>
          <w:rFonts w:ascii="Arial" w:hAnsi="Arial" w:cs="Arial"/>
          <w:b w:val="0"/>
          <w:color w:val="000000" w:themeColor="text1"/>
        </w:rPr>
        <w:t xml:space="preserve">eeding </w:t>
      </w:r>
      <w:r w:rsidRPr="00BA53BE">
        <w:rPr>
          <w:rFonts w:ascii="Arial" w:hAnsi="Arial" w:cs="Arial"/>
          <w:b w:val="0"/>
          <w:color w:val="000000" w:themeColor="text1"/>
        </w:rPr>
        <w:t>(-16%); Establishing 1</w:t>
      </w:r>
      <w:r w:rsidR="008F47D6">
        <w:rPr>
          <w:rFonts w:ascii="Arial" w:hAnsi="Arial" w:cs="Arial"/>
          <w:b w:val="0"/>
          <w:color w:val="000000" w:themeColor="text1"/>
        </w:rPr>
        <w:t>,</w:t>
      </w:r>
      <w:r w:rsidRPr="00BA53BE">
        <w:rPr>
          <w:rFonts w:ascii="Arial" w:hAnsi="Arial" w:cs="Arial"/>
          <w:b w:val="0"/>
          <w:color w:val="000000" w:themeColor="text1"/>
        </w:rPr>
        <w:t xml:space="preserve">500 </w:t>
      </w:r>
      <w:r w:rsidR="00F76669">
        <w:rPr>
          <w:rFonts w:ascii="Arial" w:hAnsi="Arial" w:cs="Arial"/>
          <w:b w:val="0"/>
          <w:color w:val="000000" w:themeColor="text1"/>
        </w:rPr>
        <w:t>s</w:t>
      </w:r>
      <w:r w:rsidR="00F76669" w:rsidRPr="00BA53BE">
        <w:rPr>
          <w:rFonts w:ascii="Arial" w:hAnsi="Arial" w:cs="Arial"/>
          <w:b w:val="0"/>
          <w:color w:val="000000" w:themeColor="text1"/>
        </w:rPr>
        <w:t xml:space="preserve">chools </w:t>
      </w:r>
      <w:r w:rsidRPr="00BA53BE">
        <w:rPr>
          <w:rFonts w:ascii="Arial" w:hAnsi="Arial" w:cs="Arial"/>
          <w:b w:val="0"/>
          <w:color w:val="000000" w:themeColor="text1"/>
        </w:rPr>
        <w:t>(-47%); Establishing 12 PTIs (-51%);</w:t>
      </w:r>
      <w:r w:rsidR="00F76669">
        <w:rPr>
          <w:rFonts w:ascii="Arial" w:hAnsi="Arial" w:cs="Arial"/>
          <w:b w:val="0"/>
          <w:color w:val="000000" w:themeColor="text1"/>
        </w:rPr>
        <w:t xml:space="preserve"> and</w:t>
      </w:r>
      <w:r w:rsidRPr="00BA53BE">
        <w:rPr>
          <w:rFonts w:ascii="Arial" w:hAnsi="Arial" w:cs="Arial"/>
          <w:b w:val="0"/>
          <w:color w:val="000000" w:themeColor="text1"/>
        </w:rPr>
        <w:t xml:space="preserve"> Continuing </w:t>
      </w:r>
      <w:r w:rsidR="00F76669">
        <w:rPr>
          <w:rFonts w:ascii="Arial" w:hAnsi="Arial" w:cs="Arial"/>
          <w:b w:val="0"/>
          <w:color w:val="000000" w:themeColor="text1"/>
        </w:rPr>
        <w:t>e</w:t>
      </w:r>
      <w:r w:rsidR="00F76669" w:rsidRPr="00BA53BE">
        <w:rPr>
          <w:rFonts w:ascii="Arial" w:hAnsi="Arial" w:cs="Arial"/>
          <w:b w:val="0"/>
          <w:color w:val="000000" w:themeColor="text1"/>
        </w:rPr>
        <w:t xml:space="preserve">ducation </w:t>
      </w:r>
      <w:r w:rsidRPr="00BA53BE">
        <w:rPr>
          <w:rFonts w:ascii="Arial" w:hAnsi="Arial" w:cs="Arial"/>
          <w:b w:val="0"/>
          <w:color w:val="000000" w:themeColor="text1"/>
        </w:rPr>
        <w:t>(-40%). At the same time, the allocation for another school feeding project (supported by the EC) more than doubled.</w:t>
      </w:r>
    </w:p>
    <w:p w:rsidR="00F76669" w:rsidRDefault="00F76669">
      <w:pPr>
        <w:rPr>
          <w:rFonts w:ascii="Arial" w:eastAsia="Times New Roman" w:hAnsi="Arial" w:cs="Arial"/>
          <w:b/>
          <w:color w:val="000000" w:themeColor="text1"/>
        </w:rPr>
      </w:pPr>
      <w:r>
        <w:rPr>
          <w:rFonts w:ascii="Arial" w:hAnsi="Arial" w:cs="Arial"/>
          <w:color w:val="000000" w:themeColor="text1"/>
        </w:rPr>
        <w:br w:type="page"/>
      </w:r>
    </w:p>
    <w:p w:rsidR="00360C25" w:rsidRPr="00BA53BE" w:rsidRDefault="00360C25" w:rsidP="00BF5F85">
      <w:pPr>
        <w:pStyle w:val="BodyText1"/>
        <w:rPr>
          <w:rFonts w:ascii="Arial" w:hAnsi="Arial" w:cs="Arial"/>
          <w:color w:val="000000" w:themeColor="text1"/>
        </w:rPr>
      </w:pPr>
    </w:p>
    <w:p w:rsidR="0064607A" w:rsidRPr="00DC764B" w:rsidRDefault="00DC764B" w:rsidP="00360C25">
      <w:pPr>
        <w:pStyle w:val="Table"/>
        <w:rPr>
          <w:rFonts w:ascii="Arial" w:hAnsi="Arial" w:cs="Arial"/>
          <w:i w:val="0"/>
          <w:color w:val="000000" w:themeColor="text1"/>
        </w:rPr>
      </w:pPr>
      <w:r>
        <w:rPr>
          <w:rFonts w:ascii="Arial" w:hAnsi="Arial" w:cs="Arial"/>
          <w:i w:val="0"/>
          <w:color w:val="000000" w:themeColor="text1"/>
        </w:rPr>
        <w:tab/>
      </w:r>
      <w:bookmarkStart w:id="276" w:name="_Toc338839617"/>
      <w:r>
        <w:rPr>
          <w:rFonts w:ascii="Arial" w:hAnsi="Arial" w:cs="Arial"/>
          <w:i w:val="0"/>
          <w:color w:val="000000" w:themeColor="text1"/>
        </w:rPr>
        <w:t>P</w:t>
      </w:r>
      <w:r w:rsidR="0064607A" w:rsidRPr="00DC764B">
        <w:rPr>
          <w:rFonts w:ascii="Arial" w:hAnsi="Arial" w:cs="Arial"/>
          <w:i w:val="0"/>
          <w:color w:val="000000" w:themeColor="text1"/>
        </w:rPr>
        <w:t>rimary education (MoPME) budget and expenditure 2010</w:t>
      </w:r>
      <w:r w:rsidR="00F76669">
        <w:rPr>
          <w:rFonts w:ascii="Arial" w:hAnsi="Arial" w:cs="Arial"/>
          <w:i w:val="0"/>
          <w:color w:val="000000" w:themeColor="text1"/>
        </w:rPr>
        <w:t>–</w:t>
      </w:r>
      <w:r w:rsidR="0064607A" w:rsidRPr="00DC764B">
        <w:rPr>
          <w:rFonts w:ascii="Arial" w:hAnsi="Arial" w:cs="Arial"/>
          <w:i w:val="0"/>
          <w:color w:val="000000" w:themeColor="text1"/>
        </w:rPr>
        <w:t>11 and 2011</w:t>
      </w:r>
      <w:r w:rsidR="00F76669">
        <w:rPr>
          <w:rFonts w:ascii="Arial" w:hAnsi="Arial" w:cs="Arial"/>
          <w:i w:val="0"/>
          <w:color w:val="000000" w:themeColor="text1"/>
        </w:rPr>
        <w:t>–</w:t>
      </w:r>
      <w:r w:rsidR="0064607A" w:rsidRPr="00DC764B">
        <w:rPr>
          <w:rFonts w:ascii="Arial" w:hAnsi="Arial" w:cs="Arial"/>
          <w:i w:val="0"/>
          <w:color w:val="000000" w:themeColor="text1"/>
        </w:rPr>
        <w:t>12</w:t>
      </w:r>
      <w:r w:rsidR="00F76669">
        <w:rPr>
          <w:rFonts w:ascii="Arial" w:hAnsi="Arial" w:cs="Arial"/>
          <w:i w:val="0"/>
          <w:color w:val="000000" w:themeColor="text1"/>
        </w:rPr>
        <w:t>,</w:t>
      </w:r>
      <w:r w:rsidR="002E5730" w:rsidRPr="00DC764B">
        <w:rPr>
          <w:rFonts w:ascii="Arial" w:hAnsi="Arial" w:cs="Arial"/>
          <w:i w:val="0"/>
          <w:color w:val="000000" w:themeColor="text1"/>
        </w:rPr>
        <w:t xml:space="preserve"> in Lac</w:t>
      </w:r>
      <w:r w:rsidR="0064607A" w:rsidRPr="00DC764B">
        <w:rPr>
          <w:rFonts w:ascii="Arial" w:hAnsi="Arial" w:cs="Arial"/>
          <w:i w:val="0"/>
          <w:color w:val="000000" w:themeColor="text1"/>
        </w:rPr>
        <w:t xml:space="preserve"> Taka</w:t>
      </w:r>
      <w:bookmarkEnd w:id="276"/>
    </w:p>
    <w:tbl>
      <w:tblPr>
        <w:tblStyle w:val="OPMtable"/>
        <w:tblW w:w="5000" w:type="pct"/>
        <w:tblLook w:val="04A0"/>
      </w:tblPr>
      <w:tblGrid>
        <w:gridCol w:w="280"/>
        <w:gridCol w:w="2797"/>
        <w:gridCol w:w="872"/>
        <w:gridCol w:w="957"/>
        <w:gridCol w:w="1157"/>
        <w:gridCol w:w="267"/>
        <w:gridCol w:w="874"/>
        <w:gridCol w:w="884"/>
        <w:gridCol w:w="1157"/>
      </w:tblGrid>
      <w:tr w:rsidR="0064607A" w:rsidRPr="00BA53BE" w:rsidTr="0084088E">
        <w:trPr>
          <w:cnfStyle w:val="100000000000"/>
          <w:trHeight w:val="255"/>
        </w:trPr>
        <w:tc>
          <w:tcPr>
            <w:cnfStyle w:val="001000000000"/>
            <w:tcW w:w="142" w:type="pct"/>
            <w:hideMark/>
          </w:tcPr>
          <w:p w:rsidR="0064607A" w:rsidRPr="00BA53BE" w:rsidRDefault="0064607A" w:rsidP="00BF5F85">
            <w:pPr>
              <w:pStyle w:val="Tabletext"/>
              <w:spacing w:line="276" w:lineRule="auto"/>
              <w:jc w:val="both"/>
              <w:rPr>
                <w:rFonts w:ascii="Arial" w:hAnsi="Arial" w:cs="Arial"/>
                <w:color w:val="000000" w:themeColor="text1"/>
                <w:sz w:val="18"/>
                <w:szCs w:val="18"/>
              </w:rPr>
            </w:pPr>
          </w:p>
        </w:tc>
        <w:tc>
          <w:tcPr>
            <w:tcW w:w="1420" w:type="pct"/>
            <w:hideMark/>
          </w:tcPr>
          <w:p w:rsidR="0064607A" w:rsidRPr="00BA53BE" w:rsidRDefault="0064607A" w:rsidP="00BF5F85">
            <w:pPr>
              <w:pStyle w:val="Tabletext"/>
              <w:spacing w:line="276" w:lineRule="auto"/>
              <w:jc w:val="both"/>
              <w:cnfStyle w:val="100000000000"/>
              <w:rPr>
                <w:rFonts w:ascii="Arial" w:hAnsi="Arial" w:cs="Arial"/>
                <w:color w:val="000000" w:themeColor="text1"/>
                <w:sz w:val="18"/>
                <w:szCs w:val="18"/>
              </w:rPr>
            </w:pPr>
          </w:p>
        </w:tc>
        <w:tc>
          <w:tcPr>
            <w:tcW w:w="521" w:type="pct"/>
            <w:hideMark/>
          </w:tcPr>
          <w:p w:rsidR="0064607A" w:rsidRPr="00BA53BE" w:rsidRDefault="0064607A" w:rsidP="00BF5F85">
            <w:pPr>
              <w:pStyle w:val="Tabletext"/>
              <w:spacing w:line="276" w:lineRule="auto"/>
              <w:jc w:val="both"/>
              <w:cnfStyle w:val="100000000000"/>
              <w:rPr>
                <w:rFonts w:ascii="Arial" w:hAnsi="Arial" w:cs="Arial"/>
                <w:color w:val="000000" w:themeColor="text1"/>
                <w:sz w:val="18"/>
                <w:szCs w:val="18"/>
              </w:rPr>
            </w:pPr>
          </w:p>
        </w:tc>
        <w:tc>
          <w:tcPr>
            <w:tcW w:w="566" w:type="pct"/>
            <w:hideMark/>
          </w:tcPr>
          <w:p w:rsidR="0064607A" w:rsidRPr="00BA53BE" w:rsidRDefault="0064607A" w:rsidP="00BF5F85">
            <w:pPr>
              <w:pStyle w:val="Tabletext"/>
              <w:spacing w:line="276" w:lineRule="auto"/>
              <w:jc w:val="both"/>
              <w:cnfStyle w:val="100000000000"/>
              <w:rPr>
                <w:rFonts w:ascii="Arial" w:hAnsi="Arial" w:cs="Arial"/>
                <w:color w:val="000000" w:themeColor="text1"/>
                <w:sz w:val="18"/>
                <w:szCs w:val="18"/>
              </w:rPr>
            </w:pPr>
            <w:r w:rsidRPr="00BA53BE">
              <w:rPr>
                <w:rFonts w:ascii="Arial" w:hAnsi="Arial" w:cs="Arial"/>
                <w:color w:val="000000" w:themeColor="text1"/>
                <w:sz w:val="18"/>
                <w:szCs w:val="18"/>
              </w:rPr>
              <w:t>2010</w:t>
            </w:r>
            <w:r w:rsidR="00F76669">
              <w:rPr>
                <w:rFonts w:ascii="Arial" w:hAnsi="Arial" w:cs="Arial"/>
                <w:color w:val="000000" w:themeColor="text1"/>
                <w:sz w:val="18"/>
                <w:szCs w:val="18"/>
              </w:rPr>
              <w:t>–</w:t>
            </w:r>
            <w:r w:rsidRPr="00BA53BE">
              <w:rPr>
                <w:rFonts w:ascii="Arial" w:hAnsi="Arial" w:cs="Arial"/>
                <w:color w:val="000000" w:themeColor="text1"/>
                <w:sz w:val="18"/>
                <w:szCs w:val="18"/>
              </w:rPr>
              <w:t>11</w:t>
            </w:r>
          </w:p>
        </w:tc>
        <w:tc>
          <w:tcPr>
            <w:tcW w:w="587" w:type="pct"/>
            <w:hideMark/>
          </w:tcPr>
          <w:p w:rsidR="0064607A" w:rsidRPr="00BA53BE" w:rsidRDefault="0064607A" w:rsidP="00BF5F85">
            <w:pPr>
              <w:pStyle w:val="Tabletext"/>
              <w:spacing w:line="276" w:lineRule="auto"/>
              <w:jc w:val="both"/>
              <w:cnfStyle w:val="100000000000"/>
              <w:rPr>
                <w:rFonts w:ascii="Arial" w:hAnsi="Arial" w:cs="Arial"/>
                <w:color w:val="000000" w:themeColor="text1"/>
                <w:sz w:val="18"/>
                <w:szCs w:val="18"/>
              </w:rPr>
            </w:pPr>
          </w:p>
        </w:tc>
        <w:tc>
          <w:tcPr>
            <w:tcW w:w="135" w:type="pct"/>
            <w:tcBorders>
              <w:bottom w:val="nil"/>
            </w:tcBorders>
            <w:hideMark/>
          </w:tcPr>
          <w:p w:rsidR="0064607A" w:rsidRPr="00BA53BE" w:rsidRDefault="0064607A" w:rsidP="00BF5F85">
            <w:pPr>
              <w:pStyle w:val="Tabletext"/>
              <w:spacing w:line="276" w:lineRule="auto"/>
              <w:jc w:val="both"/>
              <w:cnfStyle w:val="100000000000"/>
              <w:rPr>
                <w:rFonts w:ascii="Arial" w:hAnsi="Arial" w:cs="Arial"/>
                <w:color w:val="000000" w:themeColor="text1"/>
                <w:sz w:val="18"/>
                <w:szCs w:val="18"/>
              </w:rPr>
            </w:pPr>
          </w:p>
        </w:tc>
        <w:tc>
          <w:tcPr>
            <w:tcW w:w="521" w:type="pct"/>
            <w:hideMark/>
          </w:tcPr>
          <w:p w:rsidR="0064607A" w:rsidRPr="00BA53BE" w:rsidRDefault="0064607A" w:rsidP="00BF5F85">
            <w:pPr>
              <w:pStyle w:val="Tabletext"/>
              <w:spacing w:line="276" w:lineRule="auto"/>
              <w:jc w:val="both"/>
              <w:cnfStyle w:val="100000000000"/>
              <w:rPr>
                <w:rFonts w:ascii="Arial" w:hAnsi="Arial" w:cs="Arial"/>
                <w:color w:val="000000" w:themeColor="text1"/>
                <w:sz w:val="18"/>
                <w:szCs w:val="18"/>
              </w:rPr>
            </w:pPr>
          </w:p>
        </w:tc>
        <w:tc>
          <w:tcPr>
            <w:tcW w:w="521" w:type="pct"/>
            <w:hideMark/>
          </w:tcPr>
          <w:p w:rsidR="0064607A" w:rsidRPr="00BA53BE" w:rsidRDefault="0064607A" w:rsidP="00BF5F85">
            <w:pPr>
              <w:pStyle w:val="Tabletext"/>
              <w:spacing w:line="276" w:lineRule="auto"/>
              <w:jc w:val="both"/>
              <w:cnfStyle w:val="100000000000"/>
              <w:rPr>
                <w:rFonts w:ascii="Arial" w:hAnsi="Arial" w:cs="Arial"/>
                <w:color w:val="000000" w:themeColor="text1"/>
                <w:sz w:val="18"/>
                <w:szCs w:val="18"/>
              </w:rPr>
            </w:pPr>
            <w:r w:rsidRPr="00BA53BE">
              <w:rPr>
                <w:rFonts w:ascii="Arial" w:hAnsi="Arial" w:cs="Arial"/>
                <w:color w:val="000000" w:themeColor="text1"/>
                <w:sz w:val="18"/>
                <w:szCs w:val="18"/>
              </w:rPr>
              <w:t>2011</w:t>
            </w:r>
            <w:r w:rsidR="00F76669">
              <w:rPr>
                <w:rFonts w:ascii="Arial" w:hAnsi="Arial" w:cs="Arial"/>
                <w:color w:val="000000" w:themeColor="text1"/>
                <w:sz w:val="18"/>
                <w:szCs w:val="18"/>
              </w:rPr>
              <w:t>-</w:t>
            </w:r>
            <w:r w:rsidRPr="00BA53BE">
              <w:rPr>
                <w:rFonts w:ascii="Arial" w:hAnsi="Arial" w:cs="Arial"/>
                <w:color w:val="000000" w:themeColor="text1"/>
                <w:sz w:val="18"/>
                <w:szCs w:val="18"/>
              </w:rPr>
              <w:t>12</w:t>
            </w:r>
          </w:p>
        </w:tc>
        <w:tc>
          <w:tcPr>
            <w:tcW w:w="587" w:type="pct"/>
            <w:hideMark/>
          </w:tcPr>
          <w:p w:rsidR="0064607A" w:rsidRPr="00BA53BE" w:rsidRDefault="0064607A" w:rsidP="00BF5F85">
            <w:pPr>
              <w:pStyle w:val="Tabletext"/>
              <w:spacing w:line="276" w:lineRule="auto"/>
              <w:jc w:val="both"/>
              <w:cnfStyle w:val="100000000000"/>
              <w:rPr>
                <w:rFonts w:ascii="Arial" w:hAnsi="Arial" w:cs="Arial"/>
                <w:color w:val="000000" w:themeColor="text1"/>
                <w:sz w:val="18"/>
                <w:szCs w:val="18"/>
              </w:rPr>
            </w:pPr>
          </w:p>
        </w:tc>
      </w:tr>
      <w:tr w:rsidR="0064607A" w:rsidRPr="00BA53BE" w:rsidTr="0084088E">
        <w:trPr>
          <w:trHeight w:val="1035"/>
        </w:trPr>
        <w:tc>
          <w:tcPr>
            <w:cnfStyle w:val="001000000000"/>
            <w:tcW w:w="142" w:type="pct"/>
            <w:tcBorders>
              <w:top w:val="single" w:sz="8" w:space="0" w:color="auto"/>
              <w:bottom w:val="single" w:sz="4" w:space="0" w:color="auto"/>
            </w:tcBorders>
            <w:hideMark/>
          </w:tcPr>
          <w:p w:rsidR="0064607A" w:rsidRPr="00BA53BE" w:rsidRDefault="0064607A" w:rsidP="00BF5F85">
            <w:pPr>
              <w:pStyle w:val="Tabletext"/>
              <w:spacing w:line="276" w:lineRule="auto"/>
              <w:jc w:val="both"/>
              <w:rPr>
                <w:rFonts w:ascii="Arial" w:hAnsi="Arial" w:cs="Arial"/>
                <w:color w:val="000000" w:themeColor="text1"/>
                <w:sz w:val="18"/>
                <w:szCs w:val="18"/>
              </w:rPr>
            </w:pPr>
            <w:r w:rsidRPr="00BA53BE">
              <w:rPr>
                <w:rFonts w:ascii="Arial" w:hAnsi="Arial" w:cs="Arial"/>
                <w:color w:val="000000" w:themeColor="text1"/>
                <w:sz w:val="18"/>
                <w:szCs w:val="18"/>
              </w:rPr>
              <w:t> </w:t>
            </w:r>
          </w:p>
        </w:tc>
        <w:tc>
          <w:tcPr>
            <w:tcW w:w="1420" w:type="pct"/>
            <w:tcBorders>
              <w:top w:val="single" w:sz="8" w:space="0" w:color="auto"/>
              <w:bottom w:val="single" w:sz="4" w:space="0" w:color="auto"/>
            </w:tcBorders>
            <w:hideMark/>
          </w:tcPr>
          <w:p w:rsidR="0064607A" w:rsidRPr="00BA53BE" w:rsidRDefault="0064607A" w:rsidP="00BF5F85">
            <w:pPr>
              <w:pStyle w:val="Tabletext"/>
              <w:spacing w:line="276" w:lineRule="auto"/>
              <w:jc w:val="both"/>
              <w:cnfStyle w:val="000000000000"/>
              <w:rPr>
                <w:rFonts w:ascii="Arial" w:hAnsi="Arial" w:cs="Arial"/>
                <w:color w:val="000000" w:themeColor="text1"/>
                <w:sz w:val="18"/>
                <w:szCs w:val="18"/>
              </w:rPr>
            </w:pPr>
            <w:r w:rsidRPr="00BA53BE">
              <w:rPr>
                <w:rFonts w:ascii="Arial" w:hAnsi="Arial" w:cs="Arial"/>
                <w:color w:val="000000" w:themeColor="text1"/>
                <w:sz w:val="18"/>
                <w:szCs w:val="18"/>
              </w:rPr>
              <w:t> </w:t>
            </w:r>
          </w:p>
        </w:tc>
        <w:tc>
          <w:tcPr>
            <w:tcW w:w="521" w:type="pct"/>
            <w:tcBorders>
              <w:top w:val="single" w:sz="8" w:space="0" w:color="auto"/>
              <w:bottom w:val="single" w:sz="4" w:space="0" w:color="auto"/>
            </w:tcBorders>
            <w:hideMark/>
          </w:tcPr>
          <w:p w:rsidR="0064607A" w:rsidRPr="00BA53BE" w:rsidRDefault="0064607A" w:rsidP="00BF5F85">
            <w:pPr>
              <w:pStyle w:val="Tabletext"/>
              <w:spacing w:line="276" w:lineRule="auto"/>
              <w:jc w:val="both"/>
              <w:cnfStyle w:val="000000000000"/>
              <w:rPr>
                <w:rFonts w:ascii="Arial" w:hAnsi="Arial" w:cs="Arial"/>
                <w:color w:val="000000" w:themeColor="text1"/>
                <w:sz w:val="18"/>
                <w:szCs w:val="18"/>
              </w:rPr>
            </w:pPr>
            <w:r w:rsidRPr="00BA53BE">
              <w:rPr>
                <w:rFonts w:ascii="Arial" w:hAnsi="Arial" w:cs="Arial"/>
                <w:color w:val="000000" w:themeColor="text1"/>
                <w:sz w:val="18"/>
                <w:szCs w:val="18"/>
              </w:rPr>
              <w:t>Budget</w:t>
            </w:r>
          </w:p>
        </w:tc>
        <w:tc>
          <w:tcPr>
            <w:tcW w:w="566" w:type="pct"/>
            <w:tcBorders>
              <w:top w:val="single" w:sz="8" w:space="0" w:color="auto"/>
              <w:bottom w:val="single" w:sz="4" w:space="0" w:color="auto"/>
            </w:tcBorders>
            <w:hideMark/>
          </w:tcPr>
          <w:p w:rsidR="0064607A" w:rsidRPr="00BA53BE" w:rsidRDefault="0064607A" w:rsidP="00BF5F85">
            <w:pPr>
              <w:pStyle w:val="Tabletext"/>
              <w:spacing w:line="276" w:lineRule="auto"/>
              <w:jc w:val="both"/>
              <w:cnfStyle w:val="000000000000"/>
              <w:rPr>
                <w:rFonts w:ascii="Arial" w:hAnsi="Arial" w:cs="Arial"/>
                <w:color w:val="000000" w:themeColor="text1"/>
                <w:sz w:val="18"/>
                <w:szCs w:val="18"/>
              </w:rPr>
            </w:pPr>
            <w:r w:rsidRPr="00BA53BE">
              <w:rPr>
                <w:rFonts w:ascii="Arial" w:hAnsi="Arial" w:cs="Arial"/>
                <w:color w:val="000000" w:themeColor="text1"/>
                <w:sz w:val="18"/>
                <w:szCs w:val="18"/>
              </w:rPr>
              <w:t>Revised</w:t>
            </w:r>
          </w:p>
        </w:tc>
        <w:tc>
          <w:tcPr>
            <w:tcW w:w="587" w:type="pct"/>
            <w:tcBorders>
              <w:top w:val="single" w:sz="8" w:space="0" w:color="auto"/>
              <w:bottom w:val="single" w:sz="4" w:space="0" w:color="auto"/>
            </w:tcBorders>
            <w:hideMark/>
          </w:tcPr>
          <w:p w:rsidR="0064607A" w:rsidRPr="00BA53BE" w:rsidRDefault="0064607A" w:rsidP="00BF5F85">
            <w:pPr>
              <w:pStyle w:val="Tabletext"/>
              <w:spacing w:line="276" w:lineRule="auto"/>
              <w:jc w:val="both"/>
              <w:cnfStyle w:val="000000000000"/>
              <w:rPr>
                <w:rFonts w:ascii="Arial" w:hAnsi="Arial" w:cs="Arial"/>
                <w:color w:val="000000" w:themeColor="text1"/>
                <w:sz w:val="18"/>
                <w:szCs w:val="18"/>
              </w:rPr>
            </w:pPr>
            <w:r w:rsidRPr="00BA53BE">
              <w:rPr>
                <w:rFonts w:ascii="Arial" w:hAnsi="Arial" w:cs="Arial"/>
                <w:color w:val="000000" w:themeColor="text1"/>
                <w:sz w:val="18"/>
                <w:szCs w:val="18"/>
              </w:rPr>
              <w:t xml:space="preserve">Actual expenditure </w:t>
            </w:r>
            <w:r w:rsidRPr="00BA53BE">
              <w:rPr>
                <w:rFonts w:ascii="Arial" w:hAnsi="Arial" w:cs="Arial"/>
                <w:i/>
                <w:color w:val="000000" w:themeColor="text1"/>
                <w:sz w:val="18"/>
                <w:szCs w:val="18"/>
              </w:rPr>
              <w:t>unaudited</w:t>
            </w:r>
          </w:p>
        </w:tc>
        <w:tc>
          <w:tcPr>
            <w:tcW w:w="135" w:type="pct"/>
            <w:tcBorders>
              <w:top w:val="nil"/>
              <w:bottom w:val="nil"/>
            </w:tcBorders>
            <w:hideMark/>
          </w:tcPr>
          <w:p w:rsidR="0064607A" w:rsidRPr="00BA53BE" w:rsidRDefault="0064607A" w:rsidP="00BF5F85">
            <w:pPr>
              <w:pStyle w:val="Tabletext"/>
              <w:spacing w:line="276" w:lineRule="auto"/>
              <w:jc w:val="both"/>
              <w:cnfStyle w:val="000000000000"/>
              <w:rPr>
                <w:rFonts w:ascii="Arial" w:hAnsi="Arial" w:cs="Arial"/>
                <w:color w:val="000000" w:themeColor="text1"/>
                <w:sz w:val="18"/>
                <w:szCs w:val="18"/>
              </w:rPr>
            </w:pPr>
          </w:p>
        </w:tc>
        <w:tc>
          <w:tcPr>
            <w:tcW w:w="521" w:type="pct"/>
            <w:tcBorders>
              <w:top w:val="single" w:sz="8" w:space="0" w:color="auto"/>
              <w:bottom w:val="single" w:sz="4" w:space="0" w:color="auto"/>
            </w:tcBorders>
            <w:hideMark/>
          </w:tcPr>
          <w:p w:rsidR="0064607A" w:rsidRPr="00BA53BE" w:rsidRDefault="0064607A" w:rsidP="00BF5F85">
            <w:pPr>
              <w:pStyle w:val="Tabletext"/>
              <w:spacing w:line="276" w:lineRule="auto"/>
              <w:jc w:val="both"/>
              <w:cnfStyle w:val="000000000000"/>
              <w:rPr>
                <w:rFonts w:ascii="Arial" w:hAnsi="Arial" w:cs="Arial"/>
                <w:color w:val="000000" w:themeColor="text1"/>
                <w:sz w:val="18"/>
                <w:szCs w:val="18"/>
              </w:rPr>
            </w:pPr>
            <w:r w:rsidRPr="00BA53BE">
              <w:rPr>
                <w:rFonts w:ascii="Arial" w:hAnsi="Arial" w:cs="Arial"/>
                <w:color w:val="000000" w:themeColor="text1"/>
                <w:sz w:val="18"/>
                <w:szCs w:val="18"/>
              </w:rPr>
              <w:t>Budget</w:t>
            </w:r>
          </w:p>
        </w:tc>
        <w:tc>
          <w:tcPr>
            <w:tcW w:w="521" w:type="pct"/>
            <w:tcBorders>
              <w:top w:val="single" w:sz="8" w:space="0" w:color="auto"/>
              <w:bottom w:val="single" w:sz="4" w:space="0" w:color="auto"/>
            </w:tcBorders>
            <w:hideMark/>
          </w:tcPr>
          <w:p w:rsidR="0064607A" w:rsidRPr="00BA53BE" w:rsidRDefault="0064607A" w:rsidP="00BF5F85">
            <w:pPr>
              <w:pStyle w:val="Tabletext"/>
              <w:spacing w:line="276" w:lineRule="auto"/>
              <w:jc w:val="both"/>
              <w:cnfStyle w:val="000000000000"/>
              <w:rPr>
                <w:rFonts w:ascii="Arial" w:hAnsi="Arial" w:cs="Arial"/>
                <w:color w:val="000000" w:themeColor="text1"/>
                <w:sz w:val="18"/>
                <w:szCs w:val="18"/>
              </w:rPr>
            </w:pPr>
            <w:r w:rsidRPr="00BA53BE">
              <w:rPr>
                <w:rFonts w:ascii="Arial" w:hAnsi="Arial" w:cs="Arial"/>
                <w:color w:val="000000" w:themeColor="text1"/>
                <w:sz w:val="18"/>
                <w:szCs w:val="18"/>
              </w:rPr>
              <w:t>Revised</w:t>
            </w:r>
          </w:p>
        </w:tc>
        <w:tc>
          <w:tcPr>
            <w:tcW w:w="587" w:type="pct"/>
            <w:tcBorders>
              <w:top w:val="single" w:sz="8" w:space="0" w:color="auto"/>
              <w:bottom w:val="single" w:sz="4" w:space="0" w:color="auto"/>
            </w:tcBorders>
            <w:hideMark/>
          </w:tcPr>
          <w:p w:rsidR="0064607A" w:rsidRPr="00BA53BE" w:rsidRDefault="0064607A" w:rsidP="00BF5F85">
            <w:pPr>
              <w:pStyle w:val="Tabletext"/>
              <w:spacing w:line="276" w:lineRule="auto"/>
              <w:jc w:val="both"/>
              <w:cnfStyle w:val="000000000000"/>
              <w:rPr>
                <w:rFonts w:ascii="Arial" w:hAnsi="Arial" w:cs="Arial"/>
                <w:i/>
                <w:color w:val="000000" w:themeColor="text1"/>
                <w:sz w:val="18"/>
                <w:szCs w:val="18"/>
              </w:rPr>
            </w:pPr>
            <w:r w:rsidRPr="00BA53BE">
              <w:rPr>
                <w:rFonts w:ascii="Arial" w:hAnsi="Arial" w:cs="Arial"/>
                <w:color w:val="000000" w:themeColor="text1"/>
                <w:sz w:val="18"/>
                <w:szCs w:val="18"/>
              </w:rPr>
              <w:t xml:space="preserve">Actual expenditure </w:t>
            </w:r>
            <w:r w:rsidRPr="00BA53BE">
              <w:rPr>
                <w:rFonts w:ascii="Arial" w:hAnsi="Arial" w:cs="Arial"/>
                <w:i/>
                <w:color w:val="000000" w:themeColor="text1"/>
                <w:sz w:val="18"/>
                <w:szCs w:val="18"/>
              </w:rPr>
              <w:t xml:space="preserve">unaudited </w:t>
            </w:r>
          </w:p>
          <w:p w:rsidR="0064607A" w:rsidRPr="00BA53BE" w:rsidRDefault="0064607A" w:rsidP="00BF5F85">
            <w:pPr>
              <w:pStyle w:val="Tabletext"/>
              <w:spacing w:line="276" w:lineRule="auto"/>
              <w:jc w:val="both"/>
              <w:cnfStyle w:val="000000000000"/>
              <w:rPr>
                <w:rFonts w:ascii="Arial" w:hAnsi="Arial" w:cs="Arial"/>
                <w:color w:val="000000" w:themeColor="text1"/>
                <w:sz w:val="18"/>
                <w:szCs w:val="18"/>
              </w:rPr>
            </w:pPr>
            <w:r w:rsidRPr="00BA53BE">
              <w:rPr>
                <w:rFonts w:ascii="Arial" w:hAnsi="Arial" w:cs="Arial"/>
                <w:i/>
                <w:color w:val="000000" w:themeColor="text1"/>
                <w:sz w:val="18"/>
                <w:szCs w:val="18"/>
              </w:rPr>
              <w:t xml:space="preserve"> (8 months)</w:t>
            </w:r>
          </w:p>
        </w:tc>
      </w:tr>
      <w:tr w:rsidR="0064607A" w:rsidRPr="00BA53BE" w:rsidTr="0084088E">
        <w:trPr>
          <w:trHeight w:val="255"/>
        </w:trPr>
        <w:tc>
          <w:tcPr>
            <w:cnfStyle w:val="001000000000"/>
            <w:tcW w:w="1561" w:type="pct"/>
            <w:gridSpan w:val="2"/>
            <w:tcBorders>
              <w:top w:val="single" w:sz="4" w:space="0" w:color="auto"/>
            </w:tcBorders>
            <w:noWrap/>
            <w:hideMark/>
          </w:tcPr>
          <w:p w:rsidR="0064607A" w:rsidRPr="00BA53BE" w:rsidRDefault="0064607A" w:rsidP="00BF5F85">
            <w:pPr>
              <w:pStyle w:val="Tabletext"/>
              <w:spacing w:line="276" w:lineRule="auto"/>
              <w:jc w:val="both"/>
              <w:rPr>
                <w:rFonts w:ascii="Arial" w:hAnsi="Arial" w:cs="Arial"/>
                <w:b/>
                <w:color w:val="000000" w:themeColor="text1"/>
                <w:sz w:val="18"/>
                <w:szCs w:val="18"/>
              </w:rPr>
            </w:pPr>
            <w:r w:rsidRPr="00BA53BE">
              <w:rPr>
                <w:rFonts w:ascii="Arial" w:hAnsi="Arial" w:cs="Arial"/>
                <w:b/>
                <w:color w:val="000000" w:themeColor="text1"/>
                <w:sz w:val="18"/>
                <w:szCs w:val="18"/>
              </w:rPr>
              <w:t>Development budget</w:t>
            </w:r>
          </w:p>
        </w:tc>
        <w:tc>
          <w:tcPr>
            <w:tcW w:w="521" w:type="pct"/>
            <w:tcBorders>
              <w:top w:val="single" w:sz="4" w:space="0" w:color="auto"/>
            </w:tcBorders>
            <w:noWrap/>
            <w:hideMark/>
          </w:tcPr>
          <w:p w:rsidR="0064607A" w:rsidRPr="00BA53BE" w:rsidRDefault="0064607A" w:rsidP="00BF5F85">
            <w:pPr>
              <w:pStyle w:val="Tabletext"/>
              <w:spacing w:line="276" w:lineRule="auto"/>
              <w:jc w:val="both"/>
              <w:cnfStyle w:val="000000000000"/>
              <w:rPr>
                <w:rFonts w:ascii="Arial" w:hAnsi="Arial" w:cs="Arial"/>
                <w:b/>
                <w:color w:val="000000" w:themeColor="text1"/>
                <w:sz w:val="18"/>
                <w:szCs w:val="18"/>
              </w:rPr>
            </w:pPr>
            <w:r w:rsidRPr="00BA53BE">
              <w:rPr>
                <w:rFonts w:ascii="Arial" w:hAnsi="Arial" w:cs="Arial"/>
                <w:b/>
                <w:color w:val="000000" w:themeColor="text1"/>
                <w:sz w:val="18"/>
                <w:szCs w:val="18"/>
              </w:rPr>
              <w:t>320700</w:t>
            </w:r>
          </w:p>
        </w:tc>
        <w:tc>
          <w:tcPr>
            <w:tcW w:w="566" w:type="pct"/>
            <w:tcBorders>
              <w:top w:val="single" w:sz="4" w:space="0" w:color="auto"/>
            </w:tcBorders>
            <w:noWrap/>
            <w:hideMark/>
          </w:tcPr>
          <w:p w:rsidR="0064607A" w:rsidRPr="00BA53BE" w:rsidRDefault="0064607A" w:rsidP="00BF5F85">
            <w:pPr>
              <w:pStyle w:val="Tabletext"/>
              <w:spacing w:line="276" w:lineRule="auto"/>
              <w:jc w:val="both"/>
              <w:cnfStyle w:val="000000000000"/>
              <w:rPr>
                <w:rFonts w:ascii="Arial" w:hAnsi="Arial" w:cs="Arial"/>
                <w:b/>
                <w:color w:val="000000" w:themeColor="text1"/>
                <w:sz w:val="18"/>
                <w:szCs w:val="18"/>
              </w:rPr>
            </w:pPr>
            <w:r w:rsidRPr="00BA53BE">
              <w:rPr>
                <w:rFonts w:ascii="Arial" w:hAnsi="Arial" w:cs="Arial"/>
                <w:b/>
                <w:color w:val="000000" w:themeColor="text1"/>
                <w:sz w:val="18"/>
                <w:szCs w:val="18"/>
              </w:rPr>
              <w:t>280939</w:t>
            </w:r>
          </w:p>
        </w:tc>
        <w:tc>
          <w:tcPr>
            <w:tcW w:w="587" w:type="pct"/>
            <w:tcBorders>
              <w:top w:val="single" w:sz="4" w:space="0" w:color="auto"/>
            </w:tcBorders>
            <w:noWrap/>
            <w:hideMark/>
          </w:tcPr>
          <w:p w:rsidR="0064607A" w:rsidRPr="00BA53BE" w:rsidRDefault="0064607A" w:rsidP="00BF5F85">
            <w:pPr>
              <w:pStyle w:val="Tabletext"/>
              <w:spacing w:line="276" w:lineRule="auto"/>
              <w:jc w:val="both"/>
              <w:cnfStyle w:val="000000000000"/>
              <w:rPr>
                <w:rFonts w:ascii="Arial" w:hAnsi="Arial" w:cs="Arial"/>
                <w:b/>
                <w:color w:val="000000" w:themeColor="text1"/>
                <w:sz w:val="18"/>
                <w:szCs w:val="18"/>
              </w:rPr>
            </w:pPr>
            <w:r w:rsidRPr="00BA53BE">
              <w:rPr>
                <w:rFonts w:ascii="Arial" w:hAnsi="Arial" w:cs="Arial"/>
                <w:b/>
                <w:color w:val="000000" w:themeColor="text1"/>
                <w:sz w:val="18"/>
                <w:szCs w:val="18"/>
              </w:rPr>
              <w:t>243986</w:t>
            </w:r>
          </w:p>
        </w:tc>
        <w:tc>
          <w:tcPr>
            <w:tcW w:w="135" w:type="pct"/>
            <w:tcBorders>
              <w:top w:val="nil"/>
            </w:tcBorders>
            <w:noWrap/>
            <w:hideMark/>
          </w:tcPr>
          <w:p w:rsidR="0064607A" w:rsidRPr="00BA53BE" w:rsidRDefault="0064607A" w:rsidP="00BF5F85">
            <w:pPr>
              <w:pStyle w:val="Tabletext"/>
              <w:spacing w:line="276" w:lineRule="auto"/>
              <w:jc w:val="both"/>
              <w:cnfStyle w:val="000000000000"/>
              <w:rPr>
                <w:rFonts w:ascii="Arial" w:hAnsi="Arial" w:cs="Arial"/>
                <w:b/>
                <w:color w:val="000000" w:themeColor="text1"/>
                <w:sz w:val="18"/>
                <w:szCs w:val="18"/>
              </w:rPr>
            </w:pPr>
          </w:p>
        </w:tc>
        <w:tc>
          <w:tcPr>
            <w:tcW w:w="521" w:type="pct"/>
            <w:tcBorders>
              <w:top w:val="single" w:sz="4" w:space="0" w:color="auto"/>
            </w:tcBorders>
            <w:noWrap/>
            <w:hideMark/>
          </w:tcPr>
          <w:p w:rsidR="0064607A" w:rsidRPr="00BA53BE" w:rsidRDefault="0064607A" w:rsidP="00BF5F85">
            <w:pPr>
              <w:pStyle w:val="Tabletext"/>
              <w:spacing w:line="276" w:lineRule="auto"/>
              <w:jc w:val="both"/>
              <w:cnfStyle w:val="000000000000"/>
              <w:rPr>
                <w:rFonts w:ascii="Arial" w:hAnsi="Arial" w:cs="Arial"/>
                <w:b/>
                <w:color w:val="000000" w:themeColor="text1"/>
                <w:sz w:val="18"/>
                <w:szCs w:val="18"/>
              </w:rPr>
            </w:pPr>
            <w:r w:rsidRPr="00BA53BE">
              <w:rPr>
                <w:rFonts w:ascii="Arial" w:hAnsi="Arial" w:cs="Arial"/>
                <w:b/>
                <w:color w:val="000000" w:themeColor="text1"/>
                <w:sz w:val="18"/>
                <w:szCs w:val="18"/>
              </w:rPr>
              <w:t>351400</w:t>
            </w:r>
          </w:p>
        </w:tc>
        <w:tc>
          <w:tcPr>
            <w:tcW w:w="521" w:type="pct"/>
            <w:tcBorders>
              <w:top w:val="single" w:sz="4" w:space="0" w:color="auto"/>
            </w:tcBorders>
            <w:noWrap/>
            <w:hideMark/>
          </w:tcPr>
          <w:p w:rsidR="0064607A" w:rsidRPr="00BA53BE" w:rsidRDefault="0064607A" w:rsidP="00BF5F85">
            <w:pPr>
              <w:pStyle w:val="Tabletext"/>
              <w:spacing w:line="276" w:lineRule="auto"/>
              <w:jc w:val="both"/>
              <w:cnfStyle w:val="000000000000"/>
              <w:rPr>
                <w:rFonts w:ascii="Arial" w:hAnsi="Arial" w:cs="Arial"/>
                <w:b/>
                <w:color w:val="000000" w:themeColor="text1"/>
                <w:sz w:val="18"/>
                <w:szCs w:val="18"/>
              </w:rPr>
            </w:pPr>
            <w:r w:rsidRPr="00BA53BE">
              <w:rPr>
                <w:rFonts w:ascii="Arial" w:hAnsi="Arial" w:cs="Arial"/>
                <w:b/>
                <w:color w:val="000000" w:themeColor="text1"/>
                <w:sz w:val="18"/>
                <w:szCs w:val="18"/>
              </w:rPr>
              <w:t>250558</w:t>
            </w:r>
          </w:p>
        </w:tc>
        <w:tc>
          <w:tcPr>
            <w:tcW w:w="587" w:type="pct"/>
            <w:tcBorders>
              <w:top w:val="single" w:sz="4" w:space="0" w:color="auto"/>
            </w:tcBorders>
            <w:noWrap/>
            <w:hideMark/>
          </w:tcPr>
          <w:p w:rsidR="0064607A" w:rsidRPr="00BA53BE" w:rsidRDefault="0064607A" w:rsidP="00BF5F85">
            <w:pPr>
              <w:pStyle w:val="Tabletext"/>
              <w:spacing w:line="276" w:lineRule="auto"/>
              <w:jc w:val="both"/>
              <w:cnfStyle w:val="000000000000"/>
              <w:rPr>
                <w:rFonts w:ascii="Arial" w:hAnsi="Arial" w:cs="Arial"/>
                <w:b/>
                <w:color w:val="000000" w:themeColor="text1"/>
                <w:sz w:val="18"/>
                <w:szCs w:val="18"/>
              </w:rPr>
            </w:pPr>
            <w:r w:rsidRPr="00BA53BE">
              <w:rPr>
                <w:rFonts w:ascii="Arial" w:hAnsi="Arial" w:cs="Arial"/>
                <w:b/>
                <w:color w:val="000000" w:themeColor="text1"/>
                <w:sz w:val="18"/>
                <w:szCs w:val="18"/>
              </w:rPr>
              <w:t>120761</w:t>
            </w:r>
          </w:p>
        </w:tc>
      </w:tr>
      <w:tr w:rsidR="0064607A" w:rsidRPr="00BA53BE" w:rsidTr="0084088E">
        <w:trPr>
          <w:trHeight w:val="255"/>
        </w:trPr>
        <w:tc>
          <w:tcPr>
            <w:cnfStyle w:val="001000000000"/>
            <w:tcW w:w="142" w:type="pct"/>
            <w:noWrap/>
            <w:hideMark/>
          </w:tcPr>
          <w:p w:rsidR="0064607A" w:rsidRPr="00BA53BE" w:rsidRDefault="0064607A" w:rsidP="00BF5F85">
            <w:pPr>
              <w:pStyle w:val="Tabletext"/>
              <w:spacing w:line="276" w:lineRule="auto"/>
              <w:jc w:val="both"/>
              <w:rPr>
                <w:rFonts w:ascii="Arial" w:hAnsi="Arial" w:cs="Arial"/>
                <w:color w:val="000000" w:themeColor="text1"/>
                <w:sz w:val="18"/>
                <w:szCs w:val="18"/>
              </w:rPr>
            </w:pPr>
          </w:p>
        </w:tc>
        <w:tc>
          <w:tcPr>
            <w:tcW w:w="1420" w:type="pct"/>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sz w:val="18"/>
                <w:szCs w:val="18"/>
              </w:rPr>
            </w:pPr>
            <w:r w:rsidRPr="00BA53BE">
              <w:rPr>
                <w:rFonts w:ascii="Arial" w:hAnsi="Arial" w:cs="Arial"/>
                <w:i/>
                <w:color w:val="000000" w:themeColor="text1"/>
                <w:sz w:val="18"/>
                <w:szCs w:val="18"/>
              </w:rPr>
              <w:t xml:space="preserve">PEDP II </w:t>
            </w:r>
          </w:p>
        </w:tc>
        <w:tc>
          <w:tcPr>
            <w:tcW w:w="521" w:type="pct"/>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sz w:val="18"/>
                <w:szCs w:val="18"/>
              </w:rPr>
            </w:pPr>
            <w:r w:rsidRPr="00BA53BE">
              <w:rPr>
                <w:rFonts w:ascii="Arial" w:hAnsi="Arial" w:cs="Arial"/>
                <w:i/>
                <w:color w:val="000000" w:themeColor="text1"/>
                <w:sz w:val="18"/>
                <w:szCs w:val="18"/>
              </w:rPr>
              <w:t>157600</w:t>
            </w:r>
          </w:p>
        </w:tc>
        <w:tc>
          <w:tcPr>
            <w:tcW w:w="566" w:type="pct"/>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sz w:val="18"/>
                <w:szCs w:val="18"/>
              </w:rPr>
            </w:pPr>
            <w:r w:rsidRPr="00BA53BE">
              <w:rPr>
                <w:rFonts w:ascii="Arial" w:hAnsi="Arial" w:cs="Arial"/>
                <w:i/>
                <w:color w:val="000000" w:themeColor="text1"/>
                <w:sz w:val="18"/>
                <w:szCs w:val="18"/>
              </w:rPr>
              <w:t>133076</w:t>
            </w:r>
          </w:p>
        </w:tc>
        <w:tc>
          <w:tcPr>
            <w:tcW w:w="587" w:type="pct"/>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sz w:val="18"/>
                <w:szCs w:val="18"/>
              </w:rPr>
            </w:pPr>
            <w:r w:rsidRPr="00BA53BE">
              <w:rPr>
                <w:rFonts w:ascii="Arial" w:hAnsi="Arial" w:cs="Arial"/>
                <w:i/>
                <w:color w:val="000000" w:themeColor="text1"/>
                <w:sz w:val="18"/>
                <w:szCs w:val="18"/>
              </w:rPr>
              <w:t>125481</w:t>
            </w:r>
          </w:p>
        </w:tc>
        <w:tc>
          <w:tcPr>
            <w:tcW w:w="135" w:type="pct"/>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sz w:val="18"/>
                <w:szCs w:val="18"/>
              </w:rPr>
            </w:pPr>
          </w:p>
        </w:tc>
        <w:tc>
          <w:tcPr>
            <w:tcW w:w="521" w:type="pct"/>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sz w:val="18"/>
                <w:szCs w:val="18"/>
              </w:rPr>
            </w:pPr>
            <w:r w:rsidRPr="00BA53BE">
              <w:rPr>
                <w:rFonts w:ascii="Arial" w:hAnsi="Arial" w:cs="Arial"/>
                <w:i/>
                <w:color w:val="000000" w:themeColor="text1"/>
                <w:sz w:val="18"/>
                <w:szCs w:val="18"/>
              </w:rPr>
              <w:t>n/a</w:t>
            </w:r>
          </w:p>
        </w:tc>
        <w:tc>
          <w:tcPr>
            <w:tcW w:w="521" w:type="pct"/>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sz w:val="18"/>
                <w:szCs w:val="18"/>
              </w:rPr>
            </w:pPr>
            <w:r w:rsidRPr="00BA53BE">
              <w:rPr>
                <w:rFonts w:ascii="Arial" w:hAnsi="Arial" w:cs="Arial"/>
                <w:i/>
                <w:color w:val="000000" w:themeColor="text1"/>
                <w:sz w:val="18"/>
                <w:szCs w:val="18"/>
              </w:rPr>
              <w:t>n/a</w:t>
            </w:r>
          </w:p>
        </w:tc>
        <w:tc>
          <w:tcPr>
            <w:tcW w:w="587" w:type="pct"/>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sz w:val="18"/>
                <w:szCs w:val="18"/>
              </w:rPr>
            </w:pPr>
            <w:r w:rsidRPr="00BA53BE">
              <w:rPr>
                <w:rFonts w:ascii="Arial" w:hAnsi="Arial" w:cs="Arial"/>
                <w:i/>
                <w:color w:val="000000" w:themeColor="text1"/>
                <w:sz w:val="18"/>
                <w:szCs w:val="18"/>
              </w:rPr>
              <w:t>n/a</w:t>
            </w:r>
          </w:p>
        </w:tc>
      </w:tr>
      <w:tr w:rsidR="0064607A" w:rsidRPr="00BA53BE" w:rsidTr="0084088E">
        <w:trPr>
          <w:trHeight w:val="255"/>
        </w:trPr>
        <w:tc>
          <w:tcPr>
            <w:cnfStyle w:val="001000000000"/>
            <w:tcW w:w="142" w:type="pct"/>
            <w:noWrap/>
            <w:hideMark/>
          </w:tcPr>
          <w:p w:rsidR="0064607A" w:rsidRPr="00BA53BE" w:rsidRDefault="0064607A" w:rsidP="00BF5F85">
            <w:pPr>
              <w:pStyle w:val="Tabletext"/>
              <w:spacing w:line="276" w:lineRule="auto"/>
              <w:jc w:val="both"/>
              <w:rPr>
                <w:rFonts w:ascii="Arial" w:hAnsi="Arial" w:cs="Arial"/>
                <w:color w:val="000000" w:themeColor="text1"/>
                <w:sz w:val="18"/>
                <w:szCs w:val="18"/>
              </w:rPr>
            </w:pPr>
          </w:p>
        </w:tc>
        <w:tc>
          <w:tcPr>
            <w:tcW w:w="1420" w:type="pct"/>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sz w:val="18"/>
                <w:szCs w:val="18"/>
              </w:rPr>
            </w:pPr>
            <w:r w:rsidRPr="00BA53BE">
              <w:rPr>
                <w:rFonts w:ascii="Arial" w:hAnsi="Arial" w:cs="Arial"/>
                <w:i/>
                <w:color w:val="000000" w:themeColor="text1"/>
                <w:sz w:val="18"/>
                <w:szCs w:val="18"/>
              </w:rPr>
              <w:t>PEDP3 components</w:t>
            </w:r>
          </w:p>
        </w:tc>
        <w:tc>
          <w:tcPr>
            <w:tcW w:w="521" w:type="pct"/>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sz w:val="18"/>
                <w:szCs w:val="18"/>
              </w:rPr>
            </w:pPr>
            <w:r w:rsidRPr="00BA53BE">
              <w:rPr>
                <w:rFonts w:ascii="Arial" w:hAnsi="Arial" w:cs="Arial"/>
                <w:i/>
                <w:color w:val="000000" w:themeColor="text1"/>
                <w:sz w:val="18"/>
                <w:szCs w:val="18"/>
              </w:rPr>
              <w:t>n/a</w:t>
            </w:r>
          </w:p>
        </w:tc>
        <w:tc>
          <w:tcPr>
            <w:tcW w:w="566" w:type="pct"/>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sz w:val="18"/>
                <w:szCs w:val="18"/>
              </w:rPr>
            </w:pPr>
            <w:r w:rsidRPr="00BA53BE">
              <w:rPr>
                <w:rFonts w:ascii="Arial" w:hAnsi="Arial" w:cs="Arial"/>
                <w:i/>
                <w:color w:val="000000" w:themeColor="text1"/>
                <w:sz w:val="18"/>
                <w:szCs w:val="18"/>
              </w:rPr>
              <w:t>n/a</w:t>
            </w:r>
          </w:p>
        </w:tc>
        <w:tc>
          <w:tcPr>
            <w:tcW w:w="587" w:type="pct"/>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sz w:val="18"/>
                <w:szCs w:val="18"/>
              </w:rPr>
            </w:pPr>
            <w:r w:rsidRPr="00BA53BE">
              <w:rPr>
                <w:rFonts w:ascii="Arial" w:hAnsi="Arial" w:cs="Arial"/>
                <w:i/>
                <w:color w:val="000000" w:themeColor="text1"/>
                <w:sz w:val="18"/>
                <w:szCs w:val="18"/>
              </w:rPr>
              <w:t>n/a</w:t>
            </w:r>
          </w:p>
        </w:tc>
        <w:tc>
          <w:tcPr>
            <w:tcW w:w="135" w:type="pct"/>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sz w:val="18"/>
                <w:szCs w:val="18"/>
              </w:rPr>
            </w:pPr>
          </w:p>
        </w:tc>
        <w:tc>
          <w:tcPr>
            <w:tcW w:w="521" w:type="pct"/>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sz w:val="18"/>
                <w:szCs w:val="18"/>
              </w:rPr>
            </w:pPr>
            <w:r w:rsidRPr="00BA53BE">
              <w:rPr>
                <w:rFonts w:ascii="Arial" w:hAnsi="Arial" w:cs="Arial"/>
                <w:i/>
                <w:color w:val="000000" w:themeColor="text1"/>
                <w:sz w:val="18"/>
                <w:szCs w:val="18"/>
              </w:rPr>
              <w:t>15000</w:t>
            </w:r>
          </w:p>
        </w:tc>
        <w:tc>
          <w:tcPr>
            <w:tcW w:w="521" w:type="pct"/>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sz w:val="18"/>
                <w:szCs w:val="18"/>
              </w:rPr>
            </w:pPr>
            <w:r w:rsidRPr="00BA53BE">
              <w:rPr>
                <w:rFonts w:ascii="Arial" w:hAnsi="Arial" w:cs="Arial"/>
                <w:i/>
                <w:color w:val="000000" w:themeColor="text1"/>
                <w:sz w:val="18"/>
                <w:szCs w:val="18"/>
              </w:rPr>
              <w:t>22381</w:t>
            </w:r>
          </w:p>
        </w:tc>
        <w:tc>
          <w:tcPr>
            <w:tcW w:w="587" w:type="pct"/>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sz w:val="18"/>
                <w:szCs w:val="18"/>
              </w:rPr>
            </w:pPr>
            <w:r w:rsidRPr="00BA53BE">
              <w:rPr>
                <w:rFonts w:ascii="Arial" w:hAnsi="Arial" w:cs="Arial"/>
                <w:i/>
                <w:color w:val="000000" w:themeColor="text1"/>
                <w:sz w:val="18"/>
                <w:szCs w:val="18"/>
              </w:rPr>
              <w:t>3405</w:t>
            </w:r>
          </w:p>
        </w:tc>
      </w:tr>
      <w:tr w:rsidR="0064607A" w:rsidRPr="00BA53BE" w:rsidTr="0084088E">
        <w:trPr>
          <w:trHeight w:val="255"/>
        </w:trPr>
        <w:tc>
          <w:tcPr>
            <w:cnfStyle w:val="001000000000"/>
            <w:tcW w:w="142" w:type="pct"/>
            <w:noWrap/>
            <w:hideMark/>
          </w:tcPr>
          <w:p w:rsidR="0064607A" w:rsidRPr="00BA53BE" w:rsidRDefault="0064607A" w:rsidP="00BF5F85">
            <w:pPr>
              <w:pStyle w:val="Tabletext"/>
              <w:spacing w:line="276" w:lineRule="auto"/>
              <w:jc w:val="both"/>
              <w:rPr>
                <w:rFonts w:ascii="Arial" w:hAnsi="Arial" w:cs="Arial"/>
                <w:color w:val="000000" w:themeColor="text1"/>
                <w:sz w:val="18"/>
                <w:szCs w:val="18"/>
              </w:rPr>
            </w:pPr>
          </w:p>
        </w:tc>
        <w:tc>
          <w:tcPr>
            <w:tcW w:w="1420" w:type="pct"/>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sz w:val="18"/>
                <w:szCs w:val="18"/>
              </w:rPr>
            </w:pPr>
            <w:r w:rsidRPr="00BA53BE">
              <w:rPr>
                <w:rFonts w:ascii="Arial" w:hAnsi="Arial" w:cs="Arial"/>
                <w:i/>
                <w:color w:val="000000" w:themeColor="text1"/>
                <w:sz w:val="18"/>
                <w:szCs w:val="18"/>
              </w:rPr>
              <w:t>Discrete projects</w:t>
            </w:r>
          </w:p>
        </w:tc>
        <w:tc>
          <w:tcPr>
            <w:tcW w:w="521" w:type="pct"/>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sz w:val="18"/>
                <w:szCs w:val="18"/>
              </w:rPr>
            </w:pPr>
            <w:r w:rsidRPr="00BA53BE">
              <w:rPr>
                <w:rFonts w:ascii="Arial" w:hAnsi="Arial" w:cs="Arial"/>
                <w:i/>
                <w:color w:val="000000" w:themeColor="text1"/>
                <w:sz w:val="18"/>
                <w:szCs w:val="18"/>
              </w:rPr>
              <w:t>144468</w:t>
            </w:r>
          </w:p>
        </w:tc>
        <w:tc>
          <w:tcPr>
            <w:tcW w:w="566" w:type="pct"/>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sz w:val="18"/>
                <w:szCs w:val="18"/>
              </w:rPr>
            </w:pPr>
            <w:r w:rsidRPr="00BA53BE">
              <w:rPr>
                <w:rFonts w:ascii="Arial" w:hAnsi="Arial" w:cs="Arial"/>
                <w:i/>
                <w:color w:val="000000" w:themeColor="text1"/>
                <w:sz w:val="18"/>
                <w:szCs w:val="18"/>
              </w:rPr>
              <w:t>147863</w:t>
            </w:r>
          </w:p>
        </w:tc>
        <w:tc>
          <w:tcPr>
            <w:tcW w:w="587" w:type="pct"/>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sz w:val="18"/>
                <w:szCs w:val="18"/>
              </w:rPr>
            </w:pPr>
            <w:r w:rsidRPr="00BA53BE">
              <w:rPr>
                <w:rFonts w:ascii="Arial" w:hAnsi="Arial" w:cs="Arial"/>
                <w:i/>
                <w:color w:val="000000" w:themeColor="text1"/>
                <w:sz w:val="18"/>
                <w:szCs w:val="18"/>
              </w:rPr>
              <w:t>118505</w:t>
            </w:r>
          </w:p>
        </w:tc>
        <w:tc>
          <w:tcPr>
            <w:tcW w:w="135" w:type="pct"/>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sz w:val="18"/>
                <w:szCs w:val="18"/>
              </w:rPr>
            </w:pPr>
          </w:p>
        </w:tc>
        <w:tc>
          <w:tcPr>
            <w:tcW w:w="521" w:type="pct"/>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sz w:val="18"/>
                <w:szCs w:val="18"/>
              </w:rPr>
            </w:pPr>
            <w:r w:rsidRPr="00BA53BE">
              <w:rPr>
                <w:rFonts w:ascii="Arial" w:hAnsi="Arial" w:cs="Arial"/>
                <w:i/>
                <w:color w:val="000000" w:themeColor="text1"/>
                <w:sz w:val="18"/>
                <w:szCs w:val="18"/>
              </w:rPr>
              <w:t>241849</w:t>
            </w:r>
          </w:p>
        </w:tc>
        <w:tc>
          <w:tcPr>
            <w:tcW w:w="521" w:type="pct"/>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sz w:val="18"/>
                <w:szCs w:val="18"/>
              </w:rPr>
            </w:pPr>
            <w:r w:rsidRPr="00BA53BE">
              <w:rPr>
                <w:rFonts w:ascii="Arial" w:hAnsi="Arial" w:cs="Arial"/>
                <w:i/>
                <w:color w:val="000000" w:themeColor="text1"/>
                <w:sz w:val="18"/>
                <w:szCs w:val="18"/>
              </w:rPr>
              <w:t>223651</w:t>
            </w:r>
          </w:p>
        </w:tc>
        <w:tc>
          <w:tcPr>
            <w:tcW w:w="587" w:type="pct"/>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sz w:val="18"/>
                <w:szCs w:val="18"/>
              </w:rPr>
            </w:pPr>
            <w:r w:rsidRPr="00BA53BE">
              <w:rPr>
                <w:rFonts w:ascii="Arial" w:hAnsi="Arial" w:cs="Arial"/>
                <w:i/>
                <w:color w:val="000000" w:themeColor="text1"/>
                <w:sz w:val="18"/>
                <w:szCs w:val="18"/>
              </w:rPr>
              <w:t>117355</w:t>
            </w:r>
          </w:p>
        </w:tc>
      </w:tr>
      <w:tr w:rsidR="0064607A" w:rsidRPr="00BA53BE" w:rsidTr="0084088E">
        <w:trPr>
          <w:trHeight w:val="255"/>
        </w:trPr>
        <w:tc>
          <w:tcPr>
            <w:cnfStyle w:val="001000000000"/>
            <w:tcW w:w="142" w:type="pct"/>
            <w:noWrap/>
            <w:hideMark/>
          </w:tcPr>
          <w:p w:rsidR="0064607A" w:rsidRPr="00BA53BE" w:rsidRDefault="0064607A" w:rsidP="00BF5F85">
            <w:pPr>
              <w:pStyle w:val="Tabletext"/>
              <w:spacing w:line="276" w:lineRule="auto"/>
              <w:jc w:val="both"/>
              <w:rPr>
                <w:rFonts w:ascii="Arial" w:hAnsi="Arial" w:cs="Arial"/>
                <w:color w:val="000000" w:themeColor="text1"/>
                <w:sz w:val="18"/>
                <w:szCs w:val="18"/>
              </w:rPr>
            </w:pPr>
          </w:p>
        </w:tc>
        <w:tc>
          <w:tcPr>
            <w:tcW w:w="1420" w:type="pct"/>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sz w:val="18"/>
                <w:szCs w:val="18"/>
              </w:rPr>
            </w:pPr>
            <w:r w:rsidRPr="00BA53BE">
              <w:rPr>
                <w:rFonts w:ascii="Arial" w:hAnsi="Arial" w:cs="Arial"/>
                <w:i/>
                <w:color w:val="000000" w:themeColor="text1"/>
                <w:sz w:val="18"/>
                <w:szCs w:val="18"/>
              </w:rPr>
              <w:t>Block allocation</w:t>
            </w:r>
          </w:p>
        </w:tc>
        <w:tc>
          <w:tcPr>
            <w:tcW w:w="521" w:type="pct"/>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sz w:val="18"/>
                <w:szCs w:val="18"/>
              </w:rPr>
            </w:pPr>
            <w:r w:rsidRPr="00BA53BE">
              <w:rPr>
                <w:rFonts w:ascii="Arial" w:hAnsi="Arial" w:cs="Arial"/>
                <w:i/>
                <w:color w:val="000000" w:themeColor="text1"/>
                <w:sz w:val="18"/>
                <w:szCs w:val="18"/>
              </w:rPr>
              <w:t>18632</w:t>
            </w:r>
          </w:p>
        </w:tc>
        <w:tc>
          <w:tcPr>
            <w:tcW w:w="566" w:type="pct"/>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sz w:val="18"/>
                <w:szCs w:val="18"/>
              </w:rPr>
            </w:pPr>
            <w:r w:rsidRPr="00BA53BE">
              <w:rPr>
                <w:rFonts w:ascii="Arial" w:hAnsi="Arial" w:cs="Arial"/>
                <w:i/>
                <w:color w:val="000000" w:themeColor="text1"/>
                <w:sz w:val="18"/>
                <w:szCs w:val="18"/>
              </w:rPr>
              <w:t>0</w:t>
            </w:r>
          </w:p>
        </w:tc>
        <w:tc>
          <w:tcPr>
            <w:tcW w:w="587" w:type="pct"/>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sz w:val="18"/>
                <w:szCs w:val="18"/>
              </w:rPr>
            </w:pPr>
            <w:r w:rsidRPr="00BA53BE">
              <w:rPr>
                <w:rFonts w:ascii="Arial" w:hAnsi="Arial" w:cs="Arial"/>
                <w:i/>
                <w:color w:val="000000" w:themeColor="text1"/>
                <w:sz w:val="18"/>
                <w:szCs w:val="18"/>
              </w:rPr>
              <w:t>0</w:t>
            </w:r>
          </w:p>
        </w:tc>
        <w:tc>
          <w:tcPr>
            <w:tcW w:w="135" w:type="pct"/>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sz w:val="18"/>
                <w:szCs w:val="18"/>
              </w:rPr>
            </w:pPr>
          </w:p>
        </w:tc>
        <w:tc>
          <w:tcPr>
            <w:tcW w:w="521" w:type="pct"/>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sz w:val="18"/>
                <w:szCs w:val="18"/>
              </w:rPr>
            </w:pPr>
            <w:r w:rsidRPr="00BA53BE">
              <w:rPr>
                <w:rFonts w:ascii="Arial" w:hAnsi="Arial" w:cs="Arial"/>
                <w:i/>
                <w:color w:val="000000" w:themeColor="text1"/>
                <w:sz w:val="18"/>
                <w:szCs w:val="18"/>
              </w:rPr>
              <w:t>94551</w:t>
            </w:r>
          </w:p>
        </w:tc>
        <w:tc>
          <w:tcPr>
            <w:tcW w:w="521" w:type="pct"/>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sz w:val="18"/>
                <w:szCs w:val="18"/>
              </w:rPr>
            </w:pPr>
            <w:r w:rsidRPr="00BA53BE">
              <w:rPr>
                <w:rFonts w:ascii="Arial" w:hAnsi="Arial" w:cs="Arial"/>
                <w:i/>
                <w:color w:val="000000" w:themeColor="text1"/>
                <w:sz w:val="18"/>
                <w:szCs w:val="18"/>
              </w:rPr>
              <w:t>4526</w:t>
            </w:r>
          </w:p>
        </w:tc>
        <w:tc>
          <w:tcPr>
            <w:tcW w:w="587" w:type="pct"/>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sz w:val="18"/>
                <w:szCs w:val="18"/>
              </w:rPr>
            </w:pPr>
            <w:r w:rsidRPr="00BA53BE">
              <w:rPr>
                <w:rFonts w:ascii="Arial" w:hAnsi="Arial" w:cs="Arial"/>
                <w:i/>
                <w:color w:val="000000" w:themeColor="text1"/>
                <w:sz w:val="18"/>
                <w:szCs w:val="18"/>
              </w:rPr>
              <w:t>0</w:t>
            </w:r>
          </w:p>
        </w:tc>
      </w:tr>
      <w:tr w:rsidR="0064607A" w:rsidRPr="00BA53BE" w:rsidTr="0084088E">
        <w:trPr>
          <w:trHeight w:val="255"/>
        </w:trPr>
        <w:tc>
          <w:tcPr>
            <w:cnfStyle w:val="001000000000"/>
            <w:tcW w:w="1561" w:type="pct"/>
            <w:gridSpan w:val="2"/>
            <w:tcBorders>
              <w:bottom w:val="single" w:sz="4" w:space="0" w:color="auto"/>
            </w:tcBorders>
            <w:noWrap/>
            <w:hideMark/>
          </w:tcPr>
          <w:p w:rsidR="0064607A" w:rsidRPr="00BA53BE" w:rsidRDefault="0064607A" w:rsidP="00BF5F85">
            <w:pPr>
              <w:pStyle w:val="Tabletext"/>
              <w:spacing w:line="276" w:lineRule="auto"/>
              <w:jc w:val="both"/>
              <w:rPr>
                <w:rFonts w:ascii="Arial" w:hAnsi="Arial" w:cs="Arial"/>
                <w:b/>
                <w:color w:val="000000" w:themeColor="text1"/>
                <w:sz w:val="18"/>
                <w:szCs w:val="18"/>
              </w:rPr>
            </w:pPr>
            <w:r w:rsidRPr="00BA53BE">
              <w:rPr>
                <w:rFonts w:ascii="Arial" w:hAnsi="Arial" w:cs="Arial"/>
                <w:b/>
                <w:color w:val="000000" w:themeColor="text1"/>
                <w:sz w:val="18"/>
                <w:szCs w:val="18"/>
              </w:rPr>
              <w:t>Non-development</w:t>
            </w:r>
          </w:p>
        </w:tc>
        <w:tc>
          <w:tcPr>
            <w:tcW w:w="521" w:type="pct"/>
            <w:tcBorders>
              <w:bottom w:val="single" w:sz="4" w:space="0" w:color="auto"/>
            </w:tcBorders>
            <w:noWrap/>
            <w:hideMark/>
          </w:tcPr>
          <w:p w:rsidR="0064607A" w:rsidRPr="00BA53BE" w:rsidRDefault="0064607A" w:rsidP="00BF5F85">
            <w:pPr>
              <w:pStyle w:val="Tabletext"/>
              <w:spacing w:line="276" w:lineRule="auto"/>
              <w:jc w:val="both"/>
              <w:cnfStyle w:val="000000000000"/>
              <w:rPr>
                <w:rFonts w:ascii="Arial" w:hAnsi="Arial" w:cs="Arial"/>
                <w:b/>
                <w:color w:val="000000" w:themeColor="text1"/>
                <w:sz w:val="18"/>
                <w:szCs w:val="18"/>
              </w:rPr>
            </w:pPr>
            <w:r w:rsidRPr="00BA53BE">
              <w:rPr>
                <w:rFonts w:ascii="Arial" w:hAnsi="Arial" w:cs="Arial"/>
                <w:b/>
                <w:color w:val="000000" w:themeColor="text1"/>
                <w:sz w:val="18"/>
                <w:szCs w:val="18"/>
              </w:rPr>
              <w:t>486664</w:t>
            </w:r>
          </w:p>
        </w:tc>
        <w:tc>
          <w:tcPr>
            <w:tcW w:w="566" w:type="pct"/>
            <w:tcBorders>
              <w:bottom w:val="single" w:sz="4" w:space="0" w:color="auto"/>
            </w:tcBorders>
            <w:noWrap/>
            <w:hideMark/>
          </w:tcPr>
          <w:p w:rsidR="0064607A" w:rsidRPr="00BA53BE" w:rsidRDefault="0064607A" w:rsidP="00BF5F85">
            <w:pPr>
              <w:pStyle w:val="Tabletext"/>
              <w:spacing w:line="276" w:lineRule="auto"/>
              <w:jc w:val="both"/>
              <w:cnfStyle w:val="000000000000"/>
              <w:rPr>
                <w:rFonts w:ascii="Arial" w:hAnsi="Arial" w:cs="Arial"/>
                <w:b/>
                <w:color w:val="000000" w:themeColor="text1"/>
                <w:sz w:val="18"/>
                <w:szCs w:val="18"/>
              </w:rPr>
            </w:pPr>
            <w:r w:rsidRPr="00BA53BE">
              <w:rPr>
                <w:rFonts w:ascii="Arial" w:hAnsi="Arial" w:cs="Arial"/>
                <w:b/>
                <w:color w:val="000000" w:themeColor="text1"/>
                <w:sz w:val="18"/>
                <w:szCs w:val="18"/>
              </w:rPr>
              <w:t>494772</w:t>
            </w:r>
          </w:p>
        </w:tc>
        <w:tc>
          <w:tcPr>
            <w:tcW w:w="587" w:type="pct"/>
            <w:tcBorders>
              <w:bottom w:val="single" w:sz="4" w:space="0" w:color="auto"/>
            </w:tcBorders>
            <w:noWrap/>
            <w:hideMark/>
          </w:tcPr>
          <w:p w:rsidR="0064607A" w:rsidRPr="00BA53BE" w:rsidRDefault="0064607A" w:rsidP="00BF5F85">
            <w:pPr>
              <w:pStyle w:val="Tabletext"/>
              <w:spacing w:line="276" w:lineRule="auto"/>
              <w:jc w:val="both"/>
              <w:cnfStyle w:val="000000000000"/>
              <w:rPr>
                <w:rFonts w:ascii="Arial" w:hAnsi="Arial" w:cs="Arial"/>
                <w:b/>
                <w:color w:val="000000" w:themeColor="text1"/>
                <w:sz w:val="18"/>
                <w:szCs w:val="18"/>
              </w:rPr>
            </w:pPr>
            <w:r w:rsidRPr="00BA53BE">
              <w:rPr>
                <w:rFonts w:ascii="Arial" w:hAnsi="Arial" w:cs="Arial"/>
                <w:b/>
                <w:color w:val="000000" w:themeColor="text1"/>
                <w:sz w:val="18"/>
                <w:szCs w:val="18"/>
              </w:rPr>
              <w:t>510335</w:t>
            </w:r>
          </w:p>
        </w:tc>
        <w:tc>
          <w:tcPr>
            <w:tcW w:w="135" w:type="pct"/>
            <w:tcBorders>
              <w:bottom w:val="single" w:sz="4" w:space="0" w:color="auto"/>
            </w:tcBorders>
            <w:noWrap/>
            <w:hideMark/>
          </w:tcPr>
          <w:p w:rsidR="0064607A" w:rsidRPr="00BA53BE" w:rsidRDefault="0064607A" w:rsidP="00BF5F85">
            <w:pPr>
              <w:pStyle w:val="Tabletext"/>
              <w:spacing w:line="276" w:lineRule="auto"/>
              <w:jc w:val="both"/>
              <w:cnfStyle w:val="000000000000"/>
              <w:rPr>
                <w:rFonts w:ascii="Arial" w:hAnsi="Arial" w:cs="Arial"/>
                <w:b/>
                <w:color w:val="000000" w:themeColor="text1"/>
                <w:sz w:val="18"/>
                <w:szCs w:val="18"/>
              </w:rPr>
            </w:pPr>
          </w:p>
        </w:tc>
        <w:tc>
          <w:tcPr>
            <w:tcW w:w="521" w:type="pct"/>
            <w:tcBorders>
              <w:bottom w:val="single" w:sz="4" w:space="0" w:color="auto"/>
            </w:tcBorders>
            <w:noWrap/>
            <w:hideMark/>
          </w:tcPr>
          <w:p w:rsidR="0064607A" w:rsidRPr="00BA53BE" w:rsidRDefault="0064607A" w:rsidP="00BF5F85">
            <w:pPr>
              <w:pStyle w:val="Tabletext"/>
              <w:spacing w:line="276" w:lineRule="auto"/>
              <w:jc w:val="both"/>
              <w:cnfStyle w:val="000000000000"/>
              <w:rPr>
                <w:rFonts w:ascii="Arial" w:hAnsi="Arial" w:cs="Arial"/>
                <w:b/>
                <w:color w:val="000000" w:themeColor="text1"/>
                <w:sz w:val="18"/>
                <w:szCs w:val="18"/>
              </w:rPr>
            </w:pPr>
            <w:r w:rsidRPr="00BA53BE">
              <w:rPr>
                <w:rFonts w:ascii="Arial" w:hAnsi="Arial" w:cs="Arial"/>
                <w:b/>
                <w:color w:val="000000" w:themeColor="text1"/>
                <w:sz w:val="18"/>
                <w:szCs w:val="18"/>
              </w:rPr>
              <w:t>545000</w:t>
            </w:r>
          </w:p>
        </w:tc>
        <w:tc>
          <w:tcPr>
            <w:tcW w:w="521" w:type="pct"/>
            <w:tcBorders>
              <w:bottom w:val="single" w:sz="4" w:space="0" w:color="auto"/>
            </w:tcBorders>
            <w:noWrap/>
            <w:hideMark/>
          </w:tcPr>
          <w:p w:rsidR="0064607A" w:rsidRPr="00BA53BE" w:rsidRDefault="0064607A" w:rsidP="00BF5F85">
            <w:pPr>
              <w:pStyle w:val="Tabletext"/>
              <w:spacing w:line="276" w:lineRule="auto"/>
              <w:jc w:val="both"/>
              <w:cnfStyle w:val="000000000000"/>
              <w:rPr>
                <w:rFonts w:ascii="Arial" w:hAnsi="Arial" w:cs="Arial"/>
                <w:b/>
                <w:color w:val="000000" w:themeColor="text1"/>
                <w:sz w:val="18"/>
                <w:szCs w:val="18"/>
              </w:rPr>
            </w:pPr>
            <w:r w:rsidRPr="00BA53BE">
              <w:rPr>
                <w:rFonts w:ascii="Arial" w:hAnsi="Arial" w:cs="Arial"/>
                <w:b/>
                <w:color w:val="000000" w:themeColor="text1"/>
                <w:sz w:val="18"/>
                <w:szCs w:val="18"/>
              </w:rPr>
              <w:t>524240</w:t>
            </w:r>
            <w:r w:rsidRPr="00BA53BE">
              <w:rPr>
                <w:rFonts w:ascii="Arial" w:hAnsi="Arial" w:cs="Arial"/>
                <w:b/>
                <w:color w:val="000000" w:themeColor="text1"/>
                <w:sz w:val="18"/>
                <w:szCs w:val="18"/>
                <w:vertAlign w:val="superscript"/>
              </w:rPr>
              <w:t>1</w:t>
            </w:r>
          </w:p>
        </w:tc>
        <w:tc>
          <w:tcPr>
            <w:tcW w:w="587" w:type="pct"/>
            <w:tcBorders>
              <w:bottom w:val="single" w:sz="4" w:space="0" w:color="auto"/>
            </w:tcBorders>
            <w:noWrap/>
            <w:hideMark/>
          </w:tcPr>
          <w:p w:rsidR="0064607A" w:rsidRPr="00BA53BE" w:rsidRDefault="0064607A" w:rsidP="00BF5F85">
            <w:pPr>
              <w:pStyle w:val="Tabletext"/>
              <w:spacing w:line="276" w:lineRule="auto"/>
              <w:jc w:val="both"/>
              <w:cnfStyle w:val="000000000000"/>
              <w:rPr>
                <w:rFonts w:ascii="Arial" w:hAnsi="Arial" w:cs="Arial"/>
                <w:b/>
                <w:color w:val="000000" w:themeColor="text1"/>
                <w:sz w:val="18"/>
                <w:szCs w:val="18"/>
              </w:rPr>
            </w:pPr>
            <w:r w:rsidRPr="00BA53BE">
              <w:rPr>
                <w:rFonts w:ascii="Arial" w:hAnsi="Arial" w:cs="Arial"/>
                <w:b/>
                <w:color w:val="000000" w:themeColor="text1"/>
                <w:sz w:val="18"/>
                <w:szCs w:val="18"/>
              </w:rPr>
              <w:t>366162</w:t>
            </w:r>
          </w:p>
        </w:tc>
      </w:tr>
      <w:tr w:rsidR="0064607A" w:rsidRPr="00BA53BE" w:rsidTr="002E5730">
        <w:trPr>
          <w:trHeight w:val="255"/>
        </w:trPr>
        <w:tc>
          <w:tcPr>
            <w:cnfStyle w:val="001000000000"/>
            <w:tcW w:w="1561" w:type="pct"/>
            <w:gridSpan w:val="2"/>
            <w:tcBorders>
              <w:top w:val="single" w:sz="4" w:space="0" w:color="auto"/>
              <w:bottom w:val="single" w:sz="12" w:space="0" w:color="auto"/>
            </w:tcBorders>
            <w:noWrap/>
            <w:hideMark/>
          </w:tcPr>
          <w:p w:rsidR="0064607A" w:rsidRPr="00BA53BE" w:rsidRDefault="0064607A" w:rsidP="00BF5F85">
            <w:pPr>
              <w:pStyle w:val="Tabletext"/>
              <w:spacing w:line="276" w:lineRule="auto"/>
              <w:jc w:val="both"/>
              <w:rPr>
                <w:rFonts w:ascii="Arial" w:hAnsi="Arial" w:cs="Arial"/>
                <w:b/>
                <w:color w:val="000000" w:themeColor="text1"/>
                <w:sz w:val="18"/>
                <w:szCs w:val="18"/>
              </w:rPr>
            </w:pPr>
            <w:r w:rsidRPr="00BA53BE">
              <w:rPr>
                <w:rFonts w:ascii="Arial" w:hAnsi="Arial" w:cs="Arial"/>
                <w:b/>
                <w:color w:val="000000" w:themeColor="text1"/>
                <w:sz w:val="18"/>
                <w:szCs w:val="18"/>
              </w:rPr>
              <w:t xml:space="preserve">Total primary education (MoPME) </w:t>
            </w:r>
          </w:p>
        </w:tc>
        <w:tc>
          <w:tcPr>
            <w:tcW w:w="521" w:type="pct"/>
            <w:tcBorders>
              <w:top w:val="single" w:sz="4" w:space="0" w:color="auto"/>
              <w:bottom w:val="single" w:sz="12" w:space="0" w:color="auto"/>
            </w:tcBorders>
            <w:noWrap/>
            <w:hideMark/>
          </w:tcPr>
          <w:p w:rsidR="0064607A" w:rsidRPr="00BA53BE" w:rsidRDefault="0064607A" w:rsidP="00BF5F85">
            <w:pPr>
              <w:pStyle w:val="Tabletext"/>
              <w:spacing w:line="276" w:lineRule="auto"/>
              <w:jc w:val="both"/>
              <w:cnfStyle w:val="000000000000"/>
              <w:rPr>
                <w:rFonts w:ascii="Arial" w:hAnsi="Arial" w:cs="Arial"/>
                <w:b/>
                <w:color w:val="000000" w:themeColor="text1"/>
                <w:sz w:val="18"/>
                <w:szCs w:val="18"/>
              </w:rPr>
            </w:pPr>
            <w:r w:rsidRPr="00BA53BE">
              <w:rPr>
                <w:rFonts w:ascii="Arial" w:hAnsi="Arial" w:cs="Arial"/>
                <w:b/>
                <w:color w:val="000000" w:themeColor="text1"/>
                <w:sz w:val="18"/>
                <w:szCs w:val="18"/>
              </w:rPr>
              <w:t>807364</w:t>
            </w:r>
          </w:p>
        </w:tc>
        <w:tc>
          <w:tcPr>
            <w:tcW w:w="566" w:type="pct"/>
            <w:tcBorders>
              <w:top w:val="single" w:sz="4" w:space="0" w:color="auto"/>
              <w:bottom w:val="single" w:sz="12" w:space="0" w:color="auto"/>
            </w:tcBorders>
            <w:noWrap/>
            <w:hideMark/>
          </w:tcPr>
          <w:p w:rsidR="0064607A" w:rsidRPr="00BA53BE" w:rsidRDefault="0064607A" w:rsidP="00BF5F85">
            <w:pPr>
              <w:pStyle w:val="Tabletext"/>
              <w:spacing w:line="276" w:lineRule="auto"/>
              <w:jc w:val="both"/>
              <w:cnfStyle w:val="000000000000"/>
              <w:rPr>
                <w:rFonts w:ascii="Arial" w:hAnsi="Arial" w:cs="Arial"/>
                <w:b/>
                <w:color w:val="000000" w:themeColor="text1"/>
                <w:sz w:val="18"/>
                <w:szCs w:val="18"/>
              </w:rPr>
            </w:pPr>
            <w:r w:rsidRPr="00BA53BE">
              <w:rPr>
                <w:rFonts w:ascii="Arial" w:hAnsi="Arial" w:cs="Arial"/>
                <w:b/>
                <w:color w:val="000000" w:themeColor="text1"/>
                <w:sz w:val="18"/>
                <w:szCs w:val="18"/>
              </w:rPr>
              <w:t>775711</w:t>
            </w:r>
          </w:p>
        </w:tc>
        <w:tc>
          <w:tcPr>
            <w:tcW w:w="587" w:type="pct"/>
            <w:tcBorders>
              <w:top w:val="single" w:sz="4" w:space="0" w:color="auto"/>
              <w:bottom w:val="single" w:sz="12" w:space="0" w:color="auto"/>
            </w:tcBorders>
            <w:noWrap/>
            <w:hideMark/>
          </w:tcPr>
          <w:p w:rsidR="0064607A" w:rsidRPr="00BA53BE" w:rsidRDefault="0064607A" w:rsidP="00BF5F85">
            <w:pPr>
              <w:pStyle w:val="Tabletext"/>
              <w:spacing w:line="276" w:lineRule="auto"/>
              <w:jc w:val="both"/>
              <w:cnfStyle w:val="000000000000"/>
              <w:rPr>
                <w:rFonts w:ascii="Arial" w:hAnsi="Arial" w:cs="Arial"/>
                <w:b/>
                <w:color w:val="000000" w:themeColor="text1"/>
                <w:sz w:val="18"/>
                <w:szCs w:val="18"/>
              </w:rPr>
            </w:pPr>
            <w:r w:rsidRPr="00BA53BE">
              <w:rPr>
                <w:rFonts w:ascii="Arial" w:hAnsi="Arial" w:cs="Arial"/>
                <w:b/>
                <w:color w:val="000000" w:themeColor="text1"/>
                <w:sz w:val="18"/>
                <w:szCs w:val="18"/>
              </w:rPr>
              <w:t>754321</w:t>
            </w:r>
          </w:p>
        </w:tc>
        <w:tc>
          <w:tcPr>
            <w:tcW w:w="135" w:type="pct"/>
            <w:tcBorders>
              <w:top w:val="single" w:sz="4" w:space="0" w:color="auto"/>
              <w:bottom w:val="single" w:sz="12" w:space="0" w:color="auto"/>
            </w:tcBorders>
            <w:noWrap/>
            <w:hideMark/>
          </w:tcPr>
          <w:p w:rsidR="0064607A" w:rsidRPr="00BA53BE" w:rsidRDefault="0064607A" w:rsidP="00BF5F85">
            <w:pPr>
              <w:pStyle w:val="Tabletext"/>
              <w:spacing w:line="276" w:lineRule="auto"/>
              <w:jc w:val="both"/>
              <w:cnfStyle w:val="000000000000"/>
              <w:rPr>
                <w:rFonts w:ascii="Arial" w:hAnsi="Arial" w:cs="Arial"/>
                <w:b/>
                <w:color w:val="000000" w:themeColor="text1"/>
                <w:sz w:val="18"/>
                <w:szCs w:val="18"/>
              </w:rPr>
            </w:pPr>
            <w:r w:rsidRPr="00BA53BE">
              <w:rPr>
                <w:rFonts w:ascii="Arial" w:hAnsi="Arial" w:cs="Arial"/>
                <w:b/>
                <w:color w:val="000000" w:themeColor="text1"/>
                <w:sz w:val="18"/>
                <w:szCs w:val="18"/>
              </w:rPr>
              <w:t> </w:t>
            </w:r>
          </w:p>
        </w:tc>
        <w:tc>
          <w:tcPr>
            <w:tcW w:w="521" w:type="pct"/>
            <w:tcBorders>
              <w:top w:val="single" w:sz="4" w:space="0" w:color="auto"/>
              <w:bottom w:val="single" w:sz="12" w:space="0" w:color="auto"/>
            </w:tcBorders>
            <w:noWrap/>
            <w:hideMark/>
          </w:tcPr>
          <w:p w:rsidR="0064607A" w:rsidRPr="00BA53BE" w:rsidRDefault="0064607A" w:rsidP="00BF5F85">
            <w:pPr>
              <w:pStyle w:val="Tabletext"/>
              <w:spacing w:line="276" w:lineRule="auto"/>
              <w:jc w:val="both"/>
              <w:cnfStyle w:val="000000000000"/>
              <w:rPr>
                <w:rFonts w:ascii="Arial" w:hAnsi="Arial" w:cs="Arial"/>
                <w:b/>
                <w:color w:val="000000" w:themeColor="text1"/>
                <w:sz w:val="18"/>
                <w:szCs w:val="18"/>
              </w:rPr>
            </w:pPr>
            <w:r w:rsidRPr="00BA53BE">
              <w:rPr>
                <w:rFonts w:ascii="Arial" w:hAnsi="Arial" w:cs="Arial"/>
                <w:b/>
                <w:color w:val="000000" w:themeColor="text1"/>
                <w:sz w:val="18"/>
                <w:szCs w:val="18"/>
              </w:rPr>
              <w:t>896400</w:t>
            </w:r>
          </w:p>
        </w:tc>
        <w:tc>
          <w:tcPr>
            <w:tcW w:w="521" w:type="pct"/>
            <w:tcBorders>
              <w:top w:val="single" w:sz="4" w:space="0" w:color="auto"/>
              <w:bottom w:val="single" w:sz="12" w:space="0" w:color="auto"/>
            </w:tcBorders>
            <w:noWrap/>
            <w:hideMark/>
          </w:tcPr>
          <w:p w:rsidR="0064607A" w:rsidRPr="00BA53BE" w:rsidRDefault="0064607A" w:rsidP="00BF5F85">
            <w:pPr>
              <w:pStyle w:val="Tabletext"/>
              <w:spacing w:line="276" w:lineRule="auto"/>
              <w:jc w:val="both"/>
              <w:cnfStyle w:val="000000000000"/>
              <w:rPr>
                <w:rFonts w:ascii="Arial" w:hAnsi="Arial" w:cs="Arial"/>
                <w:b/>
                <w:color w:val="000000" w:themeColor="text1"/>
                <w:sz w:val="18"/>
                <w:szCs w:val="18"/>
              </w:rPr>
            </w:pPr>
            <w:r w:rsidRPr="00BA53BE">
              <w:rPr>
                <w:rFonts w:ascii="Arial" w:hAnsi="Arial" w:cs="Arial"/>
                <w:b/>
                <w:color w:val="000000" w:themeColor="text1"/>
                <w:sz w:val="18"/>
                <w:szCs w:val="18"/>
              </w:rPr>
              <w:t>774798</w:t>
            </w:r>
          </w:p>
        </w:tc>
        <w:tc>
          <w:tcPr>
            <w:tcW w:w="587" w:type="pct"/>
            <w:tcBorders>
              <w:top w:val="single" w:sz="4" w:space="0" w:color="auto"/>
              <w:bottom w:val="single" w:sz="12" w:space="0" w:color="auto"/>
            </w:tcBorders>
            <w:noWrap/>
            <w:hideMark/>
          </w:tcPr>
          <w:p w:rsidR="0064607A" w:rsidRPr="00BA53BE" w:rsidRDefault="0064607A" w:rsidP="00BF5F85">
            <w:pPr>
              <w:pStyle w:val="Tabletext"/>
              <w:spacing w:line="276" w:lineRule="auto"/>
              <w:jc w:val="both"/>
              <w:cnfStyle w:val="000000000000"/>
              <w:rPr>
                <w:rFonts w:ascii="Arial" w:hAnsi="Arial" w:cs="Arial"/>
                <w:b/>
                <w:color w:val="000000" w:themeColor="text1"/>
                <w:sz w:val="18"/>
                <w:szCs w:val="18"/>
              </w:rPr>
            </w:pPr>
            <w:r w:rsidRPr="00BA53BE">
              <w:rPr>
                <w:rFonts w:ascii="Arial" w:hAnsi="Arial" w:cs="Arial"/>
                <w:b/>
                <w:color w:val="000000" w:themeColor="text1"/>
                <w:sz w:val="18"/>
                <w:szCs w:val="18"/>
              </w:rPr>
              <w:t>486923</w:t>
            </w:r>
          </w:p>
        </w:tc>
      </w:tr>
      <w:tr w:rsidR="0064607A" w:rsidRPr="00BA53BE" w:rsidTr="002E5730">
        <w:trPr>
          <w:trHeight w:val="570"/>
        </w:trPr>
        <w:tc>
          <w:tcPr>
            <w:cnfStyle w:val="001000000000"/>
            <w:tcW w:w="1561" w:type="pct"/>
            <w:gridSpan w:val="2"/>
            <w:tcBorders>
              <w:top w:val="single" w:sz="12" w:space="0" w:color="auto"/>
              <w:bottom w:val="single" w:sz="4" w:space="0" w:color="auto"/>
            </w:tcBorders>
            <w:noWrap/>
            <w:hideMark/>
          </w:tcPr>
          <w:p w:rsidR="0064607A" w:rsidRPr="00BA53BE" w:rsidRDefault="0064607A" w:rsidP="00BF5F85">
            <w:pPr>
              <w:pStyle w:val="Tabletext"/>
              <w:spacing w:line="276" w:lineRule="auto"/>
              <w:jc w:val="both"/>
              <w:rPr>
                <w:rFonts w:ascii="Arial" w:hAnsi="Arial" w:cs="Arial"/>
                <w:i/>
                <w:iCs/>
                <w:color w:val="000000" w:themeColor="text1"/>
                <w:sz w:val="18"/>
                <w:szCs w:val="18"/>
                <w:u w:val="single"/>
              </w:rPr>
            </w:pPr>
            <w:r w:rsidRPr="00BA53BE">
              <w:rPr>
                <w:rFonts w:ascii="Arial" w:hAnsi="Arial" w:cs="Arial"/>
                <w:i/>
                <w:iCs/>
                <w:color w:val="000000" w:themeColor="text1"/>
                <w:sz w:val="18"/>
                <w:szCs w:val="18"/>
                <w:u w:val="single"/>
              </w:rPr>
              <w:t>Key indicator</w:t>
            </w:r>
          </w:p>
          <w:p w:rsidR="0064607A" w:rsidRPr="00BA53BE" w:rsidRDefault="0064607A" w:rsidP="00BF5F85">
            <w:pPr>
              <w:pStyle w:val="Tabletext"/>
              <w:spacing w:line="276" w:lineRule="auto"/>
              <w:jc w:val="both"/>
              <w:rPr>
                <w:rFonts w:ascii="Arial" w:hAnsi="Arial" w:cs="Arial"/>
                <w:i/>
                <w:iCs/>
                <w:color w:val="000000" w:themeColor="text1"/>
                <w:sz w:val="18"/>
                <w:szCs w:val="18"/>
                <w:u w:val="single"/>
              </w:rPr>
            </w:pPr>
            <w:r w:rsidRPr="00BA53BE">
              <w:rPr>
                <w:rFonts w:ascii="Arial" w:hAnsi="Arial" w:cs="Arial"/>
                <w:i/>
                <w:iCs/>
                <w:color w:val="000000" w:themeColor="text1"/>
                <w:sz w:val="18"/>
                <w:szCs w:val="18"/>
              </w:rPr>
              <w:t>Total Pri</w:t>
            </w:r>
            <w:r w:rsidR="002153D4" w:rsidRPr="00BA53BE">
              <w:rPr>
                <w:rFonts w:ascii="Arial" w:hAnsi="Arial" w:cs="Arial"/>
                <w:i/>
                <w:iCs/>
                <w:color w:val="000000" w:themeColor="text1"/>
                <w:sz w:val="18"/>
                <w:szCs w:val="18"/>
              </w:rPr>
              <w:t>mary</w:t>
            </w:r>
            <w:r w:rsidRPr="00BA53BE">
              <w:rPr>
                <w:rFonts w:ascii="Arial" w:hAnsi="Arial" w:cs="Arial"/>
                <w:i/>
                <w:iCs/>
                <w:color w:val="000000" w:themeColor="text1"/>
                <w:sz w:val="18"/>
                <w:szCs w:val="18"/>
              </w:rPr>
              <w:t xml:space="preserve"> Ed. as share of GDP </w:t>
            </w:r>
          </w:p>
        </w:tc>
        <w:tc>
          <w:tcPr>
            <w:tcW w:w="521" w:type="pct"/>
            <w:tcBorders>
              <w:top w:val="single" w:sz="12" w:space="0" w:color="auto"/>
              <w:bottom w:val="single" w:sz="4" w:space="0" w:color="auto"/>
            </w:tcBorders>
            <w:noWrap/>
            <w:hideMark/>
          </w:tcPr>
          <w:p w:rsidR="0064607A" w:rsidRPr="00BA53BE" w:rsidRDefault="0064607A" w:rsidP="00BF5F85">
            <w:pPr>
              <w:pStyle w:val="Tabletext"/>
              <w:spacing w:line="276" w:lineRule="auto"/>
              <w:jc w:val="both"/>
              <w:cnfStyle w:val="000000000000"/>
              <w:rPr>
                <w:rFonts w:ascii="Arial" w:hAnsi="Arial" w:cs="Arial"/>
                <w:color w:val="000000" w:themeColor="text1"/>
                <w:sz w:val="18"/>
                <w:szCs w:val="18"/>
              </w:rPr>
            </w:pPr>
          </w:p>
          <w:p w:rsidR="0064607A" w:rsidRPr="00BA53BE" w:rsidRDefault="0064607A" w:rsidP="00BF5F85">
            <w:pPr>
              <w:pStyle w:val="Tabletext"/>
              <w:spacing w:line="276" w:lineRule="auto"/>
              <w:jc w:val="both"/>
              <w:cnfStyle w:val="000000000000"/>
              <w:rPr>
                <w:rFonts w:ascii="Arial" w:hAnsi="Arial" w:cs="Arial"/>
                <w:color w:val="000000" w:themeColor="text1"/>
                <w:sz w:val="18"/>
                <w:szCs w:val="18"/>
              </w:rPr>
            </w:pPr>
            <w:r w:rsidRPr="00BA53BE">
              <w:rPr>
                <w:rFonts w:ascii="Arial" w:hAnsi="Arial" w:cs="Arial"/>
                <w:color w:val="000000" w:themeColor="text1"/>
                <w:sz w:val="18"/>
                <w:szCs w:val="18"/>
              </w:rPr>
              <w:t>1.03</w:t>
            </w:r>
          </w:p>
        </w:tc>
        <w:tc>
          <w:tcPr>
            <w:tcW w:w="566" w:type="pct"/>
            <w:tcBorders>
              <w:top w:val="single" w:sz="12" w:space="0" w:color="auto"/>
              <w:bottom w:val="single" w:sz="4" w:space="0" w:color="auto"/>
            </w:tcBorders>
            <w:noWrap/>
            <w:hideMark/>
          </w:tcPr>
          <w:p w:rsidR="0064607A" w:rsidRPr="00BA53BE" w:rsidRDefault="0064607A" w:rsidP="00BF5F85">
            <w:pPr>
              <w:pStyle w:val="Tabletext"/>
              <w:spacing w:line="276" w:lineRule="auto"/>
              <w:jc w:val="both"/>
              <w:cnfStyle w:val="000000000000"/>
              <w:rPr>
                <w:rFonts w:ascii="Arial" w:hAnsi="Arial" w:cs="Arial"/>
                <w:color w:val="000000" w:themeColor="text1"/>
                <w:sz w:val="18"/>
                <w:szCs w:val="18"/>
              </w:rPr>
            </w:pPr>
          </w:p>
          <w:p w:rsidR="0064607A" w:rsidRPr="00BA53BE" w:rsidRDefault="0064607A" w:rsidP="00BF5F85">
            <w:pPr>
              <w:pStyle w:val="Tabletext"/>
              <w:spacing w:line="276" w:lineRule="auto"/>
              <w:jc w:val="both"/>
              <w:cnfStyle w:val="000000000000"/>
              <w:rPr>
                <w:rFonts w:ascii="Arial" w:hAnsi="Arial" w:cs="Arial"/>
                <w:color w:val="000000" w:themeColor="text1"/>
                <w:sz w:val="18"/>
                <w:szCs w:val="18"/>
              </w:rPr>
            </w:pPr>
            <w:r w:rsidRPr="00BA53BE">
              <w:rPr>
                <w:rFonts w:ascii="Arial" w:hAnsi="Arial" w:cs="Arial"/>
                <w:color w:val="000000" w:themeColor="text1"/>
                <w:sz w:val="18"/>
                <w:szCs w:val="18"/>
              </w:rPr>
              <w:t>0.99</w:t>
            </w:r>
          </w:p>
        </w:tc>
        <w:tc>
          <w:tcPr>
            <w:tcW w:w="587" w:type="pct"/>
            <w:tcBorders>
              <w:top w:val="single" w:sz="12" w:space="0" w:color="auto"/>
              <w:bottom w:val="single" w:sz="4" w:space="0" w:color="auto"/>
            </w:tcBorders>
            <w:noWrap/>
            <w:hideMark/>
          </w:tcPr>
          <w:p w:rsidR="0064607A" w:rsidRPr="00BA53BE" w:rsidRDefault="0064607A" w:rsidP="00BF5F85">
            <w:pPr>
              <w:pStyle w:val="Tabletext"/>
              <w:spacing w:line="276" w:lineRule="auto"/>
              <w:jc w:val="both"/>
              <w:cnfStyle w:val="000000000000"/>
              <w:rPr>
                <w:rFonts w:ascii="Arial" w:hAnsi="Arial" w:cs="Arial"/>
                <w:color w:val="000000" w:themeColor="text1"/>
                <w:sz w:val="18"/>
                <w:szCs w:val="18"/>
              </w:rPr>
            </w:pPr>
          </w:p>
          <w:p w:rsidR="0064607A" w:rsidRPr="00BA53BE" w:rsidRDefault="0064607A" w:rsidP="00BF5F85">
            <w:pPr>
              <w:pStyle w:val="Tabletext"/>
              <w:spacing w:line="276" w:lineRule="auto"/>
              <w:jc w:val="both"/>
              <w:cnfStyle w:val="000000000000"/>
              <w:rPr>
                <w:rFonts w:ascii="Arial" w:hAnsi="Arial" w:cs="Arial"/>
                <w:color w:val="000000" w:themeColor="text1"/>
                <w:sz w:val="18"/>
                <w:szCs w:val="18"/>
              </w:rPr>
            </w:pPr>
            <w:r w:rsidRPr="00BA53BE">
              <w:rPr>
                <w:rFonts w:ascii="Arial" w:hAnsi="Arial" w:cs="Arial"/>
                <w:color w:val="000000" w:themeColor="text1"/>
                <w:sz w:val="18"/>
                <w:szCs w:val="18"/>
              </w:rPr>
              <w:t>0.97</w:t>
            </w:r>
          </w:p>
        </w:tc>
        <w:tc>
          <w:tcPr>
            <w:tcW w:w="135" w:type="pct"/>
            <w:tcBorders>
              <w:top w:val="single" w:sz="12" w:space="0" w:color="auto"/>
              <w:bottom w:val="single" w:sz="4" w:space="0" w:color="auto"/>
            </w:tcBorders>
            <w:noWrap/>
            <w:hideMark/>
          </w:tcPr>
          <w:p w:rsidR="0064607A" w:rsidRPr="00BA53BE" w:rsidRDefault="0064607A" w:rsidP="00BF5F85">
            <w:pPr>
              <w:pStyle w:val="Tabletext"/>
              <w:spacing w:line="276" w:lineRule="auto"/>
              <w:jc w:val="both"/>
              <w:cnfStyle w:val="000000000000"/>
              <w:rPr>
                <w:rFonts w:ascii="Arial" w:hAnsi="Arial" w:cs="Arial"/>
                <w:color w:val="000000" w:themeColor="text1"/>
                <w:sz w:val="18"/>
                <w:szCs w:val="18"/>
              </w:rPr>
            </w:pPr>
          </w:p>
        </w:tc>
        <w:tc>
          <w:tcPr>
            <w:tcW w:w="521" w:type="pct"/>
            <w:tcBorders>
              <w:top w:val="single" w:sz="12" w:space="0" w:color="auto"/>
              <w:bottom w:val="single" w:sz="4" w:space="0" w:color="auto"/>
            </w:tcBorders>
            <w:noWrap/>
            <w:hideMark/>
          </w:tcPr>
          <w:p w:rsidR="0064607A" w:rsidRPr="00BA53BE" w:rsidRDefault="0064607A" w:rsidP="00BF5F85">
            <w:pPr>
              <w:pStyle w:val="Tabletext"/>
              <w:spacing w:line="276" w:lineRule="auto"/>
              <w:jc w:val="both"/>
              <w:cnfStyle w:val="000000000000"/>
              <w:rPr>
                <w:rFonts w:ascii="Arial" w:hAnsi="Arial" w:cs="Arial"/>
                <w:color w:val="000000" w:themeColor="text1"/>
                <w:sz w:val="18"/>
                <w:szCs w:val="18"/>
              </w:rPr>
            </w:pPr>
          </w:p>
          <w:p w:rsidR="0064607A" w:rsidRPr="00BA53BE" w:rsidRDefault="0064607A" w:rsidP="00BF5F85">
            <w:pPr>
              <w:pStyle w:val="Tabletext"/>
              <w:spacing w:line="276" w:lineRule="auto"/>
              <w:jc w:val="both"/>
              <w:cnfStyle w:val="000000000000"/>
              <w:rPr>
                <w:rFonts w:ascii="Arial" w:hAnsi="Arial" w:cs="Arial"/>
                <w:color w:val="000000" w:themeColor="text1"/>
                <w:sz w:val="18"/>
                <w:szCs w:val="18"/>
              </w:rPr>
            </w:pPr>
            <w:r w:rsidRPr="00BA53BE">
              <w:rPr>
                <w:rFonts w:ascii="Arial" w:hAnsi="Arial" w:cs="Arial"/>
                <w:color w:val="000000" w:themeColor="text1"/>
                <w:sz w:val="18"/>
                <w:szCs w:val="18"/>
              </w:rPr>
              <w:t>1.00</w:t>
            </w:r>
          </w:p>
        </w:tc>
        <w:tc>
          <w:tcPr>
            <w:tcW w:w="521" w:type="pct"/>
            <w:tcBorders>
              <w:top w:val="single" w:sz="12" w:space="0" w:color="auto"/>
              <w:bottom w:val="single" w:sz="4" w:space="0" w:color="auto"/>
            </w:tcBorders>
            <w:noWrap/>
            <w:hideMark/>
          </w:tcPr>
          <w:p w:rsidR="0064607A" w:rsidRPr="00BA53BE" w:rsidRDefault="0064607A" w:rsidP="00BF5F85">
            <w:pPr>
              <w:pStyle w:val="Tabletext"/>
              <w:spacing w:line="276" w:lineRule="auto"/>
              <w:jc w:val="both"/>
              <w:cnfStyle w:val="000000000000"/>
              <w:rPr>
                <w:rFonts w:ascii="Arial" w:hAnsi="Arial" w:cs="Arial"/>
                <w:color w:val="000000" w:themeColor="text1"/>
                <w:sz w:val="18"/>
                <w:szCs w:val="18"/>
              </w:rPr>
            </w:pPr>
          </w:p>
          <w:p w:rsidR="0064607A" w:rsidRPr="00BA53BE" w:rsidRDefault="0064607A" w:rsidP="00BF5F85">
            <w:pPr>
              <w:pStyle w:val="Tabletext"/>
              <w:spacing w:line="276" w:lineRule="auto"/>
              <w:jc w:val="both"/>
              <w:cnfStyle w:val="000000000000"/>
              <w:rPr>
                <w:rFonts w:ascii="Arial" w:hAnsi="Arial" w:cs="Arial"/>
                <w:color w:val="000000" w:themeColor="text1"/>
                <w:sz w:val="18"/>
                <w:szCs w:val="18"/>
              </w:rPr>
            </w:pPr>
            <w:r w:rsidRPr="00BA53BE">
              <w:rPr>
                <w:rFonts w:ascii="Arial" w:hAnsi="Arial" w:cs="Arial"/>
                <w:color w:val="000000" w:themeColor="text1"/>
                <w:sz w:val="18"/>
                <w:szCs w:val="18"/>
              </w:rPr>
              <w:t>0.86</w:t>
            </w:r>
          </w:p>
        </w:tc>
        <w:tc>
          <w:tcPr>
            <w:tcW w:w="587" w:type="pct"/>
            <w:tcBorders>
              <w:top w:val="single" w:sz="12" w:space="0" w:color="auto"/>
              <w:bottom w:val="single" w:sz="4" w:space="0" w:color="auto"/>
            </w:tcBorders>
            <w:noWrap/>
            <w:hideMark/>
          </w:tcPr>
          <w:p w:rsidR="0064607A" w:rsidRPr="00BA53BE" w:rsidRDefault="0064607A" w:rsidP="00BF5F85">
            <w:pPr>
              <w:pStyle w:val="Tabletext"/>
              <w:spacing w:line="276" w:lineRule="auto"/>
              <w:jc w:val="both"/>
              <w:cnfStyle w:val="000000000000"/>
              <w:rPr>
                <w:rFonts w:ascii="Arial" w:hAnsi="Arial" w:cs="Arial"/>
                <w:color w:val="000000" w:themeColor="text1"/>
                <w:sz w:val="18"/>
                <w:szCs w:val="18"/>
              </w:rPr>
            </w:pPr>
          </w:p>
        </w:tc>
      </w:tr>
    </w:tbl>
    <w:p w:rsidR="002E5730" w:rsidRPr="00BA53BE" w:rsidRDefault="002E5730" w:rsidP="00DC764B">
      <w:pPr>
        <w:pStyle w:val="Tablenotes"/>
      </w:pPr>
    </w:p>
    <w:p w:rsidR="0064607A" w:rsidRPr="00BA53BE" w:rsidRDefault="0064607A" w:rsidP="00DC764B">
      <w:pPr>
        <w:pStyle w:val="Tablenotes"/>
      </w:pPr>
      <w:r w:rsidRPr="00BA53BE">
        <w:t xml:space="preserve">Sources: MoPME Budget and Audit section (non-development budget and revised budget); </w:t>
      </w:r>
      <w:r w:rsidR="00DC19C3">
        <w:t>Interim Financial Report</w:t>
      </w:r>
      <w:r w:rsidRPr="00BA53BE">
        <w:t xml:space="preserve">Q1-Q2 (non-development actual expenditure); MoPME Revised ADP (discrete projects and PEDP3 figures); PEDP II completion report (PEDP II figures). Note (1) Actual expenditure figures </w:t>
      </w:r>
      <w:r w:rsidR="00F76669">
        <w:t xml:space="preserve">for </w:t>
      </w:r>
      <w:r w:rsidRPr="00BA53BE">
        <w:t>six months were pro-rated to get an estimate of expenditure for eight months.</w:t>
      </w:r>
    </w:p>
    <w:p w:rsidR="0064607A" w:rsidRPr="00BA53BE" w:rsidRDefault="0064607A" w:rsidP="00BF5F85">
      <w:pPr>
        <w:pStyle w:val="Heading4"/>
        <w:jc w:val="both"/>
        <w:rPr>
          <w:rFonts w:ascii="Arial" w:hAnsi="Arial" w:cs="Arial"/>
          <w:color w:val="000000" w:themeColor="text1"/>
        </w:rPr>
      </w:pPr>
      <w:r w:rsidRPr="00BA53BE">
        <w:rPr>
          <w:rFonts w:ascii="Arial" w:hAnsi="Arial" w:cs="Arial"/>
          <w:color w:val="000000" w:themeColor="text1"/>
        </w:rPr>
        <w:t>Budget execution</w:t>
      </w:r>
    </w:p>
    <w:p w:rsidR="002E5730" w:rsidRPr="00BA53BE" w:rsidRDefault="002E5730" w:rsidP="00BF5F85">
      <w:pPr>
        <w:pStyle w:val="BodyText1"/>
        <w:rPr>
          <w:rFonts w:ascii="Arial" w:hAnsi="Arial" w:cs="Arial"/>
          <w:color w:val="000000" w:themeColor="text1"/>
        </w:rPr>
      </w:pPr>
    </w:p>
    <w:p w:rsidR="0064607A" w:rsidRDefault="0064607A" w:rsidP="00BF5F85">
      <w:pPr>
        <w:pStyle w:val="BodyText1"/>
        <w:rPr>
          <w:rFonts w:ascii="Arial" w:hAnsi="Arial" w:cs="Arial"/>
          <w:b w:val="0"/>
          <w:color w:val="000000" w:themeColor="text1"/>
        </w:rPr>
      </w:pPr>
      <w:r w:rsidRPr="00BA53BE">
        <w:rPr>
          <w:rFonts w:ascii="Arial" w:hAnsi="Arial" w:cs="Arial"/>
          <w:b w:val="0"/>
          <w:color w:val="000000" w:themeColor="text1"/>
        </w:rPr>
        <w:t xml:space="preserve">How does actual spending on primary education compare with the budgeted figures? Table </w:t>
      </w:r>
      <w:r w:rsidR="00F76669">
        <w:rPr>
          <w:rFonts w:ascii="Arial" w:hAnsi="Arial" w:cs="Arial"/>
          <w:b w:val="0"/>
          <w:color w:val="000000" w:themeColor="text1"/>
        </w:rPr>
        <w:t>6</w:t>
      </w:r>
      <w:r w:rsidRPr="00BA53BE">
        <w:rPr>
          <w:rFonts w:ascii="Arial" w:hAnsi="Arial" w:cs="Arial"/>
          <w:b w:val="0"/>
          <w:color w:val="000000" w:themeColor="text1"/>
        </w:rPr>
        <w:t xml:space="preserve">.2 </w:t>
      </w:r>
      <w:r w:rsidR="00F76669">
        <w:rPr>
          <w:rFonts w:ascii="Arial" w:hAnsi="Arial" w:cs="Arial"/>
          <w:b w:val="0"/>
          <w:color w:val="000000" w:themeColor="text1"/>
        </w:rPr>
        <w:t xml:space="preserve">below </w:t>
      </w:r>
      <w:r w:rsidRPr="00BA53BE">
        <w:rPr>
          <w:rFonts w:ascii="Arial" w:hAnsi="Arial" w:cs="Arial"/>
          <w:b w:val="0"/>
          <w:color w:val="000000" w:themeColor="text1"/>
        </w:rPr>
        <w:t xml:space="preserve">compares actual spending (for the full year in 2010/11 and for eight months in the current year) with their respective original and revised budgets. </w:t>
      </w:r>
    </w:p>
    <w:p w:rsidR="008F47D6" w:rsidRPr="00BA53BE" w:rsidRDefault="008F47D6" w:rsidP="00BF5F85">
      <w:pPr>
        <w:pStyle w:val="BodyText1"/>
        <w:rPr>
          <w:rFonts w:ascii="Arial" w:hAnsi="Arial" w:cs="Arial"/>
          <w:b w:val="0"/>
          <w:color w:val="000000" w:themeColor="text1"/>
        </w:rPr>
      </w:pPr>
    </w:p>
    <w:p w:rsidR="0064607A" w:rsidRDefault="0064607A" w:rsidP="00BF5F85">
      <w:pPr>
        <w:pStyle w:val="BodyText1"/>
        <w:rPr>
          <w:rFonts w:ascii="Arial" w:hAnsi="Arial" w:cs="Arial"/>
          <w:b w:val="0"/>
          <w:color w:val="000000" w:themeColor="text1"/>
        </w:rPr>
      </w:pPr>
      <w:r w:rsidRPr="00BA53BE">
        <w:rPr>
          <w:rFonts w:ascii="Arial" w:hAnsi="Arial" w:cs="Arial"/>
          <w:b w:val="0"/>
          <w:color w:val="000000" w:themeColor="text1"/>
        </w:rPr>
        <w:t>Overall budget execution was good last year. Taking the revised budget as a basis, spending was 97% overall. There are some differences by budget component. The non-development budget is slightly overspent, while the revised execution rate for development budget expenditure was 87%. The lowest performer was discrete projects</w:t>
      </w:r>
      <w:r w:rsidR="00F76669">
        <w:rPr>
          <w:rFonts w:ascii="Arial" w:hAnsi="Arial" w:cs="Arial"/>
          <w:b w:val="0"/>
          <w:color w:val="000000" w:themeColor="text1"/>
        </w:rPr>
        <w:t>,</w:t>
      </w:r>
      <w:r w:rsidRPr="00BA53BE">
        <w:rPr>
          <w:rFonts w:ascii="Arial" w:hAnsi="Arial" w:cs="Arial"/>
          <w:b w:val="0"/>
          <w:color w:val="000000" w:themeColor="text1"/>
        </w:rPr>
        <w:t xml:space="preserve"> which spent only 80% of its revised budget. PEDP II performed well, spending 94% of its revised budget, although only 80% of its original budget. </w:t>
      </w:r>
    </w:p>
    <w:p w:rsidR="008F47D6" w:rsidRPr="00BA53BE" w:rsidRDefault="008F47D6" w:rsidP="00BF5F85">
      <w:pPr>
        <w:pStyle w:val="BodyText1"/>
        <w:rPr>
          <w:rFonts w:ascii="Arial" w:hAnsi="Arial" w:cs="Arial"/>
          <w:b w:val="0"/>
          <w:color w:val="000000" w:themeColor="text1"/>
        </w:rPr>
      </w:pPr>
    </w:p>
    <w:p w:rsidR="0064607A" w:rsidRDefault="0064607A" w:rsidP="00BF5F85">
      <w:pPr>
        <w:pStyle w:val="BodyText1"/>
        <w:rPr>
          <w:rFonts w:ascii="Arial" w:hAnsi="Arial" w:cs="Arial"/>
          <w:b w:val="0"/>
          <w:color w:val="000000" w:themeColor="text1"/>
        </w:rPr>
      </w:pPr>
      <w:r w:rsidRPr="00BA53BE">
        <w:rPr>
          <w:rFonts w:ascii="Arial" w:hAnsi="Arial" w:cs="Arial"/>
          <w:b w:val="0"/>
          <w:color w:val="000000" w:themeColor="text1"/>
        </w:rPr>
        <w:t xml:space="preserve">This year there appears to be a serious risk that budget credibility will drop. Based on </w:t>
      </w:r>
      <w:r w:rsidR="00F76669">
        <w:rPr>
          <w:rFonts w:ascii="Arial" w:hAnsi="Arial" w:cs="Arial"/>
          <w:b w:val="0"/>
          <w:color w:val="000000" w:themeColor="text1"/>
        </w:rPr>
        <w:t>eight</w:t>
      </w:r>
      <w:r w:rsidR="00664B79">
        <w:rPr>
          <w:rFonts w:ascii="Arial" w:hAnsi="Arial" w:cs="Arial"/>
          <w:b w:val="0"/>
          <w:color w:val="000000" w:themeColor="text1"/>
        </w:rPr>
        <w:t xml:space="preserve"> </w:t>
      </w:r>
      <w:r w:rsidRPr="00BA53BE">
        <w:rPr>
          <w:rFonts w:ascii="Arial" w:hAnsi="Arial" w:cs="Arial"/>
          <w:b w:val="0"/>
          <w:color w:val="000000" w:themeColor="text1"/>
        </w:rPr>
        <w:t>months of spending figures (July to February), the theoretical execution rate would be 67% if spending was evenly spread. Non-development spending looks on track at 70%, which is not surprising given that a high proportion of this budget is remuneration. Spending on development is far behind expectations, even allowing for the ‘lumpy’ nature of capital spending, with less than half of the revised budget spent over eight months (and only one-third of the original budget).</w:t>
      </w:r>
    </w:p>
    <w:p w:rsidR="008F47D6" w:rsidRPr="00BA53BE" w:rsidRDefault="008F47D6" w:rsidP="00BF5F85">
      <w:pPr>
        <w:pStyle w:val="BodyText1"/>
        <w:rPr>
          <w:rFonts w:ascii="Arial" w:hAnsi="Arial" w:cs="Arial"/>
          <w:b w:val="0"/>
          <w:color w:val="000000" w:themeColor="text1"/>
        </w:rPr>
      </w:pPr>
    </w:p>
    <w:p w:rsidR="00A66C50" w:rsidRPr="00BA53BE" w:rsidRDefault="0064607A" w:rsidP="00BF5F85">
      <w:pPr>
        <w:pStyle w:val="BodyText1"/>
        <w:rPr>
          <w:rFonts w:ascii="Arial" w:hAnsi="Arial" w:cs="Arial"/>
          <w:b w:val="0"/>
          <w:color w:val="000000" w:themeColor="text1"/>
        </w:rPr>
      </w:pPr>
      <w:r w:rsidRPr="00BA53BE">
        <w:rPr>
          <w:rFonts w:ascii="Arial" w:hAnsi="Arial" w:cs="Arial"/>
          <w:b w:val="0"/>
          <w:color w:val="000000" w:themeColor="text1"/>
        </w:rPr>
        <w:t xml:space="preserve">PEDP3 shows a particularly low rate of spending compared to its revised budget at only 15%. The programme has made a slow start for several reasons. At the time of the original budget PEDP3 had not been approved (which perhaps accounts for the </w:t>
      </w:r>
      <w:r w:rsidR="00F12648" w:rsidRPr="00BA53BE">
        <w:rPr>
          <w:rFonts w:ascii="Arial" w:hAnsi="Arial" w:cs="Arial"/>
          <w:b w:val="0"/>
          <w:color w:val="000000" w:themeColor="text1"/>
        </w:rPr>
        <w:t>large block allocation shown in Tab</w:t>
      </w:r>
      <w:r w:rsidR="00BE0E08" w:rsidRPr="00BA53BE">
        <w:rPr>
          <w:rFonts w:ascii="Arial" w:hAnsi="Arial" w:cs="Arial"/>
          <w:b w:val="0"/>
          <w:color w:val="000000" w:themeColor="text1"/>
        </w:rPr>
        <w:t>le 6.</w:t>
      </w:r>
      <w:r w:rsidR="00F76669">
        <w:rPr>
          <w:rFonts w:ascii="Arial" w:hAnsi="Arial" w:cs="Arial"/>
          <w:b w:val="0"/>
          <w:color w:val="000000" w:themeColor="text1"/>
        </w:rPr>
        <w:t xml:space="preserve">1 </w:t>
      </w:r>
      <w:r w:rsidR="00F76669" w:rsidRPr="00BA53BE">
        <w:rPr>
          <w:rFonts w:ascii="Arial" w:hAnsi="Arial" w:cs="Arial"/>
          <w:b w:val="0"/>
          <w:color w:val="000000" w:themeColor="text1"/>
        </w:rPr>
        <w:t>above</w:t>
      </w:r>
      <w:r w:rsidRPr="00BA53BE">
        <w:rPr>
          <w:rFonts w:ascii="Arial" w:hAnsi="Arial" w:cs="Arial"/>
          <w:b w:val="0"/>
          <w:color w:val="000000" w:themeColor="text1"/>
        </w:rPr>
        <w:t>). The AOP for PEDP3 was finally approved by all parties in October 2012, four months into the financial year. Much of the planned programme for 2011/12 covered civil works</w:t>
      </w:r>
      <w:r w:rsidR="00F76669">
        <w:rPr>
          <w:rFonts w:ascii="Arial" w:hAnsi="Arial" w:cs="Arial"/>
          <w:b w:val="0"/>
          <w:color w:val="000000" w:themeColor="text1"/>
        </w:rPr>
        <w:t xml:space="preserve"> and</w:t>
      </w:r>
      <w:r w:rsidRPr="00BA53BE">
        <w:rPr>
          <w:rFonts w:ascii="Arial" w:hAnsi="Arial" w:cs="Arial"/>
          <w:b w:val="0"/>
          <w:color w:val="000000" w:themeColor="text1"/>
        </w:rPr>
        <w:t xml:space="preserve"> there were delays in defining and agreeing procurement procedures for this. The rate of spending on PEDP3 is expected to pick up substantially in the last three months of the financial year.</w:t>
      </w:r>
    </w:p>
    <w:p w:rsidR="00360C25" w:rsidRPr="00BA53BE" w:rsidRDefault="00360C25" w:rsidP="00BF5F85">
      <w:pPr>
        <w:pStyle w:val="BodyText1"/>
        <w:rPr>
          <w:rFonts w:ascii="Arial" w:hAnsi="Arial" w:cs="Arial"/>
          <w:color w:val="000000" w:themeColor="text1"/>
        </w:rPr>
      </w:pPr>
    </w:p>
    <w:p w:rsidR="0064607A" w:rsidRPr="00DC764B" w:rsidRDefault="00DC764B" w:rsidP="00360C25">
      <w:pPr>
        <w:pStyle w:val="Table"/>
        <w:rPr>
          <w:rFonts w:ascii="Arial" w:hAnsi="Arial" w:cs="Arial"/>
          <w:i w:val="0"/>
          <w:color w:val="000000" w:themeColor="text1"/>
        </w:rPr>
      </w:pPr>
      <w:r>
        <w:rPr>
          <w:rFonts w:ascii="Arial" w:hAnsi="Arial" w:cs="Arial"/>
          <w:i w:val="0"/>
          <w:color w:val="000000" w:themeColor="text1"/>
        </w:rPr>
        <w:tab/>
      </w:r>
      <w:bookmarkStart w:id="277" w:name="_Toc338839618"/>
      <w:r>
        <w:rPr>
          <w:rFonts w:ascii="Arial" w:hAnsi="Arial" w:cs="Arial"/>
          <w:i w:val="0"/>
          <w:color w:val="000000" w:themeColor="text1"/>
        </w:rPr>
        <w:t>P</w:t>
      </w:r>
      <w:r w:rsidR="0064607A" w:rsidRPr="00DC764B">
        <w:rPr>
          <w:rFonts w:ascii="Arial" w:hAnsi="Arial" w:cs="Arial"/>
          <w:i w:val="0"/>
          <w:color w:val="000000" w:themeColor="text1"/>
        </w:rPr>
        <w:t>rimary education (MoPME) budget execution rates for</w:t>
      </w:r>
      <w:r w:rsidR="00A66C50" w:rsidRPr="00DC764B">
        <w:rPr>
          <w:rFonts w:ascii="Arial" w:hAnsi="Arial" w:cs="Arial"/>
          <w:i w:val="0"/>
          <w:color w:val="000000" w:themeColor="text1"/>
        </w:rPr>
        <w:t xml:space="preserve"> 2010/11 </w:t>
      </w:r>
      <w:r w:rsidR="00436088">
        <w:rPr>
          <w:rFonts w:ascii="Arial" w:hAnsi="Arial" w:cs="Arial"/>
          <w:i w:val="0"/>
          <w:color w:val="000000" w:themeColor="text1"/>
        </w:rPr>
        <w:t>and</w:t>
      </w:r>
      <w:r w:rsidR="0064607A" w:rsidRPr="00DC764B">
        <w:rPr>
          <w:rFonts w:ascii="Arial" w:hAnsi="Arial" w:cs="Arial"/>
          <w:i w:val="0"/>
          <w:color w:val="000000" w:themeColor="text1"/>
        </w:rPr>
        <w:t xml:space="preserve"> 2011/12 (%)</w:t>
      </w:r>
      <w:bookmarkEnd w:id="277"/>
    </w:p>
    <w:tbl>
      <w:tblPr>
        <w:tblStyle w:val="OPMtable"/>
        <w:tblW w:w="9448" w:type="dxa"/>
        <w:tblLook w:val="04A0"/>
      </w:tblPr>
      <w:tblGrid>
        <w:gridCol w:w="272"/>
        <w:gridCol w:w="2611"/>
        <w:gridCol w:w="1517"/>
        <w:gridCol w:w="1550"/>
        <w:gridCol w:w="236"/>
        <w:gridCol w:w="1768"/>
        <w:gridCol w:w="1762"/>
      </w:tblGrid>
      <w:tr w:rsidR="0064607A" w:rsidRPr="00BA53BE" w:rsidTr="0084088E">
        <w:trPr>
          <w:cnfStyle w:val="100000000000"/>
          <w:trHeight w:val="255"/>
        </w:trPr>
        <w:tc>
          <w:tcPr>
            <w:cnfStyle w:val="001000000000"/>
            <w:tcW w:w="267" w:type="dxa"/>
            <w:hideMark/>
          </w:tcPr>
          <w:p w:rsidR="0064607A" w:rsidRPr="00BA53BE" w:rsidRDefault="0064607A" w:rsidP="00BF5F85">
            <w:pPr>
              <w:pStyle w:val="Tabletext"/>
              <w:spacing w:line="276" w:lineRule="auto"/>
              <w:jc w:val="both"/>
              <w:rPr>
                <w:rFonts w:ascii="Arial" w:hAnsi="Arial" w:cs="Arial"/>
                <w:color w:val="000000" w:themeColor="text1"/>
              </w:rPr>
            </w:pPr>
            <w:r w:rsidRPr="00BA53BE">
              <w:rPr>
                <w:rFonts w:ascii="Arial" w:hAnsi="Arial" w:cs="Arial"/>
                <w:color w:val="000000" w:themeColor="text1"/>
              </w:rPr>
              <w:t> </w:t>
            </w:r>
          </w:p>
        </w:tc>
        <w:tc>
          <w:tcPr>
            <w:tcW w:w="2611" w:type="dxa"/>
            <w:hideMark/>
          </w:tcPr>
          <w:p w:rsidR="0064607A" w:rsidRPr="00BA53BE" w:rsidRDefault="0064607A" w:rsidP="00BF5F85">
            <w:pPr>
              <w:pStyle w:val="Tabletext"/>
              <w:spacing w:line="276" w:lineRule="auto"/>
              <w:jc w:val="both"/>
              <w:cnfStyle w:val="100000000000"/>
              <w:rPr>
                <w:rFonts w:ascii="Arial" w:hAnsi="Arial" w:cs="Arial"/>
                <w:color w:val="000000" w:themeColor="text1"/>
              </w:rPr>
            </w:pPr>
            <w:r w:rsidRPr="00BA53BE">
              <w:rPr>
                <w:rFonts w:ascii="Arial" w:hAnsi="Arial" w:cs="Arial"/>
                <w:color w:val="000000" w:themeColor="text1"/>
              </w:rPr>
              <w:t> </w:t>
            </w:r>
          </w:p>
        </w:tc>
        <w:tc>
          <w:tcPr>
            <w:tcW w:w="1387" w:type="dxa"/>
            <w:noWrap/>
            <w:hideMark/>
          </w:tcPr>
          <w:p w:rsidR="0064607A" w:rsidRPr="00BA53BE" w:rsidRDefault="0064607A" w:rsidP="00BF5F85">
            <w:pPr>
              <w:pStyle w:val="Tabletext"/>
              <w:spacing w:line="276" w:lineRule="auto"/>
              <w:jc w:val="both"/>
              <w:cnfStyle w:val="100000000000"/>
              <w:rPr>
                <w:rFonts w:ascii="Arial" w:hAnsi="Arial" w:cs="Arial"/>
                <w:color w:val="000000" w:themeColor="text1"/>
              </w:rPr>
            </w:pPr>
            <w:r w:rsidRPr="00BA53BE">
              <w:rPr>
                <w:rFonts w:ascii="Arial" w:hAnsi="Arial" w:cs="Arial"/>
                <w:color w:val="000000" w:themeColor="text1"/>
              </w:rPr>
              <w:t>2010/11</w:t>
            </w:r>
          </w:p>
        </w:tc>
        <w:tc>
          <w:tcPr>
            <w:tcW w:w="1417" w:type="dxa"/>
            <w:noWrap/>
            <w:hideMark/>
          </w:tcPr>
          <w:p w:rsidR="0064607A" w:rsidRPr="00BA53BE" w:rsidRDefault="0064607A" w:rsidP="00BF5F85">
            <w:pPr>
              <w:pStyle w:val="Tabletext"/>
              <w:spacing w:line="276" w:lineRule="auto"/>
              <w:jc w:val="both"/>
              <w:cnfStyle w:val="100000000000"/>
              <w:rPr>
                <w:rFonts w:ascii="Arial" w:hAnsi="Arial" w:cs="Arial"/>
                <w:color w:val="000000" w:themeColor="text1"/>
              </w:rPr>
            </w:pPr>
            <w:r w:rsidRPr="00BA53BE">
              <w:rPr>
                <w:rFonts w:ascii="Arial" w:hAnsi="Arial" w:cs="Arial"/>
                <w:color w:val="000000" w:themeColor="text1"/>
              </w:rPr>
              <w:t>2010/11</w:t>
            </w:r>
          </w:p>
        </w:tc>
        <w:tc>
          <w:tcPr>
            <w:tcW w:w="236" w:type="dxa"/>
            <w:tcBorders>
              <w:bottom w:val="nil"/>
            </w:tcBorders>
            <w:noWrap/>
            <w:hideMark/>
          </w:tcPr>
          <w:p w:rsidR="0064607A" w:rsidRPr="00BA53BE" w:rsidRDefault="0064607A" w:rsidP="00BF5F85">
            <w:pPr>
              <w:pStyle w:val="Tabletext"/>
              <w:spacing w:line="276" w:lineRule="auto"/>
              <w:jc w:val="both"/>
              <w:cnfStyle w:val="100000000000"/>
              <w:rPr>
                <w:rFonts w:ascii="Arial" w:hAnsi="Arial" w:cs="Arial"/>
                <w:color w:val="000000" w:themeColor="text1"/>
              </w:rPr>
            </w:pPr>
          </w:p>
        </w:tc>
        <w:tc>
          <w:tcPr>
            <w:tcW w:w="1768" w:type="dxa"/>
            <w:noWrap/>
            <w:hideMark/>
          </w:tcPr>
          <w:p w:rsidR="0064607A" w:rsidRPr="00BA53BE" w:rsidRDefault="0064607A" w:rsidP="00BF5F85">
            <w:pPr>
              <w:pStyle w:val="Tabletext"/>
              <w:spacing w:line="276" w:lineRule="auto"/>
              <w:jc w:val="both"/>
              <w:cnfStyle w:val="100000000000"/>
              <w:rPr>
                <w:rFonts w:ascii="Arial" w:hAnsi="Arial" w:cs="Arial"/>
                <w:color w:val="000000" w:themeColor="text1"/>
              </w:rPr>
            </w:pPr>
            <w:r w:rsidRPr="00BA53BE">
              <w:rPr>
                <w:rFonts w:ascii="Arial" w:hAnsi="Arial" w:cs="Arial"/>
                <w:color w:val="000000" w:themeColor="text1"/>
              </w:rPr>
              <w:t>2011/12</w:t>
            </w:r>
          </w:p>
        </w:tc>
        <w:tc>
          <w:tcPr>
            <w:tcW w:w="1762" w:type="dxa"/>
            <w:noWrap/>
            <w:hideMark/>
          </w:tcPr>
          <w:p w:rsidR="0064607A" w:rsidRPr="00BA53BE" w:rsidRDefault="0064607A" w:rsidP="00BF5F85">
            <w:pPr>
              <w:pStyle w:val="Tabletext"/>
              <w:spacing w:line="276" w:lineRule="auto"/>
              <w:jc w:val="both"/>
              <w:cnfStyle w:val="100000000000"/>
              <w:rPr>
                <w:rFonts w:ascii="Arial" w:hAnsi="Arial" w:cs="Arial"/>
                <w:color w:val="000000" w:themeColor="text1"/>
              </w:rPr>
            </w:pPr>
            <w:r w:rsidRPr="00BA53BE">
              <w:rPr>
                <w:rFonts w:ascii="Arial" w:hAnsi="Arial" w:cs="Arial"/>
                <w:color w:val="000000" w:themeColor="text1"/>
              </w:rPr>
              <w:t>2011/12</w:t>
            </w:r>
          </w:p>
        </w:tc>
      </w:tr>
      <w:tr w:rsidR="0064607A" w:rsidRPr="00BA53BE" w:rsidTr="0084088E">
        <w:trPr>
          <w:trHeight w:val="255"/>
        </w:trPr>
        <w:tc>
          <w:tcPr>
            <w:cnfStyle w:val="001000000000"/>
            <w:tcW w:w="267" w:type="dxa"/>
            <w:tcBorders>
              <w:top w:val="single" w:sz="8" w:space="0" w:color="auto"/>
              <w:bottom w:val="single" w:sz="8" w:space="0" w:color="auto"/>
            </w:tcBorders>
            <w:hideMark/>
          </w:tcPr>
          <w:p w:rsidR="0064607A" w:rsidRPr="00BA53BE" w:rsidRDefault="0064607A" w:rsidP="00BF5F85">
            <w:pPr>
              <w:pStyle w:val="Tabletext"/>
              <w:spacing w:line="276" w:lineRule="auto"/>
              <w:jc w:val="both"/>
              <w:rPr>
                <w:rFonts w:ascii="Arial" w:hAnsi="Arial" w:cs="Arial"/>
                <w:color w:val="000000" w:themeColor="text1"/>
              </w:rPr>
            </w:pPr>
            <w:r w:rsidRPr="00BA53BE">
              <w:rPr>
                <w:rFonts w:ascii="Arial" w:hAnsi="Arial" w:cs="Arial"/>
                <w:color w:val="000000" w:themeColor="text1"/>
              </w:rPr>
              <w:t> </w:t>
            </w:r>
          </w:p>
        </w:tc>
        <w:tc>
          <w:tcPr>
            <w:tcW w:w="2611" w:type="dxa"/>
            <w:tcBorders>
              <w:top w:val="single" w:sz="8" w:space="0" w:color="auto"/>
              <w:bottom w:val="single" w:sz="8" w:space="0" w:color="auto"/>
            </w:tcBorders>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 </w:t>
            </w:r>
          </w:p>
        </w:tc>
        <w:tc>
          <w:tcPr>
            <w:tcW w:w="1387" w:type="dxa"/>
            <w:tcBorders>
              <w:top w:val="single" w:sz="8" w:space="0" w:color="auto"/>
              <w:bottom w:val="single" w:sz="8" w:space="0" w:color="auto"/>
            </w:tcBorders>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Actual/Original</w:t>
            </w:r>
          </w:p>
        </w:tc>
        <w:tc>
          <w:tcPr>
            <w:tcW w:w="1417" w:type="dxa"/>
            <w:tcBorders>
              <w:top w:val="single" w:sz="8" w:space="0" w:color="auto"/>
              <w:bottom w:val="single" w:sz="8" w:space="0" w:color="auto"/>
            </w:tcBorders>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Actual/Revised</w:t>
            </w:r>
          </w:p>
        </w:tc>
        <w:tc>
          <w:tcPr>
            <w:tcW w:w="236" w:type="dxa"/>
            <w:tcBorders>
              <w:top w:val="nil"/>
              <w:bottom w:val="nil"/>
            </w:tcBorders>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p>
        </w:tc>
        <w:tc>
          <w:tcPr>
            <w:tcW w:w="1768" w:type="dxa"/>
            <w:tcBorders>
              <w:top w:val="single" w:sz="8" w:space="0" w:color="auto"/>
              <w:bottom w:val="single" w:sz="8" w:space="0" w:color="auto"/>
            </w:tcBorders>
            <w:noWrap/>
            <w:hideMark/>
          </w:tcPr>
          <w:p w:rsidR="00F76669"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 xml:space="preserve">Actual </w:t>
            </w:r>
          </w:p>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(8 months)</w:t>
            </w:r>
          </w:p>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/Original</w:t>
            </w:r>
          </w:p>
        </w:tc>
        <w:tc>
          <w:tcPr>
            <w:tcW w:w="1762" w:type="dxa"/>
            <w:tcBorders>
              <w:top w:val="single" w:sz="8" w:space="0" w:color="auto"/>
              <w:bottom w:val="single" w:sz="8" w:space="0" w:color="auto"/>
            </w:tcBorders>
            <w:noWrap/>
            <w:hideMark/>
          </w:tcPr>
          <w:p w:rsidR="00F76669"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 xml:space="preserve">Actual </w:t>
            </w:r>
          </w:p>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(8 months)</w:t>
            </w:r>
          </w:p>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/Revised</w:t>
            </w:r>
          </w:p>
        </w:tc>
      </w:tr>
      <w:tr w:rsidR="0064607A" w:rsidRPr="00BA53BE" w:rsidTr="0084088E">
        <w:trPr>
          <w:trHeight w:val="255"/>
        </w:trPr>
        <w:tc>
          <w:tcPr>
            <w:cnfStyle w:val="001000000000"/>
            <w:tcW w:w="2878" w:type="dxa"/>
            <w:gridSpan w:val="2"/>
            <w:tcBorders>
              <w:top w:val="single" w:sz="8" w:space="0" w:color="auto"/>
            </w:tcBorders>
            <w:noWrap/>
            <w:hideMark/>
          </w:tcPr>
          <w:p w:rsidR="0064607A" w:rsidRPr="00BA53BE" w:rsidRDefault="0064607A" w:rsidP="00BF5F85">
            <w:pPr>
              <w:pStyle w:val="Tabletext"/>
              <w:spacing w:line="276" w:lineRule="auto"/>
              <w:jc w:val="both"/>
              <w:rPr>
                <w:rFonts w:ascii="Arial" w:hAnsi="Arial" w:cs="Arial"/>
                <w:b/>
                <w:color w:val="000000" w:themeColor="text1"/>
              </w:rPr>
            </w:pPr>
            <w:r w:rsidRPr="00BA53BE">
              <w:rPr>
                <w:rFonts w:ascii="Arial" w:hAnsi="Arial" w:cs="Arial"/>
                <w:b/>
                <w:color w:val="000000" w:themeColor="text1"/>
              </w:rPr>
              <w:t>Development budget</w:t>
            </w:r>
          </w:p>
        </w:tc>
        <w:tc>
          <w:tcPr>
            <w:tcW w:w="1387" w:type="dxa"/>
            <w:tcBorders>
              <w:top w:val="single" w:sz="8" w:space="0" w:color="auto"/>
            </w:tcBorders>
            <w:noWrap/>
            <w:hideMark/>
          </w:tcPr>
          <w:p w:rsidR="0064607A" w:rsidRPr="00BA53BE" w:rsidRDefault="0064607A" w:rsidP="00BF5F85">
            <w:pPr>
              <w:pStyle w:val="Tabletext"/>
              <w:spacing w:line="276" w:lineRule="auto"/>
              <w:jc w:val="both"/>
              <w:cnfStyle w:val="000000000000"/>
              <w:rPr>
                <w:rFonts w:ascii="Arial" w:hAnsi="Arial" w:cs="Arial"/>
                <w:b/>
                <w:color w:val="000000" w:themeColor="text1"/>
              </w:rPr>
            </w:pPr>
            <w:r w:rsidRPr="00BA53BE">
              <w:rPr>
                <w:rFonts w:ascii="Arial" w:hAnsi="Arial" w:cs="Arial"/>
                <w:b/>
                <w:color w:val="000000" w:themeColor="text1"/>
              </w:rPr>
              <w:t>76</w:t>
            </w:r>
          </w:p>
        </w:tc>
        <w:tc>
          <w:tcPr>
            <w:tcW w:w="1417" w:type="dxa"/>
            <w:tcBorders>
              <w:top w:val="single" w:sz="8" w:space="0" w:color="auto"/>
            </w:tcBorders>
            <w:noWrap/>
            <w:hideMark/>
          </w:tcPr>
          <w:p w:rsidR="0064607A" w:rsidRPr="00BA53BE" w:rsidRDefault="0064607A" w:rsidP="00BF5F85">
            <w:pPr>
              <w:pStyle w:val="Tabletext"/>
              <w:spacing w:line="276" w:lineRule="auto"/>
              <w:jc w:val="both"/>
              <w:cnfStyle w:val="000000000000"/>
              <w:rPr>
                <w:rFonts w:ascii="Arial" w:hAnsi="Arial" w:cs="Arial"/>
                <w:b/>
                <w:color w:val="000000" w:themeColor="text1"/>
              </w:rPr>
            </w:pPr>
            <w:r w:rsidRPr="00BA53BE">
              <w:rPr>
                <w:rFonts w:ascii="Arial" w:hAnsi="Arial" w:cs="Arial"/>
                <w:b/>
                <w:color w:val="000000" w:themeColor="text1"/>
              </w:rPr>
              <w:t>87</w:t>
            </w:r>
          </w:p>
        </w:tc>
        <w:tc>
          <w:tcPr>
            <w:tcW w:w="236" w:type="dxa"/>
            <w:tcBorders>
              <w:top w:val="nil"/>
            </w:tcBorders>
            <w:noWrap/>
            <w:hideMark/>
          </w:tcPr>
          <w:p w:rsidR="0064607A" w:rsidRPr="00BA53BE" w:rsidRDefault="0064607A" w:rsidP="00BF5F85">
            <w:pPr>
              <w:pStyle w:val="Tabletext"/>
              <w:spacing w:line="276" w:lineRule="auto"/>
              <w:jc w:val="both"/>
              <w:cnfStyle w:val="000000000000"/>
              <w:rPr>
                <w:rFonts w:ascii="Arial" w:hAnsi="Arial" w:cs="Arial"/>
                <w:b/>
                <w:color w:val="000000" w:themeColor="text1"/>
              </w:rPr>
            </w:pPr>
          </w:p>
        </w:tc>
        <w:tc>
          <w:tcPr>
            <w:tcW w:w="1768" w:type="dxa"/>
            <w:tcBorders>
              <w:top w:val="single" w:sz="8" w:space="0" w:color="auto"/>
            </w:tcBorders>
            <w:noWrap/>
            <w:hideMark/>
          </w:tcPr>
          <w:p w:rsidR="0064607A" w:rsidRPr="00BA53BE" w:rsidRDefault="0064607A" w:rsidP="00BF5F85">
            <w:pPr>
              <w:pStyle w:val="Tabletext"/>
              <w:spacing w:line="276" w:lineRule="auto"/>
              <w:jc w:val="both"/>
              <w:cnfStyle w:val="000000000000"/>
              <w:rPr>
                <w:rFonts w:ascii="Arial" w:hAnsi="Arial" w:cs="Arial"/>
                <w:b/>
                <w:color w:val="000000" w:themeColor="text1"/>
              </w:rPr>
            </w:pPr>
            <w:r w:rsidRPr="00BA53BE">
              <w:rPr>
                <w:rFonts w:ascii="Arial" w:hAnsi="Arial" w:cs="Arial"/>
                <w:b/>
                <w:color w:val="000000" w:themeColor="text1"/>
              </w:rPr>
              <w:t>34</w:t>
            </w:r>
          </w:p>
        </w:tc>
        <w:tc>
          <w:tcPr>
            <w:tcW w:w="1762" w:type="dxa"/>
            <w:tcBorders>
              <w:top w:val="single" w:sz="8" w:space="0" w:color="auto"/>
            </w:tcBorders>
            <w:noWrap/>
            <w:hideMark/>
          </w:tcPr>
          <w:p w:rsidR="0064607A" w:rsidRPr="00BA53BE" w:rsidRDefault="0064607A" w:rsidP="00BF5F85">
            <w:pPr>
              <w:pStyle w:val="Tabletext"/>
              <w:spacing w:line="276" w:lineRule="auto"/>
              <w:jc w:val="both"/>
              <w:cnfStyle w:val="000000000000"/>
              <w:rPr>
                <w:rFonts w:ascii="Arial" w:hAnsi="Arial" w:cs="Arial"/>
                <w:b/>
                <w:color w:val="000000" w:themeColor="text1"/>
              </w:rPr>
            </w:pPr>
            <w:r w:rsidRPr="00BA53BE">
              <w:rPr>
                <w:rFonts w:ascii="Arial" w:hAnsi="Arial" w:cs="Arial"/>
                <w:b/>
                <w:color w:val="000000" w:themeColor="text1"/>
              </w:rPr>
              <w:t>48</w:t>
            </w:r>
          </w:p>
        </w:tc>
      </w:tr>
      <w:tr w:rsidR="0064607A" w:rsidRPr="00BA53BE" w:rsidTr="0084088E">
        <w:trPr>
          <w:trHeight w:val="255"/>
        </w:trPr>
        <w:tc>
          <w:tcPr>
            <w:cnfStyle w:val="001000000000"/>
            <w:tcW w:w="267" w:type="dxa"/>
            <w:noWrap/>
            <w:hideMark/>
          </w:tcPr>
          <w:p w:rsidR="0064607A" w:rsidRPr="00BA53BE" w:rsidRDefault="0064607A" w:rsidP="00BF5F85">
            <w:pPr>
              <w:pStyle w:val="Tabletext"/>
              <w:spacing w:line="276" w:lineRule="auto"/>
              <w:jc w:val="both"/>
              <w:rPr>
                <w:rFonts w:ascii="Arial" w:hAnsi="Arial" w:cs="Arial"/>
                <w:color w:val="000000" w:themeColor="text1"/>
              </w:rPr>
            </w:pPr>
          </w:p>
        </w:tc>
        <w:tc>
          <w:tcPr>
            <w:tcW w:w="2611" w:type="dxa"/>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rPr>
            </w:pPr>
            <w:r w:rsidRPr="00BA53BE">
              <w:rPr>
                <w:rFonts w:ascii="Arial" w:hAnsi="Arial" w:cs="Arial"/>
                <w:i/>
                <w:color w:val="000000" w:themeColor="text1"/>
              </w:rPr>
              <w:t xml:space="preserve">PEDP II </w:t>
            </w:r>
          </w:p>
        </w:tc>
        <w:tc>
          <w:tcPr>
            <w:tcW w:w="1387" w:type="dxa"/>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rPr>
            </w:pPr>
            <w:r w:rsidRPr="00BA53BE">
              <w:rPr>
                <w:rFonts w:ascii="Arial" w:hAnsi="Arial" w:cs="Arial"/>
                <w:i/>
                <w:color w:val="000000" w:themeColor="text1"/>
              </w:rPr>
              <w:t>80</w:t>
            </w:r>
          </w:p>
        </w:tc>
        <w:tc>
          <w:tcPr>
            <w:tcW w:w="1417" w:type="dxa"/>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rPr>
            </w:pPr>
            <w:r w:rsidRPr="00BA53BE">
              <w:rPr>
                <w:rFonts w:ascii="Arial" w:hAnsi="Arial" w:cs="Arial"/>
                <w:i/>
                <w:color w:val="000000" w:themeColor="text1"/>
              </w:rPr>
              <w:t>94</w:t>
            </w:r>
          </w:p>
        </w:tc>
        <w:tc>
          <w:tcPr>
            <w:tcW w:w="236" w:type="dxa"/>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rPr>
            </w:pPr>
          </w:p>
        </w:tc>
        <w:tc>
          <w:tcPr>
            <w:tcW w:w="1768" w:type="dxa"/>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rPr>
            </w:pPr>
            <w:r w:rsidRPr="00BA53BE">
              <w:rPr>
                <w:rFonts w:ascii="Arial" w:hAnsi="Arial" w:cs="Arial"/>
                <w:i/>
                <w:color w:val="000000" w:themeColor="text1"/>
              </w:rPr>
              <w:t>n/a</w:t>
            </w:r>
          </w:p>
        </w:tc>
        <w:tc>
          <w:tcPr>
            <w:tcW w:w="1762" w:type="dxa"/>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rPr>
            </w:pPr>
            <w:r w:rsidRPr="00BA53BE">
              <w:rPr>
                <w:rFonts w:ascii="Arial" w:hAnsi="Arial" w:cs="Arial"/>
                <w:i/>
                <w:color w:val="000000" w:themeColor="text1"/>
              </w:rPr>
              <w:t>n/a</w:t>
            </w:r>
          </w:p>
        </w:tc>
      </w:tr>
      <w:tr w:rsidR="0064607A" w:rsidRPr="00BA53BE" w:rsidTr="0084088E">
        <w:trPr>
          <w:trHeight w:val="255"/>
        </w:trPr>
        <w:tc>
          <w:tcPr>
            <w:cnfStyle w:val="001000000000"/>
            <w:tcW w:w="267" w:type="dxa"/>
            <w:noWrap/>
            <w:hideMark/>
          </w:tcPr>
          <w:p w:rsidR="0064607A" w:rsidRPr="00BA53BE" w:rsidRDefault="0064607A" w:rsidP="00BF5F85">
            <w:pPr>
              <w:pStyle w:val="Tabletext"/>
              <w:spacing w:line="276" w:lineRule="auto"/>
              <w:jc w:val="both"/>
              <w:rPr>
                <w:rFonts w:ascii="Arial" w:hAnsi="Arial" w:cs="Arial"/>
                <w:color w:val="000000" w:themeColor="text1"/>
              </w:rPr>
            </w:pPr>
          </w:p>
        </w:tc>
        <w:tc>
          <w:tcPr>
            <w:tcW w:w="2611" w:type="dxa"/>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rPr>
            </w:pPr>
            <w:r w:rsidRPr="00BA53BE">
              <w:rPr>
                <w:rFonts w:ascii="Arial" w:hAnsi="Arial" w:cs="Arial"/>
                <w:i/>
                <w:color w:val="000000" w:themeColor="text1"/>
              </w:rPr>
              <w:t>PEDP3 components</w:t>
            </w:r>
          </w:p>
        </w:tc>
        <w:tc>
          <w:tcPr>
            <w:tcW w:w="1387" w:type="dxa"/>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rPr>
            </w:pPr>
            <w:r w:rsidRPr="00BA53BE">
              <w:rPr>
                <w:rFonts w:ascii="Arial" w:hAnsi="Arial" w:cs="Arial"/>
                <w:i/>
                <w:color w:val="000000" w:themeColor="text1"/>
              </w:rPr>
              <w:t>n/a</w:t>
            </w:r>
          </w:p>
        </w:tc>
        <w:tc>
          <w:tcPr>
            <w:tcW w:w="1417" w:type="dxa"/>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rPr>
            </w:pPr>
            <w:r w:rsidRPr="00BA53BE">
              <w:rPr>
                <w:rFonts w:ascii="Arial" w:hAnsi="Arial" w:cs="Arial"/>
                <w:i/>
                <w:color w:val="000000" w:themeColor="text1"/>
              </w:rPr>
              <w:t>n/a</w:t>
            </w:r>
          </w:p>
        </w:tc>
        <w:tc>
          <w:tcPr>
            <w:tcW w:w="236" w:type="dxa"/>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rPr>
            </w:pPr>
          </w:p>
        </w:tc>
        <w:tc>
          <w:tcPr>
            <w:tcW w:w="1768" w:type="dxa"/>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rPr>
            </w:pPr>
            <w:r w:rsidRPr="00BA53BE">
              <w:rPr>
                <w:rFonts w:ascii="Arial" w:hAnsi="Arial" w:cs="Arial"/>
                <w:i/>
                <w:color w:val="000000" w:themeColor="text1"/>
              </w:rPr>
              <w:t>23</w:t>
            </w:r>
          </w:p>
        </w:tc>
        <w:tc>
          <w:tcPr>
            <w:tcW w:w="1762" w:type="dxa"/>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rPr>
            </w:pPr>
            <w:r w:rsidRPr="00BA53BE">
              <w:rPr>
                <w:rFonts w:ascii="Arial" w:hAnsi="Arial" w:cs="Arial"/>
                <w:i/>
                <w:color w:val="000000" w:themeColor="text1"/>
              </w:rPr>
              <w:t>15</w:t>
            </w:r>
          </w:p>
        </w:tc>
      </w:tr>
      <w:tr w:rsidR="0064607A" w:rsidRPr="00BA53BE" w:rsidTr="0084088E">
        <w:trPr>
          <w:trHeight w:val="255"/>
        </w:trPr>
        <w:tc>
          <w:tcPr>
            <w:cnfStyle w:val="001000000000"/>
            <w:tcW w:w="267" w:type="dxa"/>
            <w:noWrap/>
            <w:hideMark/>
          </w:tcPr>
          <w:p w:rsidR="0064607A" w:rsidRPr="00BA53BE" w:rsidRDefault="0064607A" w:rsidP="00BF5F85">
            <w:pPr>
              <w:pStyle w:val="Tabletext"/>
              <w:spacing w:line="276" w:lineRule="auto"/>
              <w:jc w:val="both"/>
              <w:rPr>
                <w:rFonts w:ascii="Arial" w:hAnsi="Arial" w:cs="Arial"/>
                <w:color w:val="000000" w:themeColor="text1"/>
              </w:rPr>
            </w:pPr>
          </w:p>
        </w:tc>
        <w:tc>
          <w:tcPr>
            <w:tcW w:w="2611" w:type="dxa"/>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rPr>
            </w:pPr>
            <w:r w:rsidRPr="00BA53BE">
              <w:rPr>
                <w:rFonts w:ascii="Arial" w:hAnsi="Arial" w:cs="Arial"/>
                <w:i/>
                <w:color w:val="000000" w:themeColor="text1"/>
              </w:rPr>
              <w:t>Discrete projects</w:t>
            </w:r>
          </w:p>
        </w:tc>
        <w:tc>
          <w:tcPr>
            <w:tcW w:w="1387" w:type="dxa"/>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rPr>
            </w:pPr>
            <w:r w:rsidRPr="00BA53BE">
              <w:rPr>
                <w:rFonts w:ascii="Arial" w:hAnsi="Arial" w:cs="Arial"/>
                <w:i/>
                <w:color w:val="000000" w:themeColor="text1"/>
              </w:rPr>
              <w:t>82</w:t>
            </w:r>
          </w:p>
        </w:tc>
        <w:tc>
          <w:tcPr>
            <w:tcW w:w="1417" w:type="dxa"/>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rPr>
            </w:pPr>
            <w:r w:rsidRPr="00BA53BE">
              <w:rPr>
                <w:rFonts w:ascii="Arial" w:hAnsi="Arial" w:cs="Arial"/>
                <w:i/>
                <w:color w:val="000000" w:themeColor="text1"/>
              </w:rPr>
              <w:t>80</w:t>
            </w:r>
          </w:p>
        </w:tc>
        <w:tc>
          <w:tcPr>
            <w:tcW w:w="236" w:type="dxa"/>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rPr>
            </w:pPr>
          </w:p>
        </w:tc>
        <w:tc>
          <w:tcPr>
            <w:tcW w:w="1768" w:type="dxa"/>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rPr>
            </w:pPr>
            <w:r w:rsidRPr="00BA53BE">
              <w:rPr>
                <w:rFonts w:ascii="Arial" w:hAnsi="Arial" w:cs="Arial"/>
                <w:i/>
                <w:color w:val="000000" w:themeColor="text1"/>
              </w:rPr>
              <w:t>49</w:t>
            </w:r>
          </w:p>
        </w:tc>
        <w:tc>
          <w:tcPr>
            <w:tcW w:w="1762" w:type="dxa"/>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rPr>
            </w:pPr>
            <w:r w:rsidRPr="00BA53BE">
              <w:rPr>
                <w:rFonts w:ascii="Arial" w:hAnsi="Arial" w:cs="Arial"/>
                <w:i/>
                <w:color w:val="000000" w:themeColor="text1"/>
              </w:rPr>
              <w:t>52</w:t>
            </w:r>
          </w:p>
        </w:tc>
      </w:tr>
      <w:tr w:rsidR="0064607A" w:rsidRPr="00BA53BE" w:rsidTr="0084088E">
        <w:trPr>
          <w:trHeight w:val="255"/>
        </w:trPr>
        <w:tc>
          <w:tcPr>
            <w:cnfStyle w:val="001000000000"/>
            <w:tcW w:w="267" w:type="dxa"/>
            <w:noWrap/>
            <w:hideMark/>
          </w:tcPr>
          <w:p w:rsidR="0064607A" w:rsidRPr="00BA53BE" w:rsidRDefault="0064607A" w:rsidP="00BF5F85">
            <w:pPr>
              <w:pStyle w:val="Tabletext"/>
              <w:spacing w:line="276" w:lineRule="auto"/>
              <w:jc w:val="both"/>
              <w:rPr>
                <w:rFonts w:ascii="Arial" w:hAnsi="Arial" w:cs="Arial"/>
                <w:color w:val="000000" w:themeColor="text1"/>
              </w:rPr>
            </w:pPr>
          </w:p>
        </w:tc>
        <w:tc>
          <w:tcPr>
            <w:tcW w:w="2611" w:type="dxa"/>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rPr>
            </w:pPr>
            <w:r w:rsidRPr="00BA53BE">
              <w:rPr>
                <w:rFonts w:ascii="Arial" w:hAnsi="Arial" w:cs="Arial"/>
                <w:i/>
                <w:color w:val="000000" w:themeColor="text1"/>
              </w:rPr>
              <w:t>Block allocation</w:t>
            </w:r>
          </w:p>
        </w:tc>
        <w:tc>
          <w:tcPr>
            <w:tcW w:w="1387" w:type="dxa"/>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rPr>
            </w:pPr>
            <w:r w:rsidRPr="00BA53BE">
              <w:rPr>
                <w:rFonts w:ascii="Arial" w:hAnsi="Arial" w:cs="Arial"/>
                <w:i/>
                <w:color w:val="000000" w:themeColor="text1"/>
              </w:rPr>
              <w:t>0</w:t>
            </w:r>
          </w:p>
        </w:tc>
        <w:tc>
          <w:tcPr>
            <w:tcW w:w="1417" w:type="dxa"/>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rPr>
            </w:pPr>
            <w:r w:rsidRPr="00BA53BE">
              <w:rPr>
                <w:rFonts w:ascii="Arial" w:hAnsi="Arial" w:cs="Arial"/>
                <w:i/>
                <w:color w:val="000000" w:themeColor="text1"/>
              </w:rPr>
              <w:t>-</w:t>
            </w:r>
          </w:p>
        </w:tc>
        <w:tc>
          <w:tcPr>
            <w:tcW w:w="236" w:type="dxa"/>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rPr>
            </w:pPr>
          </w:p>
        </w:tc>
        <w:tc>
          <w:tcPr>
            <w:tcW w:w="1768" w:type="dxa"/>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rPr>
            </w:pPr>
            <w:r w:rsidRPr="00BA53BE">
              <w:rPr>
                <w:rFonts w:ascii="Arial" w:hAnsi="Arial" w:cs="Arial"/>
                <w:i/>
                <w:color w:val="000000" w:themeColor="text1"/>
              </w:rPr>
              <w:t>0</w:t>
            </w:r>
          </w:p>
        </w:tc>
        <w:tc>
          <w:tcPr>
            <w:tcW w:w="1762" w:type="dxa"/>
            <w:noWrap/>
            <w:hideMark/>
          </w:tcPr>
          <w:p w:rsidR="0064607A" w:rsidRPr="00BA53BE" w:rsidRDefault="0064607A" w:rsidP="00BF5F85">
            <w:pPr>
              <w:pStyle w:val="Tabletext"/>
              <w:spacing w:line="276" w:lineRule="auto"/>
              <w:jc w:val="both"/>
              <w:cnfStyle w:val="000000000000"/>
              <w:rPr>
                <w:rFonts w:ascii="Arial" w:hAnsi="Arial" w:cs="Arial"/>
                <w:i/>
                <w:color w:val="000000" w:themeColor="text1"/>
              </w:rPr>
            </w:pPr>
            <w:r w:rsidRPr="00BA53BE">
              <w:rPr>
                <w:rFonts w:ascii="Arial" w:hAnsi="Arial" w:cs="Arial"/>
                <w:i/>
                <w:color w:val="000000" w:themeColor="text1"/>
              </w:rPr>
              <w:t>0</w:t>
            </w:r>
          </w:p>
        </w:tc>
      </w:tr>
      <w:tr w:rsidR="0064607A" w:rsidRPr="00BA53BE" w:rsidTr="0084088E">
        <w:trPr>
          <w:trHeight w:val="255"/>
        </w:trPr>
        <w:tc>
          <w:tcPr>
            <w:cnfStyle w:val="001000000000"/>
            <w:tcW w:w="2878" w:type="dxa"/>
            <w:gridSpan w:val="2"/>
            <w:noWrap/>
            <w:hideMark/>
          </w:tcPr>
          <w:p w:rsidR="0064607A" w:rsidRPr="00BA53BE" w:rsidRDefault="0064607A" w:rsidP="00BF5F85">
            <w:pPr>
              <w:pStyle w:val="Tabletext"/>
              <w:spacing w:line="276" w:lineRule="auto"/>
              <w:jc w:val="both"/>
              <w:rPr>
                <w:rFonts w:ascii="Arial" w:hAnsi="Arial" w:cs="Arial"/>
                <w:b/>
                <w:color w:val="000000" w:themeColor="text1"/>
              </w:rPr>
            </w:pPr>
            <w:r w:rsidRPr="00BA53BE">
              <w:rPr>
                <w:rFonts w:ascii="Arial" w:hAnsi="Arial" w:cs="Arial"/>
                <w:b/>
                <w:color w:val="000000" w:themeColor="text1"/>
              </w:rPr>
              <w:t>Non-development</w:t>
            </w:r>
          </w:p>
        </w:tc>
        <w:tc>
          <w:tcPr>
            <w:tcW w:w="1387" w:type="dxa"/>
            <w:noWrap/>
            <w:hideMark/>
          </w:tcPr>
          <w:p w:rsidR="0064607A" w:rsidRPr="00BA53BE" w:rsidRDefault="0064607A" w:rsidP="00BF5F85">
            <w:pPr>
              <w:pStyle w:val="Tabletext"/>
              <w:spacing w:line="276" w:lineRule="auto"/>
              <w:jc w:val="both"/>
              <w:cnfStyle w:val="000000000000"/>
              <w:rPr>
                <w:rFonts w:ascii="Arial" w:hAnsi="Arial" w:cs="Arial"/>
                <w:b/>
                <w:color w:val="000000" w:themeColor="text1"/>
              </w:rPr>
            </w:pPr>
            <w:r w:rsidRPr="00BA53BE">
              <w:rPr>
                <w:rFonts w:ascii="Arial" w:hAnsi="Arial" w:cs="Arial"/>
                <w:b/>
                <w:color w:val="000000" w:themeColor="text1"/>
              </w:rPr>
              <w:t>105</w:t>
            </w:r>
          </w:p>
        </w:tc>
        <w:tc>
          <w:tcPr>
            <w:tcW w:w="1417" w:type="dxa"/>
            <w:noWrap/>
            <w:hideMark/>
          </w:tcPr>
          <w:p w:rsidR="0064607A" w:rsidRPr="00BA53BE" w:rsidRDefault="0064607A" w:rsidP="00BF5F85">
            <w:pPr>
              <w:pStyle w:val="Tabletext"/>
              <w:spacing w:line="276" w:lineRule="auto"/>
              <w:jc w:val="both"/>
              <w:cnfStyle w:val="000000000000"/>
              <w:rPr>
                <w:rFonts w:ascii="Arial" w:hAnsi="Arial" w:cs="Arial"/>
                <w:b/>
                <w:color w:val="000000" w:themeColor="text1"/>
              </w:rPr>
            </w:pPr>
            <w:r w:rsidRPr="00BA53BE">
              <w:rPr>
                <w:rFonts w:ascii="Arial" w:hAnsi="Arial" w:cs="Arial"/>
                <w:b/>
                <w:color w:val="000000" w:themeColor="text1"/>
              </w:rPr>
              <w:t>103</w:t>
            </w:r>
          </w:p>
        </w:tc>
        <w:tc>
          <w:tcPr>
            <w:tcW w:w="236" w:type="dxa"/>
            <w:noWrap/>
            <w:hideMark/>
          </w:tcPr>
          <w:p w:rsidR="0064607A" w:rsidRPr="00BA53BE" w:rsidRDefault="0064607A" w:rsidP="00BF5F85">
            <w:pPr>
              <w:pStyle w:val="Tabletext"/>
              <w:spacing w:line="276" w:lineRule="auto"/>
              <w:jc w:val="both"/>
              <w:cnfStyle w:val="000000000000"/>
              <w:rPr>
                <w:rFonts w:ascii="Arial" w:hAnsi="Arial" w:cs="Arial"/>
                <w:b/>
                <w:color w:val="000000" w:themeColor="text1"/>
              </w:rPr>
            </w:pPr>
          </w:p>
        </w:tc>
        <w:tc>
          <w:tcPr>
            <w:tcW w:w="1768" w:type="dxa"/>
            <w:noWrap/>
            <w:hideMark/>
          </w:tcPr>
          <w:p w:rsidR="0064607A" w:rsidRPr="00BA53BE" w:rsidRDefault="0064607A" w:rsidP="00BF5F85">
            <w:pPr>
              <w:pStyle w:val="Tabletext"/>
              <w:spacing w:line="276" w:lineRule="auto"/>
              <w:jc w:val="both"/>
              <w:cnfStyle w:val="000000000000"/>
              <w:rPr>
                <w:rFonts w:ascii="Arial" w:hAnsi="Arial" w:cs="Arial"/>
                <w:b/>
                <w:color w:val="000000" w:themeColor="text1"/>
              </w:rPr>
            </w:pPr>
            <w:r w:rsidRPr="00BA53BE">
              <w:rPr>
                <w:rFonts w:ascii="Arial" w:hAnsi="Arial" w:cs="Arial"/>
                <w:b/>
                <w:color w:val="000000" w:themeColor="text1"/>
              </w:rPr>
              <w:t>67</w:t>
            </w:r>
          </w:p>
        </w:tc>
        <w:tc>
          <w:tcPr>
            <w:tcW w:w="1762" w:type="dxa"/>
            <w:noWrap/>
            <w:hideMark/>
          </w:tcPr>
          <w:p w:rsidR="0064607A" w:rsidRPr="00BA53BE" w:rsidRDefault="0064607A" w:rsidP="00BF5F85">
            <w:pPr>
              <w:pStyle w:val="Tabletext"/>
              <w:spacing w:line="276" w:lineRule="auto"/>
              <w:jc w:val="both"/>
              <w:cnfStyle w:val="000000000000"/>
              <w:rPr>
                <w:rFonts w:ascii="Arial" w:hAnsi="Arial" w:cs="Arial"/>
                <w:b/>
                <w:color w:val="000000" w:themeColor="text1"/>
              </w:rPr>
            </w:pPr>
            <w:r w:rsidRPr="00BA53BE">
              <w:rPr>
                <w:rFonts w:ascii="Arial" w:hAnsi="Arial" w:cs="Arial"/>
                <w:b/>
                <w:color w:val="000000" w:themeColor="text1"/>
              </w:rPr>
              <w:t>70</w:t>
            </w:r>
          </w:p>
        </w:tc>
      </w:tr>
      <w:tr w:rsidR="0064607A" w:rsidRPr="00BA53BE" w:rsidTr="0084088E">
        <w:trPr>
          <w:trHeight w:val="255"/>
        </w:trPr>
        <w:tc>
          <w:tcPr>
            <w:cnfStyle w:val="001000000000"/>
            <w:tcW w:w="2878" w:type="dxa"/>
            <w:gridSpan w:val="2"/>
            <w:noWrap/>
            <w:hideMark/>
          </w:tcPr>
          <w:p w:rsidR="0064607A" w:rsidRPr="00BA53BE" w:rsidRDefault="0064607A" w:rsidP="00BF5F85">
            <w:pPr>
              <w:pStyle w:val="Tabletext"/>
              <w:spacing w:line="276" w:lineRule="auto"/>
              <w:jc w:val="both"/>
              <w:rPr>
                <w:rFonts w:ascii="Arial" w:hAnsi="Arial" w:cs="Arial"/>
                <w:b/>
                <w:color w:val="000000" w:themeColor="text1"/>
              </w:rPr>
            </w:pPr>
            <w:r w:rsidRPr="00BA53BE">
              <w:rPr>
                <w:rFonts w:ascii="Arial" w:hAnsi="Arial" w:cs="Arial"/>
                <w:b/>
                <w:color w:val="000000" w:themeColor="text1"/>
              </w:rPr>
              <w:t xml:space="preserve">Total primary education </w:t>
            </w:r>
          </w:p>
        </w:tc>
        <w:tc>
          <w:tcPr>
            <w:tcW w:w="1387" w:type="dxa"/>
            <w:noWrap/>
            <w:hideMark/>
          </w:tcPr>
          <w:p w:rsidR="0064607A" w:rsidRPr="00BA53BE" w:rsidRDefault="0064607A" w:rsidP="00BF5F85">
            <w:pPr>
              <w:pStyle w:val="Tabletext"/>
              <w:spacing w:line="276" w:lineRule="auto"/>
              <w:jc w:val="both"/>
              <w:cnfStyle w:val="000000000000"/>
              <w:rPr>
                <w:rFonts w:ascii="Arial" w:hAnsi="Arial" w:cs="Arial"/>
                <w:b/>
                <w:color w:val="000000" w:themeColor="text1"/>
              </w:rPr>
            </w:pPr>
            <w:r w:rsidRPr="00BA53BE">
              <w:rPr>
                <w:rFonts w:ascii="Arial" w:hAnsi="Arial" w:cs="Arial"/>
                <w:b/>
                <w:color w:val="000000" w:themeColor="text1"/>
              </w:rPr>
              <w:t>93</w:t>
            </w:r>
          </w:p>
        </w:tc>
        <w:tc>
          <w:tcPr>
            <w:tcW w:w="1417" w:type="dxa"/>
            <w:noWrap/>
            <w:hideMark/>
          </w:tcPr>
          <w:p w:rsidR="0064607A" w:rsidRPr="00BA53BE" w:rsidRDefault="0064607A" w:rsidP="00BF5F85">
            <w:pPr>
              <w:pStyle w:val="Tabletext"/>
              <w:spacing w:line="276" w:lineRule="auto"/>
              <w:jc w:val="both"/>
              <w:cnfStyle w:val="000000000000"/>
              <w:rPr>
                <w:rFonts w:ascii="Arial" w:hAnsi="Arial" w:cs="Arial"/>
                <w:b/>
                <w:color w:val="000000" w:themeColor="text1"/>
              </w:rPr>
            </w:pPr>
            <w:r w:rsidRPr="00BA53BE">
              <w:rPr>
                <w:rFonts w:ascii="Arial" w:hAnsi="Arial" w:cs="Arial"/>
                <w:b/>
                <w:color w:val="000000" w:themeColor="text1"/>
              </w:rPr>
              <w:t>97</w:t>
            </w:r>
          </w:p>
        </w:tc>
        <w:tc>
          <w:tcPr>
            <w:tcW w:w="236" w:type="dxa"/>
            <w:noWrap/>
            <w:hideMark/>
          </w:tcPr>
          <w:p w:rsidR="0064607A" w:rsidRPr="00BA53BE" w:rsidRDefault="0064607A" w:rsidP="00BF5F85">
            <w:pPr>
              <w:pStyle w:val="Tabletext"/>
              <w:spacing w:line="276" w:lineRule="auto"/>
              <w:jc w:val="both"/>
              <w:cnfStyle w:val="000000000000"/>
              <w:rPr>
                <w:rFonts w:ascii="Arial" w:hAnsi="Arial" w:cs="Arial"/>
                <w:b/>
                <w:color w:val="000000" w:themeColor="text1"/>
              </w:rPr>
            </w:pPr>
          </w:p>
        </w:tc>
        <w:tc>
          <w:tcPr>
            <w:tcW w:w="1768" w:type="dxa"/>
            <w:noWrap/>
            <w:hideMark/>
          </w:tcPr>
          <w:p w:rsidR="0064607A" w:rsidRPr="00BA53BE" w:rsidRDefault="0064607A" w:rsidP="00BF5F85">
            <w:pPr>
              <w:pStyle w:val="Tabletext"/>
              <w:spacing w:line="276" w:lineRule="auto"/>
              <w:jc w:val="both"/>
              <w:cnfStyle w:val="000000000000"/>
              <w:rPr>
                <w:rFonts w:ascii="Arial" w:hAnsi="Arial" w:cs="Arial"/>
                <w:b/>
                <w:color w:val="000000" w:themeColor="text1"/>
              </w:rPr>
            </w:pPr>
            <w:r w:rsidRPr="00BA53BE">
              <w:rPr>
                <w:rFonts w:ascii="Arial" w:hAnsi="Arial" w:cs="Arial"/>
                <w:b/>
                <w:color w:val="000000" w:themeColor="text1"/>
              </w:rPr>
              <w:t>54</w:t>
            </w:r>
          </w:p>
        </w:tc>
        <w:tc>
          <w:tcPr>
            <w:tcW w:w="1762" w:type="dxa"/>
            <w:noWrap/>
            <w:hideMark/>
          </w:tcPr>
          <w:p w:rsidR="0064607A" w:rsidRPr="00BA53BE" w:rsidRDefault="0064607A" w:rsidP="00BF5F85">
            <w:pPr>
              <w:pStyle w:val="Tabletext"/>
              <w:spacing w:line="276" w:lineRule="auto"/>
              <w:jc w:val="both"/>
              <w:cnfStyle w:val="000000000000"/>
              <w:rPr>
                <w:rFonts w:ascii="Arial" w:hAnsi="Arial" w:cs="Arial"/>
                <w:b/>
                <w:color w:val="000000" w:themeColor="text1"/>
              </w:rPr>
            </w:pPr>
            <w:r w:rsidRPr="00BA53BE">
              <w:rPr>
                <w:rFonts w:ascii="Arial" w:hAnsi="Arial" w:cs="Arial"/>
                <w:b/>
                <w:color w:val="000000" w:themeColor="text1"/>
              </w:rPr>
              <w:t>63</w:t>
            </w:r>
          </w:p>
        </w:tc>
      </w:tr>
    </w:tbl>
    <w:p w:rsidR="00FF7262" w:rsidRPr="00BA53BE" w:rsidRDefault="00A66C50" w:rsidP="00DC764B">
      <w:pPr>
        <w:pStyle w:val="Tablenotes"/>
      </w:pPr>
      <w:r w:rsidRPr="00BA53BE">
        <w:t>Source: Table 6</w:t>
      </w:r>
      <w:r w:rsidR="0064607A" w:rsidRPr="00BA53BE">
        <w:t>.1</w:t>
      </w:r>
      <w:r w:rsidRPr="00BA53BE">
        <w:tab/>
      </w:r>
    </w:p>
    <w:p w:rsidR="00A66C50" w:rsidRPr="00BA53BE" w:rsidRDefault="00A66C50" w:rsidP="00DC764B">
      <w:pPr>
        <w:pStyle w:val="Tablenotes"/>
      </w:pPr>
    </w:p>
    <w:p w:rsidR="0084088E" w:rsidRPr="00BA53BE" w:rsidRDefault="0084088E" w:rsidP="00360C25">
      <w:pPr>
        <w:pStyle w:val="Heading1"/>
        <w:rPr>
          <w:rFonts w:ascii="Arial" w:hAnsi="Arial" w:cs="Arial"/>
          <w:color w:val="000000" w:themeColor="text1"/>
        </w:rPr>
      </w:pPr>
      <w:bookmarkStart w:id="278" w:name="_Toc338856193"/>
      <w:r w:rsidRPr="00BA53BE">
        <w:rPr>
          <w:rFonts w:ascii="Arial" w:hAnsi="Arial" w:cs="Arial"/>
          <w:color w:val="000000" w:themeColor="text1"/>
        </w:rPr>
        <w:t>Composition of primary education budget</w:t>
      </w:r>
      <w:bookmarkEnd w:id="278"/>
    </w:p>
    <w:p w:rsidR="0064607A" w:rsidRDefault="0064607A" w:rsidP="00BF5F85">
      <w:pPr>
        <w:pStyle w:val="BodyText1"/>
        <w:rPr>
          <w:rFonts w:ascii="Arial" w:hAnsi="Arial" w:cs="Arial"/>
          <w:b w:val="0"/>
          <w:color w:val="000000" w:themeColor="text1"/>
        </w:rPr>
      </w:pPr>
      <w:r w:rsidRPr="00BA53BE">
        <w:rPr>
          <w:rFonts w:ascii="Arial" w:hAnsi="Arial" w:cs="Arial"/>
          <w:b w:val="0"/>
          <w:color w:val="000000" w:themeColor="text1"/>
        </w:rPr>
        <w:t xml:space="preserve">The composition of the primary budget overall seems reasonably balanced across the main economic categories. </w:t>
      </w:r>
      <w:r w:rsidR="00F12648" w:rsidRPr="00BA53BE">
        <w:rPr>
          <w:rFonts w:ascii="Arial" w:hAnsi="Arial" w:cs="Arial"/>
          <w:b w:val="0"/>
          <w:color w:val="000000" w:themeColor="text1"/>
        </w:rPr>
        <w:t>Figure 6.</w:t>
      </w:r>
      <w:r w:rsidR="00AE0132">
        <w:rPr>
          <w:rFonts w:ascii="Arial" w:hAnsi="Arial" w:cs="Arial"/>
          <w:b w:val="0"/>
          <w:color w:val="000000" w:themeColor="text1"/>
        </w:rPr>
        <w:t>2 below</w:t>
      </w:r>
      <w:r w:rsidR="00664B79">
        <w:rPr>
          <w:rFonts w:ascii="Arial" w:hAnsi="Arial" w:cs="Arial"/>
          <w:b w:val="0"/>
          <w:color w:val="000000" w:themeColor="text1"/>
        </w:rPr>
        <w:t xml:space="preserve"> </w:t>
      </w:r>
      <w:r w:rsidRPr="00BA53BE">
        <w:rPr>
          <w:rFonts w:ascii="Arial" w:hAnsi="Arial" w:cs="Arial"/>
          <w:b w:val="0"/>
          <w:color w:val="000000" w:themeColor="text1"/>
        </w:rPr>
        <w:t>shows that in the current year remuneration (salaries and allowances) accounts for just over 60% of the revised budget; civil works, stipends and the residual category ‘other’ each take about 11</w:t>
      </w:r>
      <w:r w:rsidR="00AE0132">
        <w:rPr>
          <w:rFonts w:ascii="Arial" w:hAnsi="Arial" w:cs="Arial"/>
          <w:b w:val="0"/>
          <w:color w:val="000000" w:themeColor="text1"/>
        </w:rPr>
        <w:t>–</w:t>
      </w:r>
      <w:r w:rsidRPr="00BA53BE">
        <w:rPr>
          <w:rFonts w:ascii="Arial" w:hAnsi="Arial" w:cs="Arial"/>
          <w:b w:val="0"/>
          <w:color w:val="000000" w:themeColor="text1"/>
        </w:rPr>
        <w:t xml:space="preserve">12%, leaving about 5% for </w:t>
      </w:r>
      <w:r w:rsidR="002E5730" w:rsidRPr="00BA53BE">
        <w:rPr>
          <w:rFonts w:ascii="Arial" w:hAnsi="Arial" w:cs="Arial"/>
          <w:b w:val="0"/>
          <w:color w:val="000000" w:themeColor="text1"/>
        </w:rPr>
        <w:t>textbooks. The</w:t>
      </w:r>
      <w:r w:rsidRPr="00BA53BE">
        <w:rPr>
          <w:rFonts w:ascii="Arial" w:hAnsi="Arial" w:cs="Arial"/>
          <w:b w:val="0"/>
          <w:color w:val="000000" w:themeColor="text1"/>
        </w:rPr>
        <w:t xml:space="preserve"> relatively large allocation to the stipend programme is a clear indication of the government’s on</w:t>
      </w:r>
      <w:r w:rsidR="002A46FB">
        <w:rPr>
          <w:rFonts w:ascii="Arial" w:hAnsi="Arial" w:cs="Arial"/>
          <w:b w:val="0"/>
          <w:color w:val="000000" w:themeColor="text1"/>
        </w:rPr>
        <w:t>going</w:t>
      </w:r>
      <w:r w:rsidRPr="00BA53BE">
        <w:rPr>
          <w:rFonts w:ascii="Arial" w:hAnsi="Arial" w:cs="Arial"/>
          <w:b w:val="0"/>
          <w:color w:val="000000" w:themeColor="text1"/>
        </w:rPr>
        <w:t xml:space="preserve"> commitment to reducing economic barriers to schooling for children from poor families. </w:t>
      </w:r>
    </w:p>
    <w:p w:rsidR="008F47D6" w:rsidRPr="00BA53BE" w:rsidRDefault="008F47D6" w:rsidP="00BF5F85">
      <w:pPr>
        <w:pStyle w:val="BodyText1"/>
        <w:rPr>
          <w:rFonts w:ascii="Arial" w:hAnsi="Arial" w:cs="Arial"/>
          <w:b w:val="0"/>
          <w:color w:val="000000" w:themeColor="text1"/>
        </w:rPr>
      </w:pPr>
    </w:p>
    <w:p w:rsidR="0084088E" w:rsidRPr="00BA53BE" w:rsidRDefault="0064607A" w:rsidP="00BF5F85">
      <w:pPr>
        <w:pStyle w:val="BodyText1"/>
        <w:rPr>
          <w:rFonts w:ascii="Arial" w:hAnsi="Arial" w:cs="Arial"/>
          <w:b w:val="0"/>
          <w:color w:val="000000" w:themeColor="text1"/>
        </w:rPr>
      </w:pPr>
      <w:r w:rsidRPr="00BA53BE">
        <w:rPr>
          <w:rFonts w:ascii="Arial" w:hAnsi="Arial" w:cs="Arial"/>
          <w:b w:val="0"/>
          <w:color w:val="000000" w:themeColor="text1"/>
        </w:rPr>
        <w:t xml:space="preserve">There has been little change in the economic composition of the revised budgets between the two years. At the margins, both the share and the absolute amount </w:t>
      </w:r>
      <w:r w:rsidR="002E5730" w:rsidRPr="00BA53BE">
        <w:rPr>
          <w:rFonts w:ascii="Arial" w:hAnsi="Arial" w:cs="Arial"/>
          <w:b w:val="0"/>
          <w:color w:val="000000" w:themeColor="text1"/>
        </w:rPr>
        <w:t>allocated to</w:t>
      </w:r>
      <w:r w:rsidRPr="00BA53BE">
        <w:rPr>
          <w:rFonts w:ascii="Arial" w:hAnsi="Arial" w:cs="Arial"/>
          <w:b w:val="0"/>
          <w:color w:val="000000" w:themeColor="text1"/>
        </w:rPr>
        <w:t xml:space="preserve"> remuneration </w:t>
      </w:r>
      <w:r w:rsidR="00AE0132">
        <w:rPr>
          <w:rFonts w:ascii="Arial" w:hAnsi="Arial" w:cs="Arial"/>
          <w:b w:val="0"/>
          <w:color w:val="000000" w:themeColor="text1"/>
        </w:rPr>
        <w:t>(</w:t>
      </w:r>
      <w:r w:rsidRPr="00BA53BE">
        <w:rPr>
          <w:rFonts w:ascii="Arial" w:hAnsi="Arial" w:cs="Arial"/>
          <w:b w:val="0"/>
          <w:color w:val="000000" w:themeColor="text1"/>
        </w:rPr>
        <w:t xml:space="preserve">and to civil </w:t>
      </w:r>
      <w:r w:rsidR="002E5730" w:rsidRPr="00BA53BE">
        <w:rPr>
          <w:rFonts w:ascii="Arial" w:hAnsi="Arial" w:cs="Arial"/>
          <w:b w:val="0"/>
          <w:color w:val="000000" w:themeColor="text1"/>
        </w:rPr>
        <w:t>works</w:t>
      </w:r>
      <w:r w:rsidR="00AE0132">
        <w:rPr>
          <w:rFonts w:ascii="Arial" w:hAnsi="Arial" w:cs="Arial"/>
          <w:b w:val="0"/>
          <w:color w:val="000000" w:themeColor="text1"/>
        </w:rPr>
        <w:t>)</w:t>
      </w:r>
      <w:r w:rsidR="002E5730" w:rsidRPr="00BA53BE">
        <w:rPr>
          <w:rFonts w:ascii="Arial" w:hAnsi="Arial" w:cs="Arial"/>
          <w:b w:val="0"/>
          <w:color w:val="000000" w:themeColor="text1"/>
        </w:rPr>
        <w:t xml:space="preserve"> have</w:t>
      </w:r>
      <w:r w:rsidRPr="00BA53BE">
        <w:rPr>
          <w:rFonts w:ascii="Arial" w:hAnsi="Arial" w:cs="Arial"/>
          <w:b w:val="0"/>
          <w:color w:val="000000" w:themeColor="text1"/>
        </w:rPr>
        <w:t xml:space="preserve"> fallen slightly, while the other categories all gained. Textbook spending moved from a 3% to 4% share of the total, but this translates into an increment of 46% (the allocation jumped from </w:t>
      </w:r>
      <w:r w:rsidR="00F76669">
        <w:rPr>
          <w:rFonts w:ascii="Arial" w:hAnsi="Arial" w:cs="Arial"/>
          <w:b w:val="0"/>
          <w:color w:val="000000" w:themeColor="text1"/>
        </w:rPr>
        <w:t xml:space="preserve">BDT </w:t>
      </w:r>
      <w:r w:rsidR="00F76669" w:rsidRPr="00BA53BE">
        <w:rPr>
          <w:rFonts w:ascii="Arial" w:hAnsi="Arial" w:cs="Arial"/>
          <w:b w:val="0"/>
          <w:color w:val="000000" w:themeColor="text1"/>
        </w:rPr>
        <w:t xml:space="preserve">199 </w:t>
      </w:r>
      <w:r w:rsidRPr="00BA53BE">
        <w:rPr>
          <w:rFonts w:ascii="Arial" w:hAnsi="Arial" w:cs="Arial"/>
          <w:b w:val="0"/>
          <w:color w:val="000000" w:themeColor="text1"/>
        </w:rPr>
        <w:t xml:space="preserve">crore to </w:t>
      </w:r>
      <w:r w:rsidR="00F76669">
        <w:rPr>
          <w:rFonts w:ascii="Arial" w:hAnsi="Arial" w:cs="Arial"/>
          <w:b w:val="0"/>
          <w:color w:val="000000" w:themeColor="text1"/>
        </w:rPr>
        <w:t xml:space="preserve">BDT </w:t>
      </w:r>
      <w:r w:rsidR="00F76669" w:rsidRPr="00BA53BE">
        <w:rPr>
          <w:rFonts w:ascii="Arial" w:hAnsi="Arial" w:cs="Arial"/>
          <w:b w:val="0"/>
          <w:color w:val="000000" w:themeColor="text1"/>
        </w:rPr>
        <w:t>291</w:t>
      </w:r>
      <w:r w:rsidR="00AE0132">
        <w:rPr>
          <w:rFonts w:ascii="Arial" w:hAnsi="Arial" w:cs="Arial"/>
          <w:b w:val="0"/>
          <w:color w:val="000000" w:themeColor="text1"/>
        </w:rPr>
        <w:t xml:space="preserve"> crore</w:t>
      </w:r>
      <w:r w:rsidRPr="00BA53BE">
        <w:rPr>
          <w:rFonts w:ascii="Arial" w:hAnsi="Arial" w:cs="Arial"/>
          <w:b w:val="0"/>
          <w:color w:val="000000" w:themeColor="text1"/>
        </w:rPr>
        <w:t xml:space="preserve">). The allocation for stipends increased slightly, but the gain was probably absorbed by inflation. The proportion allocated to ‘other’ increased from 8% to 11%, resulting in a gain of </w:t>
      </w:r>
      <w:r w:rsidR="00F76669">
        <w:rPr>
          <w:rFonts w:ascii="Arial" w:hAnsi="Arial" w:cs="Arial"/>
          <w:b w:val="0"/>
          <w:color w:val="000000" w:themeColor="text1"/>
        </w:rPr>
        <w:t xml:space="preserve">BDT </w:t>
      </w:r>
      <w:r w:rsidR="00F76669" w:rsidRPr="00BA53BE">
        <w:rPr>
          <w:rFonts w:ascii="Arial" w:hAnsi="Arial" w:cs="Arial"/>
          <w:b w:val="0"/>
          <w:color w:val="000000" w:themeColor="text1"/>
        </w:rPr>
        <w:t xml:space="preserve">181 </w:t>
      </w:r>
      <w:r w:rsidRPr="00BA53BE">
        <w:rPr>
          <w:rFonts w:ascii="Arial" w:hAnsi="Arial" w:cs="Arial"/>
          <w:b w:val="0"/>
          <w:color w:val="000000" w:themeColor="text1"/>
        </w:rPr>
        <w:t xml:space="preserve">crore. </w:t>
      </w:r>
    </w:p>
    <w:p w:rsidR="0084088E" w:rsidRPr="00BA53BE" w:rsidRDefault="0084088E" w:rsidP="00BF5F85">
      <w:pPr>
        <w:pStyle w:val="BodyText1"/>
        <w:rPr>
          <w:rFonts w:ascii="Arial" w:hAnsi="Arial" w:cs="Arial"/>
          <w:color w:val="000000" w:themeColor="text1"/>
        </w:rPr>
      </w:pPr>
    </w:p>
    <w:p w:rsidR="0064607A" w:rsidRPr="00DC764B" w:rsidRDefault="0064607A" w:rsidP="00360C25">
      <w:pPr>
        <w:pStyle w:val="Figure"/>
        <w:rPr>
          <w:rFonts w:ascii="Arial" w:hAnsi="Arial" w:cs="Arial"/>
          <w:i w:val="0"/>
          <w:color w:val="000000" w:themeColor="text1"/>
        </w:rPr>
      </w:pPr>
      <w:bookmarkStart w:id="279" w:name="_Toc338839654"/>
      <w:r w:rsidRPr="00DC764B">
        <w:rPr>
          <w:rFonts w:ascii="Arial" w:hAnsi="Arial" w:cs="Arial"/>
          <w:i w:val="0"/>
          <w:color w:val="000000" w:themeColor="text1"/>
        </w:rPr>
        <w:t>Economic composition of revised budget for primary education 2010/11 and 2011/12</w:t>
      </w:r>
      <w:r w:rsidR="00AE0132">
        <w:rPr>
          <w:rFonts w:ascii="Arial" w:hAnsi="Arial" w:cs="Arial"/>
          <w:i w:val="0"/>
          <w:color w:val="000000" w:themeColor="text1"/>
        </w:rPr>
        <w:t>,</w:t>
      </w:r>
      <w:r w:rsidRPr="00DC764B">
        <w:rPr>
          <w:rFonts w:ascii="Arial" w:hAnsi="Arial" w:cs="Arial"/>
          <w:i w:val="0"/>
          <w:color w:val="000000" w:themeColor="text1"/>
        </w:rPr>
        <w:t xml:space="preserve"> in Crore Taka</w:t>
      </w:r>
      <w:bookmarkEnd w:id="279"/>
    </w:p>
    <w:p w:rsidR="0064607A" w:rsidRPr="00BA53BE" w:rsidRDefault="0064607A" w:rsidP="00BF5F85">
      <w:pPr>
        <w:pStyle w:val="BodyText1"/>
        <w:rPr>
          <w:rFonts w:ascii="Arial" w:hAnsi="Arial" w:cs="Arial"/>
          <w:color w:val="000000" w:themeColor="text1"/>
        </w:rPr>
      </w:pPr>
      <w:r w:rsidRPr="00BA53BE">
        <w:rPr>
          <w:rFonts w:ascii="Arial" w:hAnsi="Arial" w:cs="Arial"/>
          <w:noProof/>
          <w:color w:val="000000" w:themeColor="text1"/>
          <w:lang w:val="en-US" w:eastAsia="en-US"/>
        </w:rPr>
        <w:drawing>
          <wp:inline distT="0" distB="0" distL="0" distR="0">
            <wp:extent cx="4857750" cy="2733675"/>
            <wp:effectExtent l="19050" t="0" r="0" b="0"/>
            <wp:docPr id="30"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9" cstate="print"/>
                    <a:srcRect/>
                    <a:stretch>
                      <a:fillRect/>
                    </a:stretch>
                  </pic:blipFill>
                  <pic:spPr bwMode="auto">
                    <a:xfrm>
                      <a:off x="0" y="0"/>
                      <a:ext cx="4857750" cy="2733675"/>
                    </a:xfrm>
                    <a:prstGeom prst="rect">
                      <a:avLst/>
                    </a:prstGeom>
                    <a:noFill/>
                    <a:ln w="9525">
                      <a:noFill/>
                      <a:miter lim="800000"/>
                      <a:headEnd/>
                      <a:tailEnd/>
                    </a:ln>
                  </pic:spPr>
                </pic:pic>
              </a:graphicData>
            </a:graphic>
          </wp:inline>
        </w:drawing>
      </w:r>
    </w:p>
    <w:p w:rsidR="00FF7262" w:rsidRPr="00BA53BE" w:rsidRDefault="0064607A" w:rsidP="00DC764B">
      <w:pPr>
        <w:pStyle w:val="Tablenotes"/>
      </w:pPr>
      <w:r w:rsidRPr="00BA53BE">
        <w:t>Sources: MoPME Budget and Audit section (non-development figures); MoPME Revised ADP (discrete projects); PEDP II completion report (PEDP II figures); Revised AOP PEDP3 (PEDP3 figures).</w:t>
      </w:r>
    </w:p>
    <w:p w:rsidR="00FF7262" w:rsidRPr="00BA53BE" w:rsidRDefault="00FF7262" w:rsidP="00DC764B">
      <w:pPr>
        <w:pStyle w:val="Tablenotes"/>
      </w:pPr>
    </w:p>
    <w:p w:rsidR="0084088E" w:rsidRPr="00BA53BE" w:rsidRDefault="0084088E" w:rsidP="00360C25">
      <w:pPr>
        <w:pStyle w:val="Heading1"/>
        <w:rPr>
          <w:rFonts w:ascii="Arial" w:hAnsi="Arial" w:cs="Arial"/>
          <w:color w:val="000000" w:themeColor="text1"/>
        </w:rPr>
      </w:pPr>
      <w:bookmarkStart w:id="280" w:name="_Toc338856194"/>
      <w:r w:rsidRPr="00BA53BE">
        <w:rPr>
          <w:rFonts w:ascii="Arial" w:hAnsi="Arial" w:cs="Arial"/>
          <w:color w:val="000000" w:themeColor="text1"/>
        </w:rPr>
        <w:t>PEDP3 component planned and actual budget</w:t>
      </w:r>
      <w:bookmarkEnd w:id="280"/>
    </w:p>
    <w:p w:rsidR="0084088E" w:rsidRDefault="0084088E" w:rsidP="00BF5F85">
      <w:pPr>
        <w:pStyle w:val="BodyText1"/>
        <w:rPr>
          <w:rFonts w:ascii="Arial" w:hAnsi="Arial" w:cs="Arial"/>
          <w:b w:val="0"/>
          <w:color w:val="000000" w:themeColor="text1"/>
        </w:rPr>
      </w:pPr>
      <w:r w:rsidRPr="00BA53BE">
        <w:rPr>
          <w:rFonts w:ascii="Arial" w:hAnsi="Arial" w:cs="Arial"/>
          <w:b w:val="0"/>
          <w:color w:val="000000" w:themeColor="text1"/>
        </w:rPr>
        <w:t xml:space="preserve">In the context of the overall primary education budget, the allocation to PEDP3 components in 2011/12 was relatively small. In the short to medium term it is expected that this programme will dominate the development budget and so it merits a more detailed analysis. Table 6.3 presents the total planned costs of PEDP3 and enables a comparison of the intended costs in the first year 2011/12 with the revised budget for 2011/11. The estimated cost of the </w:t>
      </w:r>
      <w:r w:rsidR="00AE0132" w:rsidRPr="00BA53BE">
        <w:rPr>
          <w:rFonts w:ascii="Arial" w:hAnsi="Arial" w:cs="Arial"/>
          <w:b w:val="0"/>
          <w:color w:val="000000" w:themeColor="text1"/>
        </w:rPr>
        <w:t>five</w:t>
      </w:r>
      <w:r w:rsidR="00AE0132">
        <w:rPr>
          <w:rFonts w:ascii="Arial" w:hAnsi="Arial" w:cs="Arial"/>
          <w:b w:val="0"/>
          <w:color w:val="000000" w:themeColor="text1"/>
        </w:rPr>
        <w:t>-</w:t>
      </w:r>
      <w:r w:rsidRPr="00BA53BE">
        <w:rPr>
          <w:rFonts w:ascii="Arial" w:hAnsi="Arial" w:cs="Arial"/>
          <w:b w:val="0"/>
          <w:color w:val="000000" w:themeColor="text1"/>
        </w:rPr>
        <w:t xml:space="preserve">year programme is </w:t>
      </w:r>
      <w:r w:rsidR="00F76669">
        <w:rPr>
          <w:rFonts w:ascii="Arial" w:hAnsi="Arial" w:cs="Arial"/>
          <w:b w:val="0"/>
          <w:color w:val="000000" w:themeColor="text1"/>
        </w:rPr>
        <w:t xml:space="preserve">BDT </w:t>
      </w:r>
      <w:r w:rsidR="00F76669" w:rsidRPr="00BA53BE">
        <w:rPr>
          <w:rFonts w:ascii="Arial" w:hAnsi="Arial" w:cs="Arial"/>
          <w:b w:val="0"/>
          <w:color w:val="000000" w:themeColor="text1"/>
        </w:rPr>
        <w:t>22</w:t>
      </w:r>
      <w:r w:rsidR="00F76669">
        <w:rPr>
          <w:rFonts w:ascii="Arial" w:hAnsi="Arial" w:cs="Arial"/>
          <w:b w:val="0"/>
          <w:color w:val="000000" w:themeColor="text1"/>
        </w:rPr>
        <w:t>,</w:t>
      </w:r>
      <w:r w:rsidR="00F76669" w:rsidRPr="00BA53BE">
        <w:rPr>
          <w:rFonts w:ascii="Arial" w:hAnsi="Arial" w:cs="Arial"/>
          <w:b w:val="0"/>
          <w:color w:val="000000" w:themeColor="text1"/>
        </w:rPr>
        <w:t xml:space="preserve">196 </w:t>
      </w:r>
      <w:r w:rsidRPr="00BA53BE">
        <w:rPr>
          <w:rFonts w:ascii="Arial" w:hAnsi="Arial" w:cs="Arial"/>
          <w:b w:val="0"/>
          <w:color w:val="000000" w:themeColor="text1"/>
        </w:rPr>
        <w:t xml:space="preserve">crore or an average of </w:t>
      </w:r>
      <w:r w:rsidR="00F76669">
        <w:rPr>
          <w:rFonts w:ascii="Arial" w:hAnsi="Arial" w:cs="Arial"/>
          <w:b w:val="0"/>
          <w:color w:val="000000" w:themeColor="text1"/>
        </w:rPr>
        <w:t xml:space="preserve">BDT </w:t>
      </w:r>
      <w:r w:rsidR="00F76669" w:rsidRPr="00BA53BE">
        <w:rPr>
          <w:rFonts w:ascii="Arial" w:hAnsi="Arial" w:cs="Arial"/>
          <w:b w:val="0"/>
          <w:color w:val="000000" w:themeColor="text1"/>
        </w:rPr>
        <w:t xml:space="preserve">4439 </w:t>
      </w:r>
      <w:r w:rsidRPr="00BA53BE">
        <w:rPr>
          <w:rFonts w:ascii="Arial" w:hAnsi="Arial" w:cs="Arial"/>
          <w:b w:val="0"/>
          <w:color w:val="000000" w:themeColor="text1"/>
        </w:rPr>
        <w:t>crore per annum</w:t>
      </w:r>
      <w:r w:rsidR="00AE0132">
        <w:rPr>
          <w:rFonts w:ascii="Arial" w:hAnsi="Arial" w:cs="Arial"/>
          <w:b w:val="0"/>
          <w:color w:val="000000" w:themeColor="text1"/>
        </w:rPr>
        <w:t xml:space="preserve"> – </w:t>
      </w:r>
      <w:r w:rsidRPr="00BA53BE">
        <w:rPr>
          <w:rFonts w:ascii="Arial" w:hAnsi="Arial" w:cs="Arial"/>
          <w:b w:val="0"/>
          <w:color w:val="000000" w:themeColor="text1"/>
        </w:rPr>
        <w:t xml:space="preserve">this is </w:t>
      </w:r>
      <w:r w:rsidR="00F76669">
        <w:rPr>
          <w:rFonts w:ascii="Arial" w:hAnsi="Arial" w:cs="Arial"/>
          <w:b w:val="0"/>
          <w:color w:val="000000" w:themeColor="text1"/>
        </w:rPr>
        <w:t xml:space="preserve">BDT </w:t>
      </w:r>
      <w:r w:rsidR="00F76669" w:rsidRPr="00BA53BE">
        <w:rPr>
          <w:rFonts w:ascii="Arial" w:hAnsi="Arial" w:cs="Arial"/>
          <w:b w:val="0"/>
          <w:color w:val="000000" w:themeColor="text1"/>
        </w:rPr>
        <w:t>2</w:t>
      </w:r>
      <w:r w:rsidR="00F76669">
        <w:rPr>
          <w:rFonts w:ascii="Arial" w:hAnsi="Arial" w:cs="Arial"/>
          <w:b w:val="0"/>
          <w:color w:val="000000" w:themeColor="text1"/>
        </w:rPr>
        <w:t>,</w:t>
      </w:r>
      <w:r w:rsidR="00F76669" w:rsidRPr="00BA53BE">
        <w:rPr>
          <w:rFonts w:ascii="Arial" w:hAnsi="Arial" w:cs="Arial"/>
          <w:b w:val="0"/>
          <w:color w:val="000000" w:themeColor="text1"/>
        </w:rPr>
        <w:t xml:space="preserve">000 </w:t>
      </w:r>
      <w:r w:rsidRPr="00BA53BE">
        <w:rPr>
          <w:rFonts w:ascii="Arial" w:hAnsi="Arial" w:cs="Arial"/>
          <w:b w:val="0"/>
          <w:color w:val="000000" w:themeColor="text1"/>
        </w:rPr>
        <w:t>crore more than actual development expenditure in 2010/11</w:t>
      </w:r>
      <w:r w:rsidR="008F47D6">
        <w:rPr>
          <w:rFonts w:ascii="Arial" w:hAnsi="Arial" w:cs="Arial"/>
          <w:b w:val="0"/>
          <w:color w:val="000000" w:themeColor="text1"/>
        </w:rPr>
        <w:t>.</w:t>
      </w:r>
    </w:p>
    <w:p w:rsidR="008F47D6" w:rsidRPr="00BA53BE" w:rsidRDefault="008F47D6" w:rsidP="00BF5F85">
      <w:pPr>
        <w:pStyle w:val="BodyText1"/>
        <w:rPr>
          <w:rFonts w:ascii="Arial" w:hAnsi="Arial" w:cs="Arial"/>
          <w:b w:val="0"/>
          <w:color w:val="000000" w:themeColor="text1"/>
        </w:rPr>
      </w:pPr>
    </w:p>
    <w:p w:rsidR="0064607A" w:rsidRPr="00BA53BE" w:rsidRDefault="0064607A" w:rsidP="00BF5F85">
      <w:pPr>
        <w:pStyle w:val="BodyText1"/>
        <w:rPr>
          <w:rFonts w:ascii="Arial" w:hAnsi="Arial" w:cs="Arial"/>
          <w:b w:val="0"/>
          <w:color w:val="000000" w:themeColor="text1"/>
        </w:rPr>
      </w:pPr>
      <w:r w:rsidRPr="00BA53BE">
        <w:rPr>
          <w:rFonts w:ascii="Arial" w:hAnsi="Arial" w:cs="Arial"/>
          <w:b w:val="0"/>
          <w:color w:val="000000" w:themeColor="text1"/>
        </w:rPr>
        <w:t xml:space="preserve">The estimated costs of the first year of the programme were </w:t>
      </w:r>
      <w:r w:rsidR="00F76669">
        <w:rPr>
          <w:rFonts w:ascii="Arial" w:hAnsi="Arial" w:cs="Arial"/>
          <w:b w:val="0"/>
          <w:color w:val="000000" w:themeColor="text1"/>
        </w:rPr>
        <w:t xml:space="preserve">BDT </w:t>
      </w:r>
      <w:r w:rsidR="00F76669" w:rsidRPr="00BA53BE">
        <w:rPr>
          <w:rFonts w:ascii="Arial" w:hAnsi="Arial" w:cs="Arial"/>
          <w:b w:val="0"/>
          <w:color w:val="000000" w:themeColor="text1"/>
        </w:rPr>
        <w:t>1</w:t>
      </w:r>
      <w:r w:rsidR="00AE0132">
        <w:rPr>
          <w:rFonts w:ascii="Arial" w:hAnsi="Arial" w:cs="Arial"/>
          <w:b w:val="0"/>
          <w:color w:val="000000" w:themeColor="text1"/>
        </w:rPr>
        <w:t>,</w:t>
      </w:r>
      <w:r w:rsidR="00F76669" w:rsidRPr="00BA53BE">
        <w:rPr>
          <w:rFonts w:ascii="Arial" w:hAnsi="Arial" w:cs="Arial"/>
          <w:b w:val="0"/>
          <w:color w:val="000000" w:themeColor="text1"/>
        </w:rPr>
        <w:t xml:space="preserve">742 </w:t>
      </w:r>
      <w:r w:rsidRPr="00BA53BE">
        <w:rPr>
          <w:rFonts w:ascii="Arial" w:hAnsi="Arial" w:cs="Arial"/>
          <w:b w:val="0"/>
          <w:color w:val="000000" w:themeColor="text1"/>
        </w:rPr>
        <w:t xml:space="preserve">crore or 8% of the total programme costs. The revised budget for PEDP3 is </w:t>
      </w:r>
      <w:r w:rsidR="00F76669">
        <w:rPr>
          <w:rFonts w:ascii="Arial" w:hAnsi="Arial" w:cs="Arial"/>
          <w:b w:val="0"/>
          <w:color w:val="000000" w:themeColor="text1"/>
        </w:rPr>
        <w:t xml:space="preserve">BDT </w:t>
      </w:r>
      <w:r w:rsidR="00F76669" w:rsidRPr="00BA53BE">
        <w:rPr>
          <w:rFonts w:ascii="Arial" w:hAnsi="Arial" w:cs="Arial"/>
          <w:b w:val="0"/>
          <w:color w:val="000000" w:themeColor="text1"/>
        </w:rPr>
        <w:t xml:space="preserve">224 </w:t>
      </w:r>
      <w:r w:rsidRPr="00BA53BE">
        <w:rPr>
          <w:rFonts w:ascii="Arial" w:hAnsi="Arial" w:cs="Arial"/>
          <w:b w:val="0"/>
          <w:color w:val="000000" w:themeColor="text1"/>
        </w:rPr>
        <w:t>crore or 1% of total programme costs. Spending on PEDP3 will need to accelerate markedly in the four remaining years to catch up.</w:t>
      </w:r>
    </w:p>
    <w:p w:rsidR="00DC764B" w:rsidRDefault="00DC764B" w:rsidP="00BF5F85">
      <w:pPr>
        <w:pStyle w:val="BodyText1"/>
        <w:rPr>
          <w:rFonts w:ascii="Arial" w:hAnsi="Arial" w:cs="Arial"/>
          <w:b w:val="0"/>
          <w:color w:val="000000" w:themeColor="text1"/>
        </w:rPr>
      </w:pPr>
    </w:p>
    <w:p w:rsidR="0084088E" w:rsidRPr="00BA53BE" w:rsidRDefault="0064607A" w:rsidP="00BF5F85">
      <w:pPr>
        <w:pStyle w:val="BodyText1"/>
        <w:rPr>
          <w:rFonts w:ascii="Arial" w:hAnsi="Arial" w:cs="Arial"/>
          <w:b w:val="0"/>
          <w:color w:val="000000" w:themeColor="text1"/>
        </w:rPr>
      </w:pPr>
      <w:r w:rsidRPr="00BA53BE">
        <w:rPr>
          <w:rFonts w:ascii="Arial" w:hAnsi="Arial" w:cs="Arial"/>
          <w:b w:val="0"/>
          <w:color w:val="000000" w:themeColor="text1"/>
        </w:rPr>
        <w:t>The first three results areas</w:t>
      </w:r>
      <w:r w:rsidR="00AE0132">
        <w:rPr>
          <w:rFonts w:ascii="Arial" w:hAnsi="Arial" w:cs="Arial"/>
          <w:b w:val="0"/>
          <w:color w:val="000000" w:themeColor="text1"/>
        </w:rPr>
        <w:t xml:space="preserve"> – </w:t>
      </w:r>
      <w:r w:rsidRPr="00BA53BE">
        <w:rPr>
          <w:rFonts w:ascii="Arial" w:hAnsi="Arial" w:cs="Arial"/>
          <w:b w:val="0"/>
          <w:color w:val="000000" w:themeColor="text1"/>
        </w:rPr>
        <w:t>learning and teaching</w:t>
      </w:r>
      <w:r w:rsidR="00AE0132">
        <w:rPr>
          <w:rFonts w:ascii="Arial" w:hAnsi="Arial" w:cs="Arial"/>
          <w:b w:val="0"/>
          <w:color w:val="000000" w:themeColor="text1"/>
        </w:rPr>
        <w:t>,</w:t>
      </w:r>
      <w:r w:rsidRPr="00BA53BE">
        <w:rPr>
          <w:rFonts w:ascii="Arial" w:hAnsi="Arial" w:cs="Arial"/>
          <w:b w:val="0"/>
          <w:color w:val="000000" w:themeColor="text1"/>
        </w:rPr>
        <w:t xml:space="preserve"> participation and disparities </w:t>
      </w:r>
      <w:r w:rsidR="00AE0132">
        <w:rPr>
          <w:rFonts w:ascii="Arial" w:hAnsi="Arial" w:cs="Arial"/>
          <w:b w:val="0"/>
          <w:color w:val="000000" w:themeColor="text1"/>
        </w:rPr>
        <w:t xml:space="preserve">– </w:t>
      </w:r>
      <w:r w:rsidRPr="00BA53BE">
        <w:rPr>
          <w:rFonts w:ascii="Arial" w:hAnsi="Arial" w:cs="Arial"/>
          <w:b w:val="0"/>
          <w:color w:val="000000" w:themeColor="text1"/>
        </w:rPr>
        <w:t xml:space="preserve">together account for 86% of the total planned costs. </w:t>
      </w:r>
      <w:r w:rsidR="00664B79" w:rsidRPr="00BA53BE">
        <w:rPr>
          <w:rFonts w:ascii="Arial" w:hAnsi="Arial" w:cs="Arial"/>
          <w:b w:val="0"/>
          <w:color w:val="000000" w:themeColor="text1"/>
        </w:rPr>
        <w:t>Disparities attract</w:t>
      </w:r>
      <w:r w:rsidRPr="00BA53BE">
        <w:rPr>
          <w:rFonts w:ascii="Arial" w:hAnsi="Arial" w:cs="Arial"/>
          <w:b w:val="0"/>
          <w:color w:val="000000" w:themeColor="text1"/>
        </w:rPr>
        <w:t xml:space="preserve"> the largest share, </w:t>
      </w:r>
      <w:r w:rsidR="00AE0132">
        <w:rPr>
          <w:rFonts w:ascii="Arial" w:hAnsi="Arial" w:cs="Arial"/>
          <w:b w:val="0"/>
          <w:color w:val="000000" w:themeColor="text1"/>
        </w:rPr>
        <w:t xml:space="preserve">at </w:t>
      </w:r>
      <w:r w:rsidRPr="00BA53BE">
        <w:rPr>
          <w:rFonts w:ascii="Arial" w:hAnsi="Arial" w:cs="Arial"/>
          <w:b w:val="0"/>
          <w:color w:val="000000" w:themeColor="text1"/>
        </w:rPr>
        <w:t>almost 60%, partly because it contains a large needs-based civil works programme. The composition of planned costs for 2011/12 differs from the overall composition in two main respects: a reduced share for disparities and an increased share for the decentralisation results areas. In reality, some 80% of the revised</w:t>
      </w:r>
      <w:r w:rsidR="00664B79">
        <w:rPr>
          <w:rFonts w:ascii="Arial" w:hAnsi="Arial" w:cs="Arial"/>
          <w:b w:val="0"/>
          <w:color w:val="000000" w:themeColor="text1"/>
        </w:rPr>
        <w:t xml:space="preserve"> </w:t>
      </w:r>
      <w:r w:rsidRPr="00C36247">
        <w:rPr>
          <w:rFonts w:ascii="Arial" w:hAnsi="Arial" w:cs="Arial"/>
          <w:b w:val="0"/>
          <w:color w:val="000000" w:themeColor="text1"/>
        </w:rPr>
        <w:t>budget for</w:t>
      </w:r>
      <w:r w:rsidRPr="00BA53BE">
        <w:rPr>
          <w:rFonts w:ascii="Arial" w:hAnsi="Arial" w:cs="Arial"/>
          <w:b w:val="0"/>
          <w:color w:val="000000" w:themeColor="text1"/>
        </w:rPr>
        <w:t>2011/12 is accounted for by two results areas: disparities and teaching and learning. Within the disparities results area, the vast majority of the resources are for needs-based environment and infrastructure development. Teacher education and professional development is prioritised and accounts for more than 90% of the allocation in the learning and teaching results area.</w:t>
      </w:r>
    </w:p>
    <w:p w:rsidR="00360C25" w:rsidRPr="00BA53BE" w:rsidRDefault="00360C25" w:rsidP="00BF5F85">
      <w:pPr>
        <w:pStyle w:val="BodyText1"/>
        <w:rPr>
          <w:rFonts w:ascii="Arial" w:hAnsi="Arial" w:cs="Arial"/>
          <w:color w:val="000000" w:themeColor="text1"/>
        </w:rPr>
      </w:pPr>
    </w:p>
    <w:p w:rsidR="0064607A" w:rsidRPr="00DC764B" w:rsidRDefault="0064607A" w:rsidP="00360C25">
      <w:pPr>
        <w:pStyle w:val="Table"/>
        <w:rPr>
          <w:rFonts w:ascii="Arial" w:hAnsi="Arial" w:cs="Arial"/>
          <w:i w:val="0"/>
          <w:color w:val="000000" w:themeColor="text1"/>
        </w:rPr>
      </w:pPr>
      <w:bookmarkStart w:id="281" w:name="_Toc338839619"/>
      <w:r w:rsidRPr="00DC764B">
        <w:rPr>
          <w:rFonts w:ascii="Arial" w:hAnsi="Arial" w:cs="Arial"/>
          <w:i w:val="0"/>
          <w:color w:val="000000" w:themeColor="text1"/>
        </w:rPr>
        <w:t>PEDP3 component estimated costs an</w:t>
      </w:r>
      <w:r w:rsidR="002E5730" w:rsidRPr="00DC764B">
        <w:rPr>
          <w:rFonts w:ascii="Arial" w:hAnsi="Arial" w:cs="Arial"/>
          <w:i w:val="0"/>
          <w:color w:val="000000" w:themeColor="text1"/>
        </w:rPr>
        <w:t>d revised budget 2011/12 in Lac</w:t>
      </w:r>
      <w:r w:rsidRPr="00DC764B">
        <w:rPr>
          <w:rFonts w:ascii="Arial" w:hAnsi="Arial" w:cs="Arial"/>
          <w:i w:val="0"/>
          <w:color w:val="000000" w:themeColor="text1"/>
        </w:rPr>
        <w:t xml:space="preserve"> Taka</w:t>
      </w:r>
      <w:bookmarkEnd w:id="281"/>
    </w:p>
    <w:tbl>
      <w:tblPr>
        <w:tblStyle w:val="OPMtable"/>
        <w:tblW w:w="5000" w:type="pct"/>
        <w:tblLayout w:type="fixed"/>
        <w:tblLook w:val="04A0"/>
      </w:tblPr>
      <w:tblGrid>
        <w:gridCol w:w="473"/>
        <w:gridCol w:w="2426"/>
        <w:gridCol w:w="1533"/>
        <w:gridCol w:w="799"/>
        <w:gridCol w:w="268"/>
        <w:gridCol w:w="1002"/>
        <w:gridCol w:w="825"/>
        <w:gridCol w:w="253"/>
        <w:gridCol w:w="899"/>
        <w:gridCol w:w="767"/>
      </w:tblGrid>
      <w:tr w:rsidR="0064607A" w:rsidRPr="00BA53BE" w:rsidTr="00DC764B">
        <w:trPr>
          <w:cnfStyle w:val="100000000000"/>
          <w:trHeight w:val="780"/>
        </w:trPr>
        <w:tc>
          <w:tcPr>
            <w:cnfStyle w:val="001000000000"/>
            <w:tcW w:w="1568" w:type="pct"/>
            <w:gridSpan w:val="2"/>
            <w:noWrap/>
            <w:hideMark/>
          </w:tcPr>
          <w:p w:rsidR="0064607A" w:rsidRPr="00C36247" w:rsidRDefault="0064607A" w:rsidP="00BF5F85">
            <w:pPr>
              <w:pStyle w:val="Tabletext"/>
              <w:spacing w:line="276" w:lineRule="auto"/>
              <w:jc w:val="both"/>
              <w:rPr>
                <w:rFonts w:ascii="Arial" w:hAnsi="Arial" w:cs="Arial"/>
                <w:color w:val="000000" w:themeColor="text1"/>
                <w:sz w:val="16"/>
                <w:szCs w:val="16"/>
              </w:rPr>
            </w:pPr>
            <w:r w:rsidRPr="00C36247">
              <w:rPr>
                <w:rFonts w:ascii="Arial" w:hAnsi="Arial" w:cs="Arial"/>
                <w:color w:val="000000" w:themeColor="text1"/>
                <w:sz w:val="16"/>
                <w:szCs w:val="16"/>
              </w:rPr>
              <w:t>PEDP3 results area</w:t>
            </w:r>
          </w:p>
        </w:tc>
        <w:tc>
          <w:tcPr>
            <w:tcW w:w="829" w:type="pct"/>
            <w:hideMark/>
          </w:tcPr>
          <w:p w:rsidR="0064607A" w:rsidRPr="00C36247" w:rsidRDefault="0064607A" w:rsidP="00AE0132">
            <w:pPr>
              <w:pStyle w:val="Tabletext"/>
              <w:spacing w:line="276" w:lineRule="auto"/>
              <w:jc w:val="both"/>
              <w:cnfStyle w:val="100000000000"/>
              <w:rPr>
                <w:rFonts w:ascii="Arial" w:hAnsi="Arial" w:cs="Arial"/>
                <w:color w:val="000000" w:themeColor="text1"/>
                <w:sz w:val="16"/>
                <w:szCs w:val="16"/>
              </w:rPr>
            </w:pPr>
            <w:r w:rsidRPr="00C36247">
              <w:rPr>
                <w:rFonts w:ascii="Arial" w:hAnsi="Arial" w:cs="Arial"/>
                <w:color w:val="000000" w:themeColor="text1"/>
                <w:sz w:val="16"/>
                <w:szCs w:val="16"/>
              </w:rPr>
              <w:t xml:space="preserve">Estimated </w:t>
            </w:r>
            <w:r w:rsidR="00AE0132">
              <w:rPr>
                <w:rFonts w:ascii="Arial" w:hAnsi="Arial" w:cs="Arial"/>
                <w:color w:val="000000" w:themeColor="text1"/>
                <w:sz w:val="16"/>
                <w:szCs w:val="16"/>
              </w:rPr>
              <w:t>c</w:t>
            </w:r>
            <w:r w:rsidR="00AE0132" w:rsidRPr="00C36247">
              <w:rPr>
                <w:rFonts w:ascii="Arial" w:hAnsi="Arial" w:cs="Arial"/>
                <w:color w:val="000000" w:themeColor="text1"/>
                <w:sz w:val="16"/>
                <w:szCs w:val="16"/>
              </w:rPr>
              <w:t>ost</w:t>
            </w:r>
            <w:r w:rsidR="00AE0132">
              <w:rPr>
                <w:rFonts w:ascii="Arial" w:hAnsi="Arial" w:cs="Arial"/>
                <w:color w:val="000000" w:themeColor="text1"/>
                <w:sz w:val="16"/>
                <w:szCs w:val="16"/>
              </w:rPr>
              <w:t>:</w:t>
            </w:r>
            <w:r w:rsidRPr="00C36247">
              <w:rPr>
                <w:rFonts w:ascii="Arial" w:hAnsi="Arial" w:cs="Arial"/>
                <w:color w:val="000000" w:themeColor="text1"/>
                <w:sz w:val="16"/>
                <w:szCs w:val="16"/>
              </w:rPr>
              <w:t xml:space="preserve">5 years </w:t>
            </w:r>
          </w:p>
        </w:tc>
        <w:tc>
          <w:tcPr>
            <w:tcW w:w="432" w:type="pct"/>
            <w:hideMark/>
          </w:tcPr>
          <w:p w:rsidR="0064607A" w:rsidRPr="00C36247" w:rsidRDefault="0064607A" w:rsidP="00BF5F85">
            <w:pPr>
              <w:pStyle w:val="Tabletext"/>
              <w:spacing w:line="276" w:lineRule="auto"/>
              <w:jc w:val="both"/>
              <w:cnfStyle w:val="100000000000"/>
              <w:rPr>
                <w:rFonts w:ascii="Arial" w:hAnsi="Arial" w:cs="Arial"/>
                <w:color w:val="000000" w:themeColor="text1"/>
                <w:sz w:val="16"/>
                <w:szCs w:val="16"/>
              </w:rPr>
            </w:pPr>
            <w:r w:rsidRPr="00C36247">
              <w:rPr>
                <w:rFonts w:ascii="Arial" w:hAnsi="Arial" w:cs="Arial"/>
                <w:color w:val="000000" w:themeColor="text1"/>
                <w:sz w:val="16"/>
                <w:szCs w:val="16"/>
              </w:rPr>
              <w:t>Share (%)</w:t>
            </w:r>
          </w:p>
        </w:tc>
        <w:tc>
          <w:tcPr>
            <w:tcW w:w="145" w:type="pct"/>
            <w:tcBorders>
              <w:top w:val="single" w:sz="12" w:space="0" w:color="auto"/>
              <w:bottom w:val="nil"/>
            </w:tcBorders>
            <w:noWrap/>
            <w:hideMark/>
          </w:tcPr>
          <w:p w:rsidR="0064607A" w:rsidRPr="00C36247" w:rsidRDefault="0064607A" w:rsidP="00BF5F85">
            <w:pPr>
              <w:pStyle w:val="Tabletext"/>
              <w:spacing w:line="276" w:lineRule="auto"/>
              <w:jc w:val="both"/>
              <w:cnfStyle w:val="100000000000"/>
              <w:rPr>
                <w:rFonts w:ascii="Arial" w:hAnsi="Arial" w:cs="Arial"/>
                <w:color w:val="000000" w:themeColor="text1"/>
                <w:sz w:val="16"/>
                <w:szCs w:val="16"/>
              </w:rPr>
            </w:pPr>
          </w:p>
        </w:tc>
        <w:tc>
          <w:tcPr>
            <w:tcW w:w="542" w:type="pct"/>
            <w:hideMark/>
          </w:tcPr>
          <w:p w:rsidR="0064607A" w:rsidRPr="00C36247" w:rsidRDefault="0064607A" w:rsidP="00BF5F85">
            <w:pPr>
              <w:pStyle w:val="Tabletext"/>
              <w:spacing w:line="276" w:lineRule="auto"/>
              <w:jc w:val="both"/>
              <w:cnfStyle w:val="100000000000"/>
              <w:rPr>
                <w:rFonts w:ascii="Arial" w:hAnsi="Arial" w:cs="Arial"/>
                <w:color w:val="000000" w:themeColor="text1"/>
                <w:sz w:val="16"/>
                <w:szCs w:val="16"/>
              </w:rPr>
            </w:pPr>
            <w:r w:rsidRPr="00C36247">
              <w:rPr>
                <w:rFonts w:ascii="Arial" w:hAnsi="Arial" w:cs="Arial"/>
                <w:color w:val="000000" w:themeColor="text1"/>
                <w:sz w:val="16"/>
                <w:szCs w:val="16"/>
              </w:rPr>
              <w:t>Estim</w:t>
            </w:r>
            <w:r w:rsidR="00DC764B" w:rsidRPr="00C36247">
              <w:rPr>
                <w:rFonts w:ascii="Arial" w:hAnsi="Arial" w:cs="Arial"/>
                <w:color w:val="000000" w:themeColor="text1"/>
                <w:sz w:val="16"/>
                <w:szCs w:val="16"/>
              </w:rPr>
              <w:t>-</w:t>
            </w:r>
            <w:r w:rsidRPr="00C36247">
              <w:rPr>
                <w:rFonts w:ascii="Arial" w:hAnsi="Arial" w:cs="Arial"/>
                <w:color w:val="000000" w:themeColor="text1"/>
                <w:sz w:val="16"/>
                <w:szCs w:val="16"/>
              </w:rPr>
              <w:t xml:space="preserve">ated </w:t>
            </w:r>
            <w:r w:rsidR="00AE0132">
              <w:rPr>
                <w:rFonts w:ascii="Arial" w:hAnsi="Arial" w:cs="Arial"/>
                <w:color w:val="000000" w:themeColor="text1"/>
                <w:sz w:val="16"/>
                <w:szCs w:val="16"/>
              </w:rPr>
              <w:t>c</w:t>
            </w:r>
            <w:r w:rsidR="00AE0132" w:rsidRPr="00C36247">
              <w:rPr>
                <w:rFonts w:ascii="Arial" w:hAnsi="Arial" w:cs="Arial"/>
                <w:color w:val="000000" w:themeColor="text1"/>
                <w:sz w:val="16"/>
                <w:szCs w:val="16"/>
              </w:rPr>
              <w:t xml:space="preserve">ost </w:t>
            </w:r>
          </w:p>
          <w:p w:rsidR="0064607A" w:rsidRPr="00C36247" w:rsidRDefault="0064607A" w:rsidP="00BF5F85">
            <w:pPr>
              <w:pStyle w:val="Tabletext"/>
              <w:spacing w:line="276" w:lineRule="auto"/>
              <w:jc w:val="both"/>
              <w:cnfStyle w:val="100000000000"/>
              <w:rPr>
                <w:rFonts w:ascii="Arial" w:hAnsi="Arial" w:cs="Arial"/>
                <w:color w:val="000000" w:themeColor="text1"/>
                <w:sz w:val="16"/>
                <w:szCs w:val="16"/>
              </w:rPr>
            </w:pPr>
            <w:r w:rsidRPr="00C36247">
              <w:rPr>
                <w:rFonts w:ascii="Arial" w:hAnsi="Arial" w:cs="Arial"/>
                <w:color w:val="000000" w:themeColor="text1"/>
                <w:sz w:val="16"/>
                <w:szCs w:val="16"/>
              </w:rPr>
              <w:t>2011</w:t>
            </w:r>
            <w:r w:rsidR="00AE0132">
              <w:rPr>
                <w:rFonts w:ascii="Arial" w:hAnsi="Arial" w:cs="Arial"/>
                <w:color w:val="000000" w:themeColor="text1"/>
                <w:sz w:val="16"/>
                <w:szCs w:val="16"/>
              </w:rPr>
              <w:t>–</w:t>
            </w:r>
            <w:r w:rsidRPr="00C36247">
              <w:rPr>
                <w:rFonts w:ascii="Arial" w:hAnsi="Arial" w:cs="Arial"/>
                <w:color w:val="000000" w:themeColor="text1"/>
                <w:sz w:val="16"/>
                <w:szCs w:val="16"/>
              </w:rPr>
              <w:t>12</w:t>
            </w:r>
          </w:p>
        </w:tc>
        <w:tc>
          <w:tcPr>
            <w:tcW w:w="446" w:type="pct"/>
            <w:hideMark/>
          </w:tcPr>
          <w:p w:rsidR="0064607A" w:rsidRPr="00C36247" w:rsidRDefault="0064607A" w:rsidP="00BF5F85">
            <w:pPr>
              <w:pStyle w:val="Tabletext"/>
              <w:spacing w:line="276" w:lineRule="auto"/>
              <w:jc w:val="both"/>
              <w:cnfStyle w:val="100000000000"/>
              <w:rPr>
                <w:rFonts w:ascii="Arial" w:hAnsi="Arial" w:cs="Arial"/>
                <w:color w:val="000000" w:themeColor="text1"/>
                <w:sz w:val="16"/>
                <w:szCs w:val="16"/>
              </w:rPr>
            </w:pPr>
            <w:r w:rsidRPr="00C36247">
              <w:rPr>
                <w:rFonts w:ascii="Arial" w:hAnsi="Arial" w:cs="Arial"/>
                <w:color w:val="000000" w:themeColor="text1"/>
                <w:sz w:val="16"/>
                <w:szCs w:val="16"/>
              </w:rPr>
              <w:t>Share (%)</w:t>
            </w:r>
          </w:p>
        </w:tc>
        <w:tc>
          <w:tcPr>
            <w:tcW w:w="137" w:type="pct"/>
            <w:tcBorders>
              <w:top w:val="single" w:sz="12" w:space="0" w:color="auto"/>
              <w:bottom w:val="nil"/>
            </w:tcBorders>
            <w:noWrap/>
            <w:hideMark/>
          </w:tcPr>
          <w:p w:rsidR="0064607A" w:rsidRPr="00C36247" w:rsidRDefault="0064607A" w:rsidP="00BF5F85">
            <w:pPr>
              <w:pStyle w:val="Tabletext"/>
              <w:spacing w:line="276" w:lineRule="auto"/>
              <w:jc w:val="both"/>
              <w:cnfStyle w:val="100000000000"/>
              <w:rPr>
                <w:rFonts w:ascii="Arial" w:hAnsi="Arial" w:cs="Arial"/>
                <w:color w:val="000000" w:themeColor="text1"/>
                <w:sz w:val="16"/>
                <w:szCs w:val="16"/>
              </w:rPr>
            </w:pPr>
          </w:p>
        </w:tc>
        <w:tc>
          <w:tcPr>
            <w:tcW w:w="486" w:type="pct"/>
            <w:hideMark/>
          </w:tcPr>
          <w:p w:rsidR="0064607A" w:rsidRPr="00C36247" w:rsidRDefault="0064607A" w:rsidP="00BF5F85">
            <w:pPr>
              <w:pStyle w:val="Tabletext"/>
              <w:spacing w:line="276" w:lineRule="auto"/>
              <w:jc w:val="both"/>
              <w:cnfStyle w:val="100000000000"/>
              <w:rPr>
                <w:rFonts w:ascii="Arial" w:hAnsi="Arial" w:cs="Arial"/>
                <w:color w:val="000000" w:themeColor="text1"/>
                <w:sz w:val="16"/>
                <w:szCs w:val="16"/>
              </w:rPr>
            </w:pPr>
            <w:r w:rsidRPr="00C36247">
              <w:rPr>
                <w:rFonts w:ascii="Arial" w:hAnsi="Arial" w:cs="Arial"/>
                <w:color w:val="000000" w:themeColor="text1"/>
                <w:sz w:val="16"/>
                <w:szCs w:val="16"/>
              </w:rPr>
              <w:t>Revised budget 2011-12</w:t>
            </w:r>
          </w:p>
        </w:tc>
        <w:tc>
          <w:tcPr>
            <w:tcW w:w="415" w:type="pct"/>
            <w:hideMark/>
          </w:tcPr>
          <w:p w:rsidR="0064607A" w:rsidRPr="00C36247" w:rsidRDefault="0064607A" w:rsidP="00BF5F85">
            <w:pPr>
              <w:pStyle w:val="Tabletext"/>
              <w:spacing w:line="276" w:lineRule="auto"/>
              <w:jc w:val="both"/>
              <w:cnfStyle w:val="100000000000"/>
              <w:rPr>
                <w:rFonts w:ascii="Arial" w:hAnsi="Arial" w:cs="Arial"/>
                <w:color w:val="000000" w:themeColor="text1"/>
                <w:sz w:val="16"/>
                <w:szCs w:val="16"/>
              </w:rPr>
            </w:pPr>
            <w:r w:rsidRPr="00C36247">
              <w:rPr>
                <w:rFonts w:ascii="Arial" w:hAnsi="Arial" w:cs="Arial"/>
                <w:color w:val="000000" w:themeColor="text1"/>
                <w:sz w:val="16"/>
                <w:szCs w:val="16"/>
              </w:rPr>
              <w:t>Share (%)</w:t>
            </w:r>
          </w:p>
        </w:tc>
      </w:tr>
      <w:tr w:rsidR="0064607A" w:rsidRPr="00BA53BE" w:rsidTr="00DC764B">
        <w:trPr>
          <w:trHeight w:val="255"/>
        </w:trPr>
        <w:tc>
          <w:tcPr>
            <w:cnfStyle w:val="001000000000"/>
            <w:tcW w:w="256" w:type="pct"/>
            <w:noWrap/>
            <w:hideMark/>
          </w:tcPr>
          <w:p w:rsidR="0064607A" w:rsidRPr="00BA53BE" w:rsidRDefault="0064607A" w:rsidP="00BF5F85">
            <w:pPr>
              <w:pStyle w:val="Tabletext"/>
              <w:spacing w:line="276" w:lineRule="auto"/>
              <w:jc w:val="both"/>
              <w:rPr>
                <w:rFonts w:ascii="Arial" w:hAnsi="Arial" w:cs="Arial"/>
                <w:color w:val="000000" w:themeColor="text1"/>
              </w:rPr>
            </w:pPr>
            <w:r w:rsidRPr="00BA53BE">
              <w:rPr>
                <w:rFonts w:ascii="Arial" w:hAnsi="Arial" w:cs="Arial"/>
                <w:color w:val="000000" w:themeColor="text1"/>
              </w:rPr>
              <w:t>1</w:t>
            </w:r>
          </w:p>
        </w:tc>
        <w:tc>
          <w:tcPr>
            <w:tcW w:w="1312"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Learning and teaching</w:t>
            </w:r>
          </w:p>
        </w:tc>
        <w:tc>
          <w:tcPr>
            <w:tcW w:w="829"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303576</w:t>
            </w:r>
          </w:p>
        </w:tc>
        <w:tc>
          <w:tcPr>
            <w:tcW w:w="432"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14</w:t>
            </w:r>
          </w:p>
        </w:tc>
        <w:tc>
          <w:tcPr>
            <w:tcW w:w="145" w:type="pct"/>
            <w:tcBorders>
              <w:top w:val="nil"/>
            </w:tcBorders>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p>
        </w:tc>
        <w:tc>
          <w:tcPr>
            <w:tcW w:w="542"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24293</w:t>
            </w:r>
          </w:p>
        </w:tc>
        <w:tc>
          <w:tcPr>
            <w:tcW w:w="446"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14</w:t>
            </w:r>
          </w:p>
        </w:tc>
        <w:tc>
          <w:tcPr>
            <w:tcW w:w="137" w:type="pct"/>
            <w:tcBorders>
              <w:top w:val="nil"/>
            </w:tcBorders>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p>
        </w:tc>
        <w:tc>
          <w:tcPr>
            <w:tcW w:w="486"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6740</w:t>
            </w:r>
          </w:p>
        </w:tc>
        <w:tc>
          <w:tcPr>
            <w:tcW w:w="415"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30</w:t>
            </w:r>
          </w:p>
        </w:tc>
      </w:tr>
      <w:tr w:rsidR="0064607A" w:rsidRPr="00BA53BE" w:rsidTr="00DC764B">
        <w:trPr>
          <w:trHeight w:val="255"/>
        </w:trPr>
        <w:tc>
          <w:tcPr>
            <w:cnfStyle w:val="001000000000"/>
            <w:tcW w:w="256" w:type="pct"/>
            <w:noWrap/>
            <w:hideMark/>
          </w:tcPr>
          <w:p w:rsidR="0064607A" w:rsidRPr="00BA53BE" w:rsidRDefault="0064607A" w:rsidP="00AE0132">
            <w:pPr>
              <w:pStyle w:val="Tabletext"/>
              <w:spacing w:line="276" w:lineRule="auto"/>
              <w:jc w:val="both"/>
              <w:rPr>
                <w:rFonts w:ascii="Arial" w:hAnsi="Arial" w:cs="Arial"/>
                <w:color w:val="000000" w:themeColor="text1"/>
              </w:rPr>
            </w:pPr>
            <w:r w:rsidRPr="00BA53BE">
              <w:rPr>
                <w:rFonts w:ascii="Arial" w:hAnsi="Arial" w:cs="Arial"/>
                <w:color w:val="000000" w:themeColor="text1"/>
              </w:rPr>
              <w:t>2.</w:t>
            </w:r>
          </w:p>
        </w:tc>
        <w:tc>
          <w:tcPr>
            <w:tcW w:w="1312"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Participation</w:t>
            </w:r>
          </w:p>
        </w:tc>
        <w:tc>
          <w:tcPr>
            <w:tcW w:w="829"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301123</w:t>
            </w:r>
          </w:p>
        </w:tc>
        <w:tc>
          <w:tcPr>
            <w:tcW w:w="432"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14</w:t>
            </w:r>
          </w:p>
        </w:tc>
        <w:tc>
          <w:tcPr>
            <w:tcW w:w="145"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p>
        </w:tc>
        <w:tc>
          <w:tcPr>
            <w:tcW w:w="542"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26272</w:t>
            </w:r>
          </w:p>
        </w:tc>
        <w:tc>
          <w:tcPr>
            <w:tcW w:w="446"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15</w:t>
            </w:r>
          </w:p>
        </w:tc>
        <w:tc>
          <w:tcPr>
            <w:tcW w:w="137"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p>
        </w:tc>
        <w:tc>
          <w:tcPr>
            <w:tcW w:w="486"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1745</w:t>
            </w:r>
          </w:p>
        </w:tc>
        <w:tc>
          <w:tcPr>
            <w:tcW w:w="415"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8</w:t>
            </w:r>
          </w:p>
        </w:tc>
      </w:tr>
      <w:tr w:rsidR="0064607A" w:rsidRPr="00BA53BE" w:rsidTr="00DC764B">
        <w:trPr>
          <w:trHeight w:val="300"/>
        </w:trPr>
        <w:tc>
          <w:tcPr>
            <w:cnfStyle w:val="001000000000"/>
            <w:tcW w:w="256" w:type="pct"/>
            <w:noWrap/>
            <w:hideMark/>
          </w:tcPr>
          <w:p w:rsidR="0064607A" w:rsidRPr="00BA53BE" w:rsidRDefault="0064607A" w:rsidP="00BF5F85">
            <w:pPr>
              <w:pStyle w:val="Tabletext"/>
              <w:spacing w:line="276" w:lineRule="auto"/>
              <w:jc w:val="both"/>
              <w:rPr>
                <w:rFonts w:ascii="Arial" w:hAnsi="Arial" w:cs="Arial"/>
                <w:color w:val="000000" w:themeColor="text1"/>
              </w:rPr>
            </w:pPr>
            <w:r w:rsidRPr="00BA53BE">
              <w:rPr>
                <w:rFonts w:ascii="Arial" w:hAnsi="Arial" w:cs="Arial"/>
                <w:color w:val="000000" w:themeColor="text1"/>
              </w:rPr>
              <w:t>2.</w:t>
            </w:r>
          </w:p>
        </w:tc>
        <w:tc>
          <w:tcPr>
            <w:tcW w:w="1312"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Disparities</w:t>
            </w:r>
          </w:p>
        </w:tc>
        <w:tc>
          <w:tcPr>
            <w:tcW w:w="829"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1278854</w:t>
            </w:r>
          </w:p>
        </w:tc>
        <w:tc>
          <w:tcPr>
            <w:tcW w:w="432"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58</w:t>
            </w:r>
          </w:p>
        </w:tc>
        <w:tc>
          <w:tcPr>
            <w:tcW w:w="145"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p>
        </w:tc>
        <w:tc>
          <w:tcPr>
            <w:tcW w:w="542"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76215</w:t>
            </w:r>
          </w:p>
        </w:tc>
        <w:tc>
          <w:tcPr>
            <w:tcW w:w="446"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44</w:t>
            </w:r>
          </w:p>
        </w:tc>
        <w:tc>
          <w:tcPr>
            <w:tcW w:w="137"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p>
        </w:tc>
        <w:tc>
          <w:tcPr>
            <w:tcW w:w="486"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11302</w:t>
            </w:r>
          </w:p>
        </w:tc>
        <w:tc>
          <w:tcPr>
            <w:tcW w:w="415"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50</w:t>
            </w:r>
          </w:p>
        </w:tc>
      </w:tr>
      <w:tr w:rsidR="0064607A" w:rsidRPr="00BA53BE" w:rsidTr="00DC764B">
        <w:trPr>
          <w:trHeight w:val="255"/>
        </w:trPr>
        <w:tc>
          <w:tcPr>
            <w:cnfStyle w:val="001000000000"/>
            <w:tcW w:w="256" w:type="pct"/>
            <w:noWrap/>
            <w:hideMark/>
          </w:tcPr>
          <w:p w:rsidR="0064607A" w:rsidRPr="00BA53BE" w:rsidRDefault="0064607A" w:rsidP="00BF5F85">
            <w:pPr>
              <w:pStyle w:val="Tabletext"/>
              <w:spacing w:line="276" w:lineRule="auto"/>
              <w:jc w:val="both"/>
              <w:rPr>
                <w:rFonts w:ascii="Arial" w:hAnsi="Arial" w:cs="Arial"/>
                <w:color w:val="000000" w:themeColor="text1"/>
              </w:rPr>
            </w:pPr>
            <w:r w:rsidRPr="00BA53BE">
              <w:rPr>
                <w:rFonts w:ascii="Arial" w:hAnsi="Arial" w:cs="Arial"/>
                <w:color w:val="000000" w:themeColor="text1"/>
              </w:rPr>
              <w:t>3.</w:t>
            </w:r>
          </w:p>
        </w:tc>
        <w:tc>
          <w:tcPr>
            <w:tcW w:w="1312"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Decentralisation</w:t>
            </w:r>
          </w:p>
        </w:tc>
        <w:tc>
          <w:tcPr>
            <w:tcW w:w="829"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199581</w:t>
            </w:r>
          </w:p>
        </w:tc>
        <w:tc>
          <w:tcPr>
            <w:tcW w:w="432"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9</w:t>
            </w:r>
          </w:p>
        </w:tc>
        <w:tc>
          <w:tcPr>
            <w:tcW w:w="145"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p>
        </w:tc>
        <w:tc>
          <w:tcPr>
            <w:tcW w:w="542"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33863</w:t>
            </w:r>
          </w:p>
        </w:tc>
        <w:tc>
          <w:tcPr>
            <w:tcW w:w="446"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19</w:t>
            </w:r>
          </w:p>
        </w:tc>
        <w:tc>
          <w:tcPr>
            <w:tcW w:w="137"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p>
        </w:tc>
        <w:tc>
          <w:tcPr>
            <w:tcW w:w="486"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784</w:t>
            </w:r>
          </w:p>
        </w:tc>
        <w:tc>
          <w:tcPr>
            <w:tcW w:w="415"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4</w:t>
            </w:r>
          </w:p>
        </w:tc>
      </w:tr>
      <w:tr w:rsidR="0064607A" w:rsidRPr="00BA53BE" w:rsidTr="00DC764B">
        <w:trPr>
          <w:trHeight w:val="255"/>
        </w:trPr>
        <w:tc>
          <w:tcPr>
            <w:cnfStyle w:val="001000000000"/>
            <w:tcW w:w="256" w:type="pct"/>
            <w:noWrap/>
            <w:hideMark/>
          </w:tcPr>
          <w:p w:rsidR="0064607A" w:rsidRPr="00BA53BE" w:rsidRDefault="0064607A" w:rsidP="00BF5F85">
            <w:pPr>
              <w:pStyle w:val="Tabletext"/>
              <w:spacing w:line="276" w:lineRule="auto"/>
              <w:jc w:val="both"/>
              <w:rPr>
                <w:rFonts w:ascii="Arial" w:hAnsi="Arial" w:cs="Arial"/>
                <w:color w:val="000000" w:themeColor="text1"/>
              </w:rPr>
            </w:pPr>
            <w:r w:rsidRPr="00BA53BE">
              <w:rPr>
                <w:rFonts w:ascii="Arial" w:hAnsi="Arial" w:cs="Arial"/>
                <w:color w:val="000000" w:themeColor="text1"/>
              </w:rPr>
              <w:t>3.</w:t>
            </w:r>
          </w:p>
        </w:tc>
        <w:tc>
          <w:tcPr>
            <w:tcW w:w="1312"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Effectiveness</w:t>
            </w:r>
          </w:p>
        </w:tc>
        <w:tc>
          <w:tcPr>
            <w:tcW w:w="829"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36215</w:t>
            </w:r>
          </w:p>
        </w:tc>
        <w:tc>
          <w:tcPr>
            <w:tcW w:w="432"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2</w:t>
            </w:r>
          </w:p>
        </w:tc>
        <w:tc>
          <w:tcPr>
            <w:tcW w:w="145"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p>
        </w:tc>
        <w:tc>
          <w:tcPr>
            <w:tcW w:w="542"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1495</w:t>
            </w:r>
          </w:p>
        </w:tc>
        <w:tc>
          <w:tcPr>
            <w:tcW w:w="446"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1</w:t>
            </w:r>
          </w:p>
        </w:tc>
        <w:tc>
          <w:tcPr>
            <w:tcW w:w="137"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p>
        </w:tc>
        <w:tc>
          <w:tcPr>
            <w:tcW w:w="486"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58</w:t>
            </w:r>
          </w:p>
        </w:tc>
        <w:tc>
          <w:tcPr>
            <w:tcW w:w="415"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0</w:t>
            </w:r>
          </w:p>
        </w:tc>
      </w:tr>
      <w:tr w:rsidR="0064607A" w:rsidRPr="00BA53BE" w:rsidTr="00DC764B">
        <w:trPr>
          <w:trHeight w:val="255"/>
        </w:trPr>
        <w:tc>
          <w:tcPr>
            <w:cnfStyle w:val="001000000000"/>
            <w:tcW w:w="256" w:type="pct"/>
            <w:noWrap/>
            <w:hideMark/>
          </w:tcPr>
          <w:p w:rsidR="0064607A" w:rsidRPr="00BA53BE" w:rsidRDefault="0064607A" w:rsidP="00BF5F85">
            <w:pPr>
              <w:pStyle w:val="Tabletext"/>
              <w:spacing w:line="276" w:lineRule="auto"/>
              <w:jc w:val="both"/>
              <w:rPr>
                <w:rFonts w:ascii="Arial" w:hAnsi="Arial" w:cs="Arial"/>
                <w:color w:val="000000" w:themeColor="text1"/>
              </w:rPr>
            </w:pPr>
            <w:r w:rsidRPr="00BA53BE">
              <w:rPr>
                <w:rFonts w:ascii="Arial" w:hAnsi="Arial" w:cs="Arial"/>
                <w:color w:val="000000" w:themeColor="text1"/>
              </w:rPr>
              <w:t>4</w:t>
            </w:r>
          </w:p>
        </w:tc>
        <w:tc>
          <w:tcPr>
            <w:tcW w:w="1312"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Planning and management</w:t>
            </w:r>
          </w:p>
        </w:tc>
        <w:tc>
          <w:tcPr>
            <w:tcW w:w="829"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57825</w:t>
            </w:r>
          </w:p>
        </w:tc>
        <w:tc>
          <w:tcPr>
            <w:tcW w:w="432"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3</w:t>
            </w:r>
          </w:p>
        </w:tc>
        <w:tc>
          <w:tcPr>
            <w:tcW w:w="145"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p>
        </w:tc>
        <w:tc>
          <w:tcPr>
            <w:tcW w:w="542"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10536</w:t>
            </w:r>
          </w:p>
        </w:tc>
        <w:tc>
          <w:tcPr>
            <w:tcW w:w="446"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6</w:t>
            </w:r>
          </w:p>
        </w:tc>
        <w:tc>
          <w:tcPr>
            <w:tcW w:w="137"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p>
        </w:tc>
        <w:tc>
          <w:tcPr>
            <w:tcW w:w="486"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1752</w:t>
            </w:r>
          </w:p>
        </w:tc>
        <w:tc>
          <w:tcPr>
            <w:tcW w:w="415" w:type="pct"/>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8</w:t>
            </w:r>
          </w:p>
        </w:tc>
      </w:tr>
      <w:tr w:rsidR="0064607A" w:rsidRPr="00BA53BE" w:rsidTr="00DC764B">
        <w:trPr>
          <w:trHeight w:val="255"/>
        </w:trPr>
        <w:tc>
          <w:tcPr>
            <w:cnfStyle w:val="001000000000"/>
            <w:tcW w:w="256" w:type="pct"/>
            <w:tcBorders>
              <w:bottom w:val="nil"/>
            </w:tcBorders>
            <w:noWrap/>
            <w:hideMark/>
          </w:tcPr>
          <w:p w:rsidR="0064607A" w:rsidRPr="00BA53BE" w:rsidRDefault="0064607A" w:rsidP="00BF5F85">
            <w:pPr>
              <w:pStyle w:val="Tabletext"/>
              <w:spacing w:line="276" w:lineRule="auto"/>
              <w:jc w:val="both"/>
              <w:rPr>
                <w:rFonts w:ascii="Arial" w:hAnsi="Arial" w:cs="Arial"/>
                <w:color w:val="000000" w:themeColor="text1"/>
              </w:rPr>
            </w:pPr>
            <w:r w:rsidRPr="00BA53BE">
              <w:rPr>
                <w:rFonts w:ascii="Arial" w:hAnsi="Arial" w:cs="Arial"/>
                <w:color w:val="000000" w:themeColor="text1"/>
              </w:rPr>
              <w:t> </w:t>
            </w:r>
          </w:p>
        </w:tc>
        <w:tc>
          <w:tcPr>
            <w:tcW w:w="1312" w:type="pct"/>
            <w:tcBorders>
              <w:bottom w:val="nil"/>
            </w:tcBorders>
            <w:noWrap/>
            <w:hideMark/>
          </w:tcPr>
          <w:p w:rsidR="0064607A" w:rsidRPr="00BA53BE" w:rsidRDefault="0064607A" w:rsidP="00BF5F85">
            <w:pPr>
              <w:pStyle w:val="Tabletext"/>
              <w:spacing w:line="276" w:lineRule="auto"/>
              <w:jc w:val="both"/>
              <w:cnfStyle w:val="000000000000"/>
              <w:rPr>
                <w:rFonts w:ascii="Arial" w:hAnsi="Arial" w:cs="Arial"/>
                <w:i/>
                <w:iCs/>
                <w:color w:val="000000" w:themeColor="text1"/>
              </w:rPr>
            </w:pPr>
            <w:r w:rsidRPr="00BA53BE">
              <w:rPr>
                <w:rFonts w:ascii="Arial" w:hAnsi="Arial" w:cs="Arial"/>
                <w:i/>
                <w:iCs/>
                <w:color w:val="000000" w:themeColor="text1"/>
              </w:rPr>
              <w:t>Contingency/CDVAT</w:t>
            </w:r>
          </w:p>
        </w:tc>
        <w:tc>
          <w:tcPr>
            <w:tcW w:w="829" w:type="pct"/>
            <w:tcBorders>
              <w:bottom w:val="nil"/>
            </w:tcBorders>
            <w:noWrap/>
            <w:hideMark/>
          </w:tcPr>
          <w:p w:rsidR="0064607A" w:rsidRPr="00BA53BE" w:rsidRDefault="0064607A" w:rsidP="00BF5F85">
            <w:pPr>
              <w:pStyle w:val="Tabletext"/>
              <w:spacing w:line="276" w:lineRule="auto"/>
              <w:jc w:val="both"/>
              <w:cnfStyle w:val="000000000000"/>
              <w:rPr>
                <w:rFonts w:ascii="Arial" w:hAnsi="Arial" w:cs="Arial"/>
                <w:i/>
                <w:iCs/>
                <w:color w:val="000000" w:themeColor="text1"/>
              </w:rPr>
            </w:pPr>
            <w:r w:rsidRPr="00BA53BE">
              <w:rPr>
                <w:rFonts w:ascii="Arial" w:hAnsi="Arial" w:cs="Arial"/>
                <w:i/>
                <w:iCs/>
                <w:color w:val="000000" w:themeColor="text1"/>
              </w:rPr>
              <w:t>42491</w:t>
            </w:r>
          </w:p>
        </w:tc>
        <w:tc>
          <w:tcPr>
            <w:tcW w:w="432" w:type="pct"/>
            <w:tcBorders>
              <w:bottom w:val="nil"/>
            </w:tcBorders>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2</w:t>
            </w:r>
          </w:p>
        </w:tc>
        <w:tc>
          <w:tcPr>
            <w:tcW w:w="145" w:type="pct"/>
            <w:tcBorders>
              <w:bottom w:val="nil"/>
            </w:tcBorders>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p>
        </w:tc>
        <w:tc>
          <w:tcPr>
            <w:tcW w:w="542" w:type="pct"/>
            <w:tcBorders>
              <w:bottom w:val="nil"/>
            </w:tcBorders>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1546</w:t>
            </w:r>
          </w:p>
        </w:tc>
        <w:tc>
          <w:tcPr>
            <w:tcW w:w="446" w:type="pct"/>
            <w:tcBorders>
              <w:bottom w:val="nil"/>
            </w:tcBorders>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1</w:t>
            </w:r>
          </w:p>
        </w:tc>
        <w:tc>
          <w:tcPr>
            <w:tcW w:w="137" w:type="pct"/>
            <w:tcBorders>
              <w:bottom w:val="nil"/>
            </w:tcBorders>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p>
        </w:tc>
        <w:tc>
          <w:tcPr>
            <w:tcW w:w="486" w:type="pct"/>
            <w:tcBorders>
              <w:bottom w:val="nil"/>
            </w:tcBorders>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0</w:t>
            </w:r>
          </w:p>
        </w:tc>
        <w:tc>
          <w:tcPr>
            <w:tcW w:w="415" w:type="pct"/>
            <w:tcBorders>
              <w:bottom w:val="nil"/>
            </w:tcBorders>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r w:rsidRPr="00BA53BE">
              <w:rPr>
                <w:rFonts w:ascii="Arial" w:hAnsi="Arial" w:cs="Arial"/>
                <w:color w:val="000000" w:themeColor="text1"/>
              </w:rPr>
              <w:t>0</w:t>
            </w:r>
          </w:p>
        </w:tc>
      </w:tr>
      <w:tr w:rsidR="0064607A" w:rsidRPr="00BA53BE" w:rsidTr="00DC764B">
        <w:trPr>
          <w:trHeight w:val="270"/>
        </w:trPr>
        <w:tc>
          <w:tcPr>
            <w:cnfStyle w:val="001000000000"/>
            <w:tcW w:w="1568" w:type="pct"/>
            <w:gridSpan w:val="2"/>
            <w:tcBorders>
              <w:top w:val="nil"/>
              <w:bottom w:val="single" w:sz="12" w:space="0" w:color="auto"/>
            </w:tcBorders>
            <w:noWrap/>
            <w:hideMark/>
          </w:tcPr>
          <w:p w:rsidR="0064607A" w:rsidRPr="00BA53BE" w:rsidRDefault="0064607A" w:rsidP="00BF5F85">
            <w:pPr>
              <w:pStyle w:val="Tabletext"/>
              <w:spacing w:line="276" w:lineRule="auto"/>
              <w:jc w:val="both"/>
              <w:rPr>
                <w:rFonts w:ascii="Arial" w:hAnsi="Arial" w:cs="Arial"/>
                <w:b/>
                <w:color w:val="000000" w:themeColor="text1"/>
              </w:rPr>
            </w:pPr>
            <w:r w:rsidRPr="00BA53BE">
              <w:rPr>
                <w:rFonts w:ascii="Arial" w:hAnsi="Arial" w:cs="Arial"/>
                <w:b/>
                <w:color w:val="000000" w:themeColor="text1"/>
              </w:rPr>
              <w:t>Total</w:t>
            </w:r>
          </w:p>
        </w:tc>
        <w:tc>
          <w:tcPr>
            <w:tcW w:w="829" w:type="pct"/>
            <w:tcBorders>
              <w:top w:val="nil"/>
              <w:bottom w:val="single" w:sz="12" w:space="0" w:color="auto"/>
            </w:tcBorders>
            <w:noWrap/>
            <w:hideMark/>
          </w:tcPr>
          <w:p w:rsidR="0064607A" w:rsidRPr="00BA53BE" w:rsidRDefault="0064607A" w:rsidP="00BF5F85">
            <w:pPr>
              <w:pStyle w:val="Tabletext"/>
              <w:spacing w:line="276" w:lineRule="auto"/>
              <w:jc w:val="both"/>
              <w:cnfStyle w:val="000000000000"/>
              <w:rPr>
                <w:rFonts w:ascii="Arial" w:hAnsi="Arial" w:cs="Arial"/>
                <w:b/>
                <w:color w:val="000000" w:themeColor="text1"/>
              </w:rPr>
            </w:pPr>
            <w:r w:rsidRPr="00BA53BE">
              <w:rPr>
                <w:rFonts w:ascii="Arial" w:hAnsi="Arial" w:cs="Arial"/>
                <w:b/>
                <w:color w:val="000000" w:themeColor="text1"/>
              </w:rPr>
              <w:t xml:space="preserve">           2,219,665 </w:t>
            </w:r>
          </w:p>
        </w:tc>
        <w:tc>
          <w:tcPr>
            <w:tcW w:w="432" w:type="pct"/>
            <w:tcBorders>
              <w:top w:val="nil"/>
              <w:bottom w:val="single" w:sz="12" w:space="0" w:color="auto"/>
            </w:tcBorders>
            <w:noWrap/>
            <w:hideMark/>
          </w:tcPr>
          <w:p w:rsidR="0064607A" w:rsidRPr="00BA53BE" w:rsidRDefault="0064607A" w:rsidP="00BF5F85">
            <w:pPr>
              <w:pStyle w:val="Tabletext"/>
              <w:spacing w:line="276" w:lineRule="auto"/>
              <w:jc w:val="both"/>
              <w:cnfStyle w:val="000000000000"/>
              <w:rPr>
                <w:rFonts w:ascii="Arial" w:hAnsi="Arial" w:cs="Arial"/>
                <w:b/>
                <w:color w:val="000000" w:themeColor="text1"/>
              </w:rPr>
            </w:pPr>
            <w:r w:rsidRPr="00BA53BE">
              <w:rPr>
                <w:rFonts w:ascii="Arial" w:hAnsi="Arial" w:cs="Arial"/>
                <w:b/>
                <w:color w:val="000000" w:themeColor="text1"/>
              </w:rPr>
              <w:t>100</w:t>
            </w:r>
          </w:p>
        </w:tc>
        <w:tc>
          <w:tcPr>
            <w:tcW w:w="145" w:type="pct"/>
            <w:tcBorders>
              <w:top w:val="nil"/>
              <w:bottom w:val="single" w:sz="12" w:space="0" w:color="auto"/>
            </w:tcBorders>
            <w:noWrap/>
            <w:hideMark/>
          </w:tcPr>
          <w:p w:rsidR="0064607A" w:rsidRPr="00BA53BE" w:rsidRDefault="0064607A" w:rsidP="00BF5F85">
            <w:pPr>
              <w:pStyle w:val="Tabletext"/>
              <w:spacing w:line="276" w:lineRule="auto"/>
              <w:jc w:val="both"/>
              <w:cnfStyle w:val="000000000000"/>
              <w:rPr>
                <w:rFonts w:ascii="Arial" w:hAnsi="Arial" w:cs="Arial"/>
                <w:b/>
                <w:color w:val="000000" w:themeColor="text1"/>
              </w:rPr>
            </w:pPr>
            <w:r w:rsidRPr="00BA53BE">
              <w:rPr>
                <w:rFonts w:ascii="Arial" w:hAnsi="Arial" w:cs="Arial"/>
                <w:b/>
                <w:color w:val="000000" w:themeColor="text1"/>
              </w:rPr>
              <w:t> </w:t>
            </w:r>
          </w:p>
        </w:tc>
        <w:tc>
          <w:tcPr>
            <w:tcW w:w="542" w:type="pct"/>
            <w:tcBorders>
              <w:top w:val="nil"/>
              <w:bottom w:val="single" w:sz="12" w:space="0" w:color="auto"/>
            </w:tcBorders>
            <w:noWrap/>
            <w:hideMark/>
          </w:tcPr>
          <w:p w:rsidR="0064607A" w:rsidRPr="00BA53BE" w:rsidRDefault="0064607A" w:rsidP="00BF5F85">
            <w:pPr>
              <w:pStyle w:val="Tabletext"/>
              <w:spacing w:line="276" w:lineRule="auto"/>
              <w:jc w:val="both"/>
              <w:cnfStyle w:val="000000000000"/>
              <w:rPr>
                <w:rFonts w:ascii="Arial" w:hAnsi="Arial" w:cs="Arial"/>
                <w:b/>
                <w:color w:val="000000" w:themeColor="text1"/>
              </w:rPr>
            </w:pPr>
            <w:r w:rsidRPr="00BA53BE">
              <w:rPr>
                <w:rFonts w:ascii="Arial" w:hAnsi="Arial" w:cs="Arial"/>
                <w:b/>
                <w:color w:val="000000" w:themeColor="text1"/>
              </w:rPr>
              <w:t>174219</w:t>
            </w:r>
          </w:p>
        </w:tc>
        <w:tc>
          <w:tcPr>
            <w:tcW w:w="446" w:type="pct"/>
            <w:tcBorders>
              <w:top w:val="nil"/>
              <w:bottom w:val="single" w:sz="12" w:space="0" w:color="auto"/>
            </w:tcBorders>
            <w:noWrap/>
            <w:hideMark/>
          </w:tcPr>
          <w:p w:rsidR="0064607A" w:rsidRPr="00BA53BE" w:rsidRDefault="0064607A" w:rsidP="00BF5F85">
            <w:pPr>
              <w:pStyle w:val="Tabletext"/>
              <w:spacing w:line="276" w:lineRule="auto"/>
              <w:jc w:val="both"/>
              <w:cnfStyle w:val="000000000000"/>
              <w:rPr>
                <w:rFonts w:ascii="Arial" w:hAnsi="Arial" w:cs="Arial"/>
                <w:b/>
                <w:color w:val="000000" w:themeColor="text1"/>
              </w:rPr>
            </w:pPr>
            <w:r w:rsidRPr="00BA53BE">
              <w:rPr>
                <w:rFonts w:ascii="Arial" w:hAnsi="Arial" w:cs="Arial"/>
                <w:b/>
                <w:color w:val="000000" w:themeColor="text1"/>
              </w:rPr>
              <w:t>100</w:t>
            </w:r>
          </w:p>
        </w:tc>
        <w:tc>
          <w:tcPr>
            <w:tcW w:w="137" w:type="pct"/>
            <w:tcBorders>
              <w:top w:val="nil"/>
              <w:bottom w:val="single" w:sz="12" w:space="0" w:color="auto"/>
            </w:tcBorders>
            <w:noWrap/>
            <w:hideMark/>
          </w:tcPr>
          <w:p w:rsidR="0064607A" w:rsidRPr="00BA53BE" w:rsidRDefault="0064607A" w:rsidP="00BF5F85">
            <w:pPr>
              <w:pStyle w:val="Tabletext"/>
              <w:spacing w:line="276" w:lineRule="auto"/>
              <w:jc w:val="both"/>
              <w:cnfStyle w:val="000000000000"/>
              <w:rPr>
                <w:rFonts w:ascii="Arial" w:hAnsi="Arial" w:cs="Arial"/>
                <w:b/>
                <w:color w:val="000000" w:themeColor="text1"/>
              </w:rPr>
            </w:pPr>
            <w:r w:rsidRPr="00BA53BE">
              <w:rPr>
                <w:rFonts w:ascii="Arial" w:hAnsi="Arial" w:cs="Arial"/>
                <w:b/>
                <w:color w:val="000000" w:themeColor="text1"/>
              </w:rPr>
              <w:t> </w:t>
            </w:r>
          </w:p>
        </w:tc>
        <w:tc>
          <w:tcPr>
            <w:tcW w:w="486" w:type="pct"/>
            <w:tcBorders>
              <w:top w:val="nil"/>
              <w:bottom w:val="single" w:sz="12" w:space="0" w:color="auto"/>
            </w:tcBorders>
            <w:noWrap/>
            <w:hideMark/>
          </w:tcPr>
          <w:p w:rsidR="0064607A" w:rsidRPr="00BA53BE" w:rsidRDefault="0064607A" w:rsidP="00BF5F85">
            <w:pPr>
              <w:pStyle w:val="Tabletext"/>
              <w:spacing w:line="276" w:lineRule="auto"/>
              <w:jc w:val="both"/>
              <w:cnfStyle w:val="000000000000"/>
              <w:rPr>
                <w:rFonts w:ascii="Arial" w:hAnsi="Arial" w:cs="Arial"/>
                <w:b/>
                <w:color w:val="000000" w:themeColor="text1"/>
              </w:rPr>
            </w:pPr>
            <w:r w:rsidRPr="00BA53BE">
              <w:rPr>
                <w:rFonts w:ascii="Arial" w:hAnsi="Arial" w:cs="Arial"/>
                <w:b/>
                <w:color w:val="000000" w:themeColor="text1"/>
              </w:rPr>
              <w:t>22381</w:t>
            </w:r>
          </w:p>
        </w:tc>
        <w:tc>
          <w:tcPr>
            <w:tcW w:w="415" w:type="pct"/>
            <w:tcBorders>
              <w:top w:val="nil"/>
              <w:bottom w:val="single" w:sz="12" w:space="0" w:color="auto"/>
            </w:tcBorders>
            <w:noWrap/>
            <w:hideMark/>
          </w:tcPr>
          <w:p w:rsidR="0064607A" w:rsidRPr="00BA53BE" w:rsidRDefault="0064607A" w:rsidP="00BF5F85">
            <w:pPr>
              <w:pStyle w:val="Tabletext"/>
              <w:spacing w:line="276" w:lineRule="auto"/>
              <w:jc w:val="both"/>
              <w:cnfStyle w:val="000000000000"/>
              <w:rPr>
                <w:rFonts w:ascii="Arial" w:hAnsi="Arial" w:cs="Arial"/>
                <w:b/>
                <w:color w:val="000000" w:themeColor="text1"/>
              </w:rPr>
            </w:pPr>
            <w:r w:rsidRPr="00BA53BE">
              <w:rPr>
                <w:rFonts w:ascii="Arial" w:hAnsi="Arial" w:cs="Arial"/>
                <w:b/>
                <w:color w:val="000000" w:themeColor="text1"/>
              </w:rPr>
              <w:t>100</w:t>
            </w:r>
          </w:p>
        </w:tc>
      </w:tr>
      <w:tr w:rsidR="0064607A" w:rsidRPr="00BA53BE" w:rsidTr="00DC764B">
        <w:trPr>
          <w:trHeight w:val="255"/>
        </w:trPr>
        <w:tc>
          <w:tcPr>
            <w:cnfStyle w:val="001000000000"/>
            <w:tcW w:w="1568" w:type="pct"/>
            <w:gridSpan w:val="2"/>
            <w:tcBorders>
              <w:top w:val="single" w:sz="12" w:space="0" w:color="auto"/>
              <w:bottom w:val="nil"/>
            </w:tcBorders>
            <w:noWrap/>
            <w:hideMark/>
          </w:tcPr>
          <w:p w:rsidR="0064607A" w:rsidRPr="00BA53BE" w:rsidRDefault="0064607A" w:rsidP="00BF5F85">
            <w:pPr>
              <w:pStyle w:val="Tabletext"/>
              <w:spacing w:line="276" w:lineRule="auto"/>
              <w:jc w:val="both"/>
              <w:rPr>
                <w:rFonts w:ascii="Arial" w:hAnsi="Arial" w:cs="Arial"/>
                <w:i/>
                <w:iCs/>
                <w:color w:val="000000" w:themeColor="text1"/>
                <w:u w:val="single"/>
              </w:rPr>
            </w:pPr>
            <w:r w:rsidRPr="00BA53BE">
              <w:rPr>
                <w:rFonts w:ascii="Arial" w:hAnsi="Arial" w:cs="Arial"/>
                <w:i/>
                <w:iCs/>
                <w:color w:val="000000" w:themeColor="text1"/>
                <w:u w:val="single"/>
              </w:rPr>
              <w:t>Memo item</w:t>
            </w:r>
          </w:p>
        </w:tc>
        <w:tc>
          <w:tcPr>
            <w:tcW w:w="829" w:type="pct"/>
            <w:tcBorders>
              <w:top w:val="single" w:sz="12" w:space="0" w:color="auto"/>
              <w:bottom w:val="nil"/>
            </w:tcBorders>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p>
        </w:tc>
        <w:tc>
          <w:tcPr>
            <w:tcW w:w="432" w:type="pct"/>
            <w:tcBorders>
              <w:top w:val="single" w:sz="12" w:space="0" w:color="auto"/>
              <w:bottom w:val="nil"/>
            </w:tcBorders>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p>
        </w:tc>
        <w:tc>
          <w:tcPr>
            <w:tcW w:w="145" w:type="pct"/>
            <w:tcBorders>
              <w:top w:val="single" w:sz="12" w:space="0" w:color="auto"/>
              <w:bottom w:val="nil"/>
            </w:tcBorders>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p>
        </w:tc>
        <w:tc>
          <w:tcPr>
            <w:tcW w:w="542" w:type="pct"/>
            <w:tcBorders>
              <w:top w:val="single" w:sz="12" w:space="0" w:color="auto"/>
              <w:bottom w:val="nil"/>
            </w:tcBorders>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p>
        </w:tc>
        <w:tc>
          <w:tcPr>
            <w:tcW w:w="446" w:type="pct"/>
            <w:tcBorders>
              <w:top w:val="single" w:sz="12" w:space="0" w:color="auto"/>
              <w:bottom w:val="nil"/>
            </w:tcBorders>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p>
        </w:tc>
        <w:tc>
          <w:tcPr>
            <w:tcW w:w="137" w:type="pct"/>
            <w:tcBorders>
              <w:top w:val="single" w:sz="12" w:space="0" w:color="auto"/>
              <w:bottom w:val="nil"/>
            </w:tcBorders>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p>
        </w:tc>
        <w:tc>
          <w:tcPr>
            <w:tcW w:w="486" w:type="pct"/>
            <w:tcBorders>
              <w:top w:val="single" w:sz="12" w:space="0" w:color="auto"/>
              <w:bottom w:val="nil"/>
            </w:tcBorders>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p>
        </w:tc>
        <w:tc>
          <w:tcPr>
            <w:tcW w:w="415" w:type="pct"/>
            <w:tcBorders>
              <w:top w:val="single" w:sz="12" w:space="0" w:color="auto"/>
              <w:bottom w:val="nil"/>
            </w:tcBorders>
            <w:noWrap/>
            <w:hideMark/>
          </w:tcPr>
          <w:p w:rsidR="0064607A" w:rsidRPr="00BA53BE" w:rsidRDefault="0064607A" w:rsidP="00BF5F85">
            <w:pPr>
              <w:pStyle w:val="Tabletext"/>
              <w:spacing w:line="276" w:lineRule="auto"/>
              <w:jc w:val="both"/>
              <w:cnfStyle w:val="000000000000"/>
              <w:rPr>
                <w:rFonts w:ascii="Arial" w:hAnsi="Arial" w:cs="Arial"/>
                <w:color w:val="000000" w:themeColor="text1"/>
              </w:rPr>
            </w:pPr>
          </w:p>
        </w:tc>
      </w:tr>
      <w:tr w:rsidR="0064607A" w:rsidRPr="00BA53BE" w:rsidTr="00DC764B">
        <w:trPr>
          <w:trHeight w:val="255"/>
        </w:trPr>
        <w:tc>
          <w:tcPr>
            <w:cnfStyle w:val="001000000000"/>
            <w:tcW w:w="256" w:type="pct"/>
            <w:tcBorders>
              <w:top w:val="nil"/>
              <w:bottom w:val="nil"/>
            </w:tcBorders>
            <w:noWrap/>
            <w:hideMark/>
          </w:tcPr>
          <w:p w:rsidR="0064607A" w:rsidRPr="00BA53BE" w:rsidRDefault="0064607A" w:rsidP="00BF5F85">
            <w:pPr>
              <w:pStyle w:val="Tabletext"/>
              <w:spacing w:line="276" w:lineRule="auto"/>
              <w:jc w:val="both"/>
              <w:rPr>
                <w:rFonts w:ascii="Arial" w:hAnsi="Arial" w:cs="Arial"/>
                <w:color w:val="000000" w:themeColor="text1"/>
              </w:rPr>
            </w:pPr>
          </w:p>
        </w:tc>
        <w:tc>
          <w:tcPr>
            <w:tcW w:w="1312" w:type="pct"/>
            <w:tcBorders>
              <w:top w:val="nil"/>
              <w:bottom w:val="nil"/>
            </w:tcBorders>
            <w:noWrap/>
            <w:hideMark/>
          </w:tcPr>
          <w:p w:rsidR="0064607A" w:rsidRPr="00BA53BE" w:rsidRDefault="0064607A" w:rsidP="00BF5F85">
            <w:pPr>
              <w:pStyle w:val="Tabletext"/>
              <w:spacing w:line="276" w:lineRule="auto"/>
              <w:jc w:val="both"/>
              <w:cnfStyle w:val="000000000000"/>
              <w:rPr>
                <w:rFonts w:ascii="Arial" w:hAnsi="Arial" w:cs="Arial"/>
                <w:i/>
                <w:iCs/>
                <w:color w:val="000000" w:themeColor="text1"/>
              </w:rPr>
            </w:pPr>
            <w:r w:rsidRPr="00BA53BE">
              <w:rPr>
                <w:rFonts w:ascii="Arial" w:hAnsi="Arial" w:cs="Arial"/>
                <w:i/>
                <w:iCs/>
                <w:color w:val="000000" w:themeColor="text1"/>
              </w:rPr>
              <w:t>Civil works</w:t>
            </w:r>
          </w:p>
        </w:tc>
        <w:tc>
          <w:tcPr>
            <w:tcW w:w="829" w:type="pct"/>
            <w:tcBorders>
              <w:top w:val="nil"/>
              <w:bottom w:val="nil"/>
            </w:tcBorders>
            <w:noWrap/>
            <w:hideMark/>
          </w:tcPr>
          <w:p w:rsidR="0064607A" w:rsidRPr="00BA53BE" w:rsidRDefault="0064607A" w:rsidP="00BF5F85">
            <w:pPr>
              <w:pStyle w:val="Tabletext"/>
              <w:spacing w:line="276" w:lineRule="auto"/>
              <w:jc w:val="both"/>
              <w:cnfStyle w:val="000000000000"/>
              <w:rPr>
                <w:rFonts w:ascii="Arial" w:hAnsi="Arial" w:cs="Arial"/>
                <w:i/>
                <w:iCs/>
                <w:color w:val="000000" w:themeColor="text1"/>
              </w:rPr>
            </w:pPr>
            <w:r w:rsidRPr="00BA53BE">
              <w:rPr>
                <w:rFonts w:ascii="Arial" w:hAnsi="Arial" w:cs="Arial"/>
                <w:i/>
                <w:iCs/>
                <w:color w:val="000000" w:themeColor="text1"/>
              </w:rPr>
              <w:t>613556</w:t>
            </w:r>
          </w:p>
        </w:tc>
        <w:tc>
          <w:tcPr>
            <w:tcW w:w="432" w:type="pct"/>
            <w:tcBorders>
              <w:top w:val="nil"/>
              <w:bottom w:val="nil"/>
            </w:tcBorders>
            <w:noWrap/>
            <w:hideMark/>
          </w:tcPr>
          <w:p w:rsidR="0064607A" w:rsidRPr="00BA53BE" w:rsidRDefault="0064607A" w:rsidP="00BF5F85">
            <w:pPr>
              <w:pStyle w:val="Tabletext"/>
              <w:spacing w:line="276" w:lineRule="auto"/>
              <w:jc w:val="both"/>
              <w:cnfStyle w:val="000000000000"/>
              <w:rPr>
                <w:rFonts w:ascii="Arial" w:hAnsi="Arial" w:cs="Arial"/>
                <w:i/>
                <w:iCs/>
                <w:color w:val="000000" w:themeColor="text1"/>
              </w:rPr>
            </w:pPr>
            <w:r w:rsidRPr="00BA53BE">
              <w:rPr>
                <w:rFonts w:ascii="Arial" w:hAnsi="Arial" w:cs="Arial"/>
                <w:i/>
                <w:iCs/>
                <w:color w:val="000000" w:themeColor="text1"/>
              </w:rPr>
              <w:t>28</w:t>
            </w:r>
          </w:p>
        </w:tc>
        <w:tc>
          <w:tcPr>
            <w:tcW w:w="145" w:type="pct"/>
            <w:tcBorders>
              <w:top w:val="nil"/>
              <w:bottom w:val="nil"/>
            </w:tcBorders>
            <w:noWrap/>
            <w:hideMark/>
          </w:tcPr>
          <w:p w:rsidR="0064607A" w:rsidRPr="00BA53BE" w:rsidRDefault="0064607A" w:rsidP="00BF5F85">
            <w:pPr>
              <w:pStyle w:val="Tabletext"/>
              <w:spacing w:line="276" w:lineRule="auto"/>
              <w:jc w:val="both"/>
              <w:cnfStyle w:val="000000000000"/>
              <w:rPr>
                <w:rFonts w:ascii="Arial" w:hAnsi="Arial" w:cs="Arial"/>
                <w:i/>
                <w:iCs/>
                <w:color w:val="000000" w:themeColor="text1"/>
              </w:rPr>
            </w:pPr>
          </w:p>
        </w:tc>
        <w:tc>
          <w:tcPr>
            <w:tcW w:w="542" w:type="pct"/>
            <w:tcBorders>
              <w:top w:val="nil"/>
              <w:bottom w:val="nil"/>
            </w:tcBorders>
            <w:noWrap/>
            <w:hideMark/>
          </w:tcPr>
          <w:p w:rsidR="0064607A" w:rsidRPr="00BA53BE" w:rsidRDefault="0064607A" w:rsidP="00BF5F85">
            <w:pPr>
              <w:pStyle w:val="Tabletext"/>
              <w:spacing w:line="276" w:lineRule="auto"/>
              <w:jc w:val="both"/>
              <w:cnfStyle w:val="000000000000"/>
              <w:rPr>
                <w:rFonts w:ascii="Arial" w:hAnsi="Arial" w:cs="Arial"/>
                <w:i/>
                <w:iCs/>
                <w:color w:val="000000" w:themeColor="text1"/>
              </w:rPr>
            </w:pPr>
            <w:r w:rsidRPr="00BA53BE">
              <w:rPr>
                <w:rFonts w:ascii="Arial" w:hAnsi="Arial" w:cs="Arial"/>
                <w:i/>
                <w:iCs/>
                <w:color w:val="000000" w:themeColor="text1"/>
              </w:rPr>
              <w:t>61448</w:t>
            </w:r>
          </w:p>
        </w:tc>
        <w:tc>
          <w:tcPr>
            <w:tcW w:w="446" w:type="pct"/>
            <w:tcBorders>
              <w:top w:val="nil"/>
              <w:bottom w:val="nil"/>
            </w:tcBorders>
            <w:noWrap/>
            <w:hideMark/>
          </w:tcPr>
          <w:p w:rsidR="0064607A" w:rsidRPr="00BA53BE" w:rsidRDefault="0064607A" w:rsidP="00BF5F85">
            <w:pPr>
              <w:pStyle w:val="Tabletext"/>
              <w:spacing w:line="276" w:lineRule="auto"/>
              <w:jc w:val="both"/>
              <w:cnfStyle w:val="000000000000"/>
              <w:rPr>
                <w:rFonts w:ascii="Arial" w:hAnsi="Arial" w:cs="Arial"/>
                <w:i/>
                <w:iCs/>
                <w:color w:val="000000" w:themeColor="text1"/>
              </w:rPr>
            </w:pPr>
            <w:r w:rsidRPr="00BA53BE">
              <w:rPr>
                <w:rFonts w:ascii="Arial" w:hAnsi="Arial" w:cs="Arial"/>
                <w:i/>
                <w:iCs/>
                <w:color w:val="000000" w:themeColor="text1"/>
              </w:rPr>
              <w:t>35</w:t>
            </w:r>
          </w:p>
        </w:tc>
        <w:tc>
          <w:tcPr>
            <w:tcW w:w="137" w:type="pct"/>
            <w:tcBorders>
              <w:top w:val="nil"/>
              <w:bottom w:val="nil"/>
            </w:tcBorders>
            <w:noWrap/>
            <w:hideMark/>
          </w:tcPr>
          <w:p w:rsidR="0064607A" w:rsidRPr="00BA53BE" w:rsidRDefault="0064607A" w:rsidP="00BF5F85">
            <w:pPr>
              <w:pStyle w:val="Tabletext"/>
              <w:spacing w:line="276" w:lineRule="auto"/>
              <w:jc w:val="both"/>
              <w:cnfStyle w:val="000000000000"/>
              <w:rPr>
                <w:rFonts w:ascii="Arial" w:hAnsi="Arial" w:cs="Arial"/>
                <w:i/>
                <w:iCs/>
                <w:color w:val="000000" w:themeColor="text1"/>
              </w:rPr>
            </w:pPr>
          </w:p>
        </w:tc>
        <w:tc>
          <w:tcPr>
            <w:tcW w:w="486" w:type="pct"/>
            <w:tcBorders>
              <w:top w:val="nil"/>
              <w:bottom w:val="nil"/>
            </w:tcBorders>
            <w:noWrap/>
            <w:hideMark/>
          </w:tcPr>
          <w:p w:rsidR="0064607A" w:rsidRPr="00BA53BE" w:rsidRDefault="0064607A" w:rsidP="00BF5F85">
            <w:pPr>
              <w:pStyle w:val="Tabletext"/>
              <w:spacing w:line="276" w:lineRule="auto"/>
              <w:jc w:val="both"/>
              <w:cnfStyle w:val="000000000000"/>
              <w:rPr>
                <w:rFonts w:ascii="Arial" w:hAnsi="Arial" w:cs="Arial"/>
                <w:i/>
                <w:iCs/>
                <w:color w:val="000000" w:themeColor="text1"/>
              </w:rPr>
            </w:pPr>
            <w:r w:rsidRPr="00BA53BE">
              <w:rPr>
                <w:rFonts w:ascii="Arial" w:hAnsi="Arial" w:cs="Arial"/>
                <w:i/>
                <w:iCs/>
                <w:color w:val="000000" w:themeColor="text1"/>
              </w:rPr>
              <w:t>11221</w:t>
            </w:r>
          </w:p>
        </w:tc>
        <w:tc>
          <w:tcPr>
            <w:tcW w:w="415" w:type="pct"/>
            <w:tcBorders>
              <w:top w:val="nil"/>
              <w:bottom w:val="nil"/>
            </w:tcBorders>
            <w:noWrap/>
            <w:hideMark/>
          </w:tcPr>
          <w:p w:rsidR="0064607A" w:rsidRPr="00BA53BE" w:rsidRDefault="0064607A" w:rsidP="00BF5F85">
            <w:pPr>
              <w:pStyle w:val="Tabletext"/>
              <w:spacing w:line="276" w:lineRule="auto"/>
              <w:jc w:val="both"/>
              <w:cnfStyle w:val="000000000000"/>
              <w:rPr>
                <w:rFonts w:ascii="Arial" w:hAnsi="Arial" w:cs="Arial"/>
                <w:i/>
                <w:iCs/>
                <w:color w:val="000000" w:themeColor="text1"/>
              </w:rPr>
            </w:pPr>
            <w:r w:rsidRPr="00BA53BE">
              <w:rPr>
                <w:rFonts w:ascii="Arial" w:hAnsi="Arial" w:cs="Arial"/>
                <w:i/>
                <w:iCs/>
                <w:color w:val="000000" w:themeColor="text1"/>
              </w:rPr>
              <w:t>50</w:t>
            </w:r>
          </w:p>
        </w:tc>
      </w:tr>
    </w:tbl>
    <w:p w:rsidR="0084088E" w:rsidRPr="00BA53BE" w:rsidRDefault="0064607A" w:rsidP="00DC764B">
      <w:pPr>
        <w:pStyle w:val="Tablenotes"/>
      </w:pPr>
      <w:r w:rsidRPr="00BA53BE">
        <w:t>Sources: PEDP3 program</w:t>
      </w:r>
      <w:r w:rsidR="00480B43">
        <w:t>me</w:t>
      </w:r>
      <w:r w:rsidRPr="00BA53BE">
        <w:t xml:space="preserve"> documents; Revised AOP PEDP3 (revised budget 2011/12).</w:t>
      </w:r>
    </w:p>
    <w:p w:rsidR="0084088E" w:rsidRPr="00BA53BE" w:rsidRDefault="0084088E" w:rsidP="00DC764B">
      <w:pPr>
        <w:pStyle w:val="Tablenotes"/>
      </w:pPr>
    </w:p>
    <w:p w:rsidR="00944ECF" w:rsidRPr="00BA53BE" w:rsidRDefault="00944ECF" w:rsidP="00360C25">
      <w:pPr>
        <w:pStyle w:val="Heading1"/>
        <w:rPr>
          <w:rFonts w:ascii="Arial" w:hAnsi="Arial" w:cs="Arial"/>
          <w:color w:val="000000" w:themeColor="text1"/>
        </w:rPr>
      </w:pPr>
      <w:bookmarkStart w:id="282" w:name="_Toc338856195"/>
      <w:r w:rsidRPr="00BA53BE">
        <w:rPr>
          <w:rFonts w:ascii="Arial" w:hAnsi="Arial" w:cs="Arial"/>
          <w:color w:val="000000" w:themeColor="text1"/>
        </w:rPr>
        <w:t>Summary</w:t>
      </w:r>
      <w:bookmarkEnd w:id="282"/>
    </w:p>
    <w:p w:rsidR="00944ECF" w:rsidRDefault="00944ECF" w:rsidP="00BF5F85">
      <w:pPr>
        <w:pStyle w:val="BodyText1"/>
        <w:rPr>
          <w:rFonts w:ascii="Arial" w:hAnsi="Arial" w:cs="Arial"/>
          <w:b w:val="0"/>
          <w:color w:val="000000" w:themeColor="text1"/>
        </w:rPr>
      </w:pPr>
      <w:r w:rsidRPr="00BA53BE">
        <w:rPr>
          <w:rFonts w:ascii="Arial" w:hAnsi="Arial" w:cs="Arial"/>
          <w:b w:val="0"/>
          <w:color w:val="000000" w:themeColor="text1"/>
        </w:rPr>
        <w:t>In the current year, the allocation for the development budget dropped significantly between the original and revised stages. The main source of the fall is the block allocation for unapproved projects, but five discrete projects suffered large cuts too.</w:t>
      </w:r>
    </w:p>
    <w:p w:rsidR="00AE0132" w:rsidRPr="00BA53BE" w:rsidRDefault="00AE0132" w:rsidP="00BF5F85">
      <w:pPr>
        <w:pStyle w:val="BodyText1"/>
        <w:rPr>
          <w:rFonts w:ascii="Arial" w:hAnsi="Arial" w:cs="Arial"/>
          <w:b w:val="0"/>
          <w:color w:val="000000" w:themeColor="text1"/>
          <w:sz w:val="28"/>
          <w:szCs w:val="28"/>
        </w:rPr>
      </w:pPr>
    </w:p>
    <w:p w:rsidR="00944ECF" w:rsidRPr="00BA53BE" w:rsidRDefault="00944ECF" w:rsidP="00BF5F85">
      <w:pPr>
        <w:pStyle w:val="BodyText1"/>
        <w:rPr>
          <w:rFonts w:ascii="Arial" w:hAnsi="Arial" w:cs="Arial"/>
          <w:b w:val="0"/>
          <w:color w:val="000000" w:themeColor="text1"/>
        </w:rPr>
      </w:pPr>
      <w:r w:rsidRPr="00BA53BE">
        <w:rPr>
          <w:rFonts w:ascii="Arial" w:hAnsi="Arial" w:cs="Arial"/>
          <w:b w:val="0"/>
          <w:color w:val="000000" w:themeColor="text1"/>
        </w:rPr>
        <w:t>Between 2010/11 and 2011/12 there was little change in the level of revised budget allocation for primary education</w:t>
      </w:r>
      <w:r w:rsidR="00AE0132">
        <w:rPr>
          <w:rFonts w:ascii="Arial" w:hAnsi="Arial" w:cs="Arial"/>
          <w:b w:val="0"/>
          <w:color w:val="000000" w:themeColor="text1"/>
        </w:rPr>
        <w:t xml:space="preserve"> – </w:t>
      </w:r>
      <w:r w:rsidRPr="00BA53BE">
        <w:rPr>
          <w:rFonts w:ascii="Arial" w:hAnsi="Arial" w:cs="Arial"/>
          <w:b w:val="0"/>
          <w:color w:val="000000" w:themeColor="text1"/>
        </w:rPr>
        <w:t>in fact</w:t>
      </w:r>
      <w:r w:rsidR="00AE0132">
        <w:rPr>
          <w:rFonts w:ascii="Arial" w:hAnsi="Arial" w:cs="Arial"/>
          <w:b w:val="0"/>
          <w:color w:val="000000" w:themeColor="text1"/>
        </w:rPr>
        <w:t>,</w:t>
      </w:r>
      <w:r w:rsidRPr="00BA53BE">
        <w:rPr>
          <w:rFonts w:ascii="Arial" w:hAnsi="Arial" w:cs="Arial"/>
          <w:b w:val="0"/>
          <w:color w:val="000000" w:themeColor="text1"/>
        </w:rPr>
        <w:t xml:space="preserve"> it fell in real terms. The overall composition of the revised budget shifted slightly towards the non-development allocation over the two years. There was a marked change in the composition of </w:t>
      </w:r>
      <w:r w:rsidR="002E5730" w:rsidRPr="00BA53BE">
        <w:rPr>
          <w:rFonts w:ascii="Arial" w:hAnsi="Arial" w:cs="Arial"/>
          <w:b w:val="0"/>
          <w:color w:val="000000" w:themeColor="text1"/>
        </w:rPr>
        <w:t>the revised</w:t>
      </w:r>
      <w:r w:rsidRPr="00BA53BE">
        <w:rPr>
          <w:rFonts w:ascii="Arial" w:hAnsi="Arial" w:cs="Arial"/>
          <w:b w:val="0"/>
          <w:color w:val="000000" w:themeColor="text1"/>
        </w:rPr>
        <w:t xml:space="preserve"> development budget: the allocation for discrete projects grew substantially while the allocation </w:t>
      </w:r>
      <w:r w:rsidR="00AE0132">
        <w:rPr>
          <w:rFonts w:ascii="Arial" w:hAnsi="Arial" w:cs="Arial"/>
          <w:b w:val="0"/>
          <w:color w:val="000000" w:themeColor="text1"/>
        </w:rPr>
        <w:t xml:space="preserve">for </w:t>
      </w:r>
      <w:r w:rsidRPr="00BA53BE">
        <w:rPr>
          <w:rFonts w:ascii="Arial" w:hAnsi="Arial" w:cs="Arial"/>
          <w:b w:val="0"/>
          <w:color w:val="000000" w:themeColor="text1"/>
        </w:rPr>
        <w:t>PEDP3 did not come close to replacing that for PEDP II.</w:t>
      </w:r>
    </w:p>
    <w:p w:rsidR="00DC764B" w:rsidRDefault="00DC764B" w:rsidP="00BF5F85">
      <w:pPr>
        <w:pStyle w:val="BodyText1"/>
        <w:rPr>
          <w:rFonts w:ascii="Arial" w:hAnsi="Arial" w:cs="Arial"/>
          <w:b w:val="0"/>
          <w:color w:val="000000" w:themeColor="text1"/>
        </w:rPr>
      </w:pPr>
    </w:p>
    <w:p w:rsidR="0064607A" w:rsidRPr="00BA53BE" w:rsidRDefault="0064607A" w:rsidP="00BF5F85">
      <w:pPr>
        <w:pStyle w:val="BodyText1"/>
        <w:rPr>
          <w:rFonts w:ascii="Arial" w:hAnsi="Arial" w:cs="Arial"/>
          <w:b w:val="0"/>
          <w:color w:val="000000" w:themeColor="text1"/>
        </w:rPr>
      </w:pPr>
      <w:r w:rsidRPr="00BA53BE">
        <w:rPr>
          <w:rFonts w:ascii="Arial" w:hAnsi="Arial" w:cs="Arial"/>
          <w:b w:val="0"/>
          <w:color w:val="000000" w:themeColor="text1"/>
        </w:rPr>
        <w:t>The rate of budget execution was good last year, but has been poor so far this year for the development budget. PEDP3 has performed particularly below expectations in this respect.</w:t>
      </w:r>
    </w:p>
    <w:p w:rsidR="0064607A" w:rsidRPr="00BA53BE" w:rsidRDefault="0064607A" w:rsidP="00BF5F85">
      <w:pPr>
        <w:pStyle w:val="BodyText1"/>
        <w:rPr>
          <w:rFonts w:ascii="Arial" w:hAnsi="Arial" w:cs="Arial"/>
          <w:b w:val="0"/>
          <w:color w:val="000000" w:themeColor="text1"/>
        </w:rPr>
      </w:pPr>
      <w:r w:rsidRPr="00BA53BE">
        <w:rPr>
          <w:rFonts w:ascii="Arial" w:hAnsi="Arial" w:cs="Arial"/>
          <w:b w:val="0"/>
          <w:color w:val="000000" w:themeColor="text1"/>
        </w:rPr>
        <w:t xml:space="preserve">The overall primary education budget is reasonably balanced across the main economic categories. Remuneration and civil works dominate spending, but there is a sizable share for stipends and for other non-salary items. In the current year, the allocation for textbooks grew notably but this had little effect on the overall input mix because </w:t>
      </w:r>
      <w:r w:rsidR="002E5730" w:rsidRPr="00BA53BE">
        <w:rPr>
          <w:rFonts w:ascii="Arial" w:hAnsi="Arial" w:cs="Arial"/>
          <w:b w:val="0"/>
          <w:color w:val="000000" w:themeColor="text1"/>
        </w:rPr>
        <w:t>this item</w:t>
      </w:r>
      <w:r w:rsidRPr="00BA53BE">
        <w:rPr>
          <w:rFonts w:ascii="Arial" w:hAnsi="Arial" w:cs="Arial"/>
          <w:b w:val="0"/>
          <w:color w:val="000000" w:themeColor="text1"/>
        </w:rPr>
        <w:t xml:space="preserve"> accounts for a fairly small share of the total budget.</w:t>
      </w:r>
    </w:p>
    <w:p w:rsidR="00DC764B" w:rsidRDefault="00DC764B" w:rsidP="00BF5F85">
      <w:pPr>
        <w:pStyle w:val="BodyText1"/>
        <w:rPr>
          <w:rFonts w:ascii="Arial" w:hAnsi="Arial" w:cs="Arial"/>
          <w:b w:val="0"/>
          <w:color w:val="000000" w:themeColor="text1"/>
        </w:rPr>
      </w:pPr>
    </w:p>
    <w:p w:rsidR="00064BA6" w:rsidRPr="00BA53BE" w:rsidRDefault="0064607A" w:rsidP="00BF5F85">
      <w:pPr>
        <w:pStyle w:val="BodyText1"/>
        <w:rPr>
          <w:rFonts w:ascii="Arial" w:hAnsi="Arial" w:cs="Arial"/>
          <w:b w:val="0"/>
          <w:color w:val="000000" w:themeColor="text1"/>
        </w:rPr>
      </w:pPr>
      <w:r w:rsidRPr="00BA53BE">
        <w:rPr>
          <w:rFonts w:ascii="Arial" w:hAnsi="Arial" w:cs="Arial"/>
          <w:b w:val="0"/>
          <w:color w:val="000000" w:themeColor="text1"/>
        </w:rPr>
        <w:t xml:space="preserve">The planned total costs of the </w:t>
      </w:r>
      <w:r w:rsidR="00AE0132" w:rsidRPr="00BA53BE">
        <w:rPr>
          <w:rFonts w:ascii="Arial" w:hAnsi="Arial" w:cs="Arial"/>
          <w:b w:val="0"/>
          <w:color w:val="000000" w:themeColor="text1"/>
        </w:rPr>
        <w:t>five</w:t>
      </w:r>
      <w:r w:rsidR="00AE0132">
        <w:rPr>
          <w:rFonts w:ascii="Arial" w:hAnsi="Arial" w:cs="Arial"/>
          <w:b w:val="0"/>
          <w:color w:val="000000" w:themeColor="text1"/>
        </w:rPr>
        <w:t>-</w:t>
      </w:r>
      <w:r w:rsidRPr="00BA53BE">
        <w:rPr>
          <w:rFonts w:ascii="Arial" w:hAnsi="Arial" w:cs="Arial"/>
          <w:b w:val="0"/>
          <w:color w:val="000000" w:themeColor="text1"/>
        </w:rPr>
        <w:t>year PEDP3 component program</w:t>
      </w:r>
      <w:r w:rsidR="00480B43">
        <w:rPr>
          <w:rFonts w:ascii="Arial" w:hAnsi="Arial" w:cs="Arial"/>
          <w:b w:val="0"/>
          <w:color w:val="000000" w:themeColor="text1"/>
        </w:rPr>
        <w:t>me</w:t>
      </w:r>
      <w:r w:rsidRPr="00BA53BE">
        <w:rPr>
          <w:rFonts w:ascii="Arial" w:hAnsi="Arial" w:cs="Arial"/>
          <w:b w:val="0"/>
          <w:color w:val="000000" w:themeColor="text1"/>
        </w:rPr>
        <w:t xml:space="preserve"> are large and it is expected to dominate the development budget in the coming years. At most, spending on PEDP3 components in the current year will account for 1% of the total programme costs. Serious action needs to be taken to put the spending programme back on track. The relatively large spending areas in the current year are needs-based infrastructure and teacher education and professiona</w:t>
      </w:r>
      <w:r w:rsidR="00FF7262" w:rsidRPr="00BA53BE">
        <w:rPr>
          <w:rFonts w:ascii="Arial" w:hAnsi="Arial" w:cs="Arial"/>
          <w:b w:val="0"/>
          <w:color w:val="000000" w:themeColor="text1"/>
        </w:rPr>
        <w:t>l development.</w:t>
      </w:r>
    </w:p>
    <w:p w:rsidR="006F54E7" w:rsidRPr="00BA53BE" w:rsidRDefault="006F54E7" w:rsidP="006F54E7">
      <w:pPr>
        <w:pStyle w:val="Section"/>
        <w:tabs>
          <w:tab w:val="clear" w:pos="993"/>
          <w:tab w:val="num" w:pos="720"/>
        </w:tabs>
        <w:spacing w:line="276" w:lineRule="auto"/>
        <w:ind w:left="720" w:hanging="720"/>
        <w:rPr>
          <w:rFonts w:ascii="Arial" w:hAnsi="Arial" w:cs="Arial"/>
        </w:rPr>
      </w:pPr>
      <w:bookmarkStart w:id="283" w:name="_Toc338856196"/>
      <w:r w:rsidRPr="00BA53BE">
        <w:rPr>
          <w:rFonts w:ascii="Arial" w:hAnsi="Arial" w:cs="Arial"/>
        </w:rPr>
        <w:t>Conclusion</w:t>
      </w:r>
      <w:bookmarkEnd w:id="283"/>
    </w:p>
    <w:p w:rsidR="006F54E7" w:rsidRPr="00BA53BE" w:rsidRDefault="006F54E7" w:rsidP="006F54E7">
      <w:pPr>
        <w:pStyle w:val="BodyText1"/>
        <w:rPr>
          <w:rFonts w:ascii="Arial" w:hAnsi="Arial" w:cs="Arial"/>
          <w:b w:val="0"/>
        </w:rPr>
      </w:pPr>
      <w:r w:rsidRPr="00BA53BE">
        <w:rPr>
          <w:rFonts w:ascii="Arial" w:hAnsi="Arial" w:cs="Arial"/>
          <w:b w:val="0"/>
        </w:rPr>
        <w:t>This concluding chapter is split into four parts. The first summarises three main findings from ASPR 2012 and discusses some implications for annual operational planning going forward. The second proposes some follow</w:t>
      </w:r>
      <w:r w:rsidR="00924725">
        <w:rPr>
          <w:rFonts w:ascii="Arial" w:hAnsi="Arial" w:cs="Arial"/>
          <w:b w:val="0"/>
        </w:rPr>
        <w:t>-</w:t>
      </w:r>
      <w:r w:rsidRPr="00BA53BE">
        <w:rPr>
          <w:rFonts w:ascii="Arial" w:hAnsi="Arial" w:cs="Arial"/>
          <w:b w:val="0"/>
        </w:rPr>
        <w:t>up studies to feed into next year’s ASPR, based on key gaps in knowledge identified in ASPR 2012. The third highlights some of the key data issues and proposes follow</w:t>
      </w:r>
      <w:r w:rsidR="00924725">
        <w:rPr>
          <w:rFonts w:ascii="Arial" w:hAnsi="Arial" w:cs="Arial"/>
          <w:b w:val="0"/>
        </w:rPr>
        <w:t>-</w:t>
      </w:r>
      <w:r w:rsidRPr="00BA53BE">
        <w:rPr>
          <w:rFonts w:ascii="Arial" w:hAnsi="Arial" w:cs="Arial"/>
          <w:b w:val="0"/>
        </w:rPr>
        <w:t>up action. The final section contains some concluding remarks on the ASPR process.</w:t>
      </w:r>
    </w:p>
    <w:p w:rsidR="006F54E7" w:rsidRPr="00BA53BE" w:rsidRDefault="006F54E7" w:rsidP="006F54E7">
      <w:pPr>
        <w:pStyle w:val="Heading1"/>
        <w:tabs>
          <w:tab w:val="clear" w:pos="993"/>
          <w:tab w:val="num" w:pos="720"/>
        </w:tabs>
        <w:spacing w:line="276" w:lineRule="auto"/>
        <w:ind w:left="720" w:hanging="720"/>
        <w:rPr>
          <w:rFonts w:ascii="Arial" w:hAnsi="Arial" w:cs="Arial"/>
        </w:rPr>
      </w:pPr>
      <w:bookmarkStart w:id="284" w:name="_Toc338856197"/>
      <w:r w:rsidRPr="00BA53BE">
        <w:rPr>
          <w:rFonts w:ascii="Arial" w:hAnsi="Arial" w:cs="Arial"/>
        </w:rPr>
        <w:t>Key findings and implications for annual operational planning</w:t>
      </w:r>
      <w:bookmarkEnd w:id="284"/>
    </w:p>
    <w:p w:rsidR="006F54E7" w:rsidRPr="00BA53BE" w:rsidRDefault="006F54E7" w:rsidP="006F54E7">
      <w:pPr>
        <w:jc w:val="both"/>
        <w:rPr>
          <w:rFonts w:ascii="Arial" w:hAnsi="Arial" w:cs="Arial"/>
          <w:color w:val="000000" w:themeColor="text1"/>
        </w:rPr>
      </w:pPr>
      <w:r w:rsidRPr="00BA53BE">
        <w:rPr>
          <w:rFonts w:ascii="Arial" w:hAnsi="Arial" w:cs="Arial"/>
          <w:b/>
        </w:rPr>
        <w:t>Participationin primary education</w:t>
      </w:r>
      <w:r w:rsidR="00416E73">
        <w:rPr>
          <w:rFonts w:ascii="Arial" w:hAnsi="Arial" w:cs="Arial"/>
          <w:b/>
        </w:rPr>
        <w:t>:</w:t>
      </w:r>
      <w:r w:rsidRPr="00BA53BE">
        <w:rPr>
          <w:rFonts w:ascii="Arial" w:hAnsi="Arial" w:cs="Arial"/>
        </w:rPr>
        <w:t xml:space="preserve"> Some 18.2 million children are enrolled in primary school and the GER is over 100% according to administrative estimates. This indicates that the system has sufficient capacity to accommodate all children of school age. </w:t>
      </w:r>
      <w:r w:rsidR="00416E73">
        <w:rPr>
          <w:rFonts w:ascii="Arial" w:hAnsi="Arial" w:cs="Arial"/>
        </w:rPr>
        <w:t>However</w:t>
      </w:r>
      <w:r w:rsidRPr="00BA53BE">
        <w:rPr>
          <w:rFonts w:ascii="Arial" w:hAnsi="Arial" w:cs="Arial"/>
        </w:rPr>
        <w:t xml:space="preserve">, internal efficiency is low and almost 30% of children (in GPS and RNGPS) drop out before completing </w:t>
      </w:r>
      <w:r w:rsidR="000B04AA">
        <w:rPr>
          <w:rFonts w:ascii="Arial" w:hAnsi="Arial" w:cs="Arial"/>
        </w:rPr>
        <w:t>G</w:t>
      </w:r>
      <w:r w:rsidR="000B04AA" w:rsidRPr="00BA53BE">
        <w:rPr>
          <w:rFonts w:ascii="Arial" w:hAnsi="Arial" w:cs="Arial"/>
        </w:rPr>
        <w:t xml:space="preserve">rade </w:t>
      </w:r>
      <w:r w:rsidRPr="00BA53BE">
        <w:rPr>
          <w:rFonts w:ascii="Arial" w:hAnsi="Arial" w:cs="Arial"/>
        </w:rPr>
        <w:t xml:space="preserve">5. The latest information from the BBS </w:t>
      </w:r>
      <w:r w:rsidR="00062FC7">
        <w:rPr>
          <w:rFonts w:ascii="Arial" w:hAnsi="Arial" w:cs="Arial"/>
        </w:rPr>
        <w:t>P</w:t>
      </w:r>
      <w:r w:rsidRPr="00BA53BE">
        <w:rPr>
          <w:rFonts w:ascii="Arial" w:hAnsi="Arial" w:cs="Arial"/>
        </w:rPr>
        <w:t xml:space="preserve">opulation </w:t>
      </w:r>
      <w:r w:rsidR="00062FC7">
        <w:rPr>
          <w:rFonts w:ascii="Arial" w:hAnsi="Arial" w:cs="Arial"/>
        </w:rPr>
        <w:t>C</w:t>
      </w:r>
      <w:r w:rsidRPr="00BA53BE">
        <w:rPr>
          <w:rFonts w:ascii="Arial" w:hAnsi="Arial" w:cs="Arial"/>
        </w:rPr>
        <w:t xml:space="preserve">ensus 2011 estimates that 23% of children aged </w:t>
      </w:r>
      <w:r w:rsidR="00416E73">
        <w:rPr>
          <w:rFonts w:ascii="Arial" w:hAnsi="Arial" w:cs="Arial"/>
        </w:rPr>
        <w:t>6</w:t>
      </w:r>
      <w:r w:rsidR="009A39D9">
        <w:rPr>
          <w:rFonts w:ascii="Arial" w:hAnsi="Arial" w:cs="Arial"/>
          <w:color w:val="000000" w:themeColor="text1"/>
        </w:rPr>
        <w:t>–</w:t>
      </w:r>
      <w:r w:rsidRPr="00BA53BE">
        <w:rPr>
          <w:rFonts w:ascii="Arial" w:hAnsi="Arial" w:cs="Arial"/>
        </w:rPr>
        <w:t xml:space="preserve">10 are not participating in school (or pre-school), which means that the primary NAR is, at most, 77%. </w:t>
      </w:r>
      <w:r w:rsidRPr="00BA53BE">
        <w:rPr>
          <w:rFonts w:ascii="Arial" w:hAnsi="Arial" w:cs="Arial"/>
          <w:color w:val="000000" w:themeColor="text1"/>
        </w:rPr>
        <w:t xml:space="preserve">Looking across the seven divisions, the proportion of out-of-school children varies from 19.7% in Khulna to 26.6% in Sylhet. The disparity at lower geographical units is even more marked. Participation rates in primary school also vary by poverty status. Household survey data from 2010 reveal that the gap between the NAR </w:t>
      </w:r>
      <w:r w:rsidR="00416E73">
        <w:rPr>
          <w:rFonts w:ascii="Arial" w:hAnsi="Arial" w:cs="Arial"/>
          <w:color w:val="000000" w:themeColor="text1"/>
        </w:rPr>
        <w:t>of</w:t>
      </w:r>
      <w:r w:rsidRPr="00BA53BE">
        <w:rPr>
          <w:rFonts w:ascii="Arial" w:hAnsi="Arial" w:cs="Arial"/>
          <w:color w:val="000000" w:themeColor="text1"/>
        </w:rPr>
        <w:t>the poorest and richest households is 11 percentage points. This gap in NAR for the poorest and richest households is much larger for boys (15 percentage points) than for girls (5 percentage points), suggesting that economic barriers to schooling may be more of a constraint for boys than girls. Overall</w:t>
      </w:r>
      <w:r w:rsidR="00416E73">
        <w:rPr>
          <w:rFonts w:ascii="Arial" w:hAnsi="Arial" w:cs="Arial"/>
          <w:color w:val="000000" w:themeColor="text1"/>
        </w:rPr>
        <w:t>,</w:t>
      </w:r>
      <w:r w:rsidRPr="00BA53BE">
        <w:rPr>
          <w:rFonts w:ascii="Arial" w:hAnsi="Arial" w:cs="Arial"/>
          <w:color w:val="000000" w:themeColor="text1"/>
        </w:rPr>
        <w:t xml:space="preserve"> a lower proportion of boys than girls attend primary school. The lowest proportions of male students overall are in the east of the country along a belt that begins in Chittagong and continues through Comilla to Sylhet and also Dhaka and the surrounding districts.</w:t>
      </w:r>
    </w:p>
    <w:p w:rsidR="006F54E7" w:rsidRPr="00BA53BE" w:rsidRDefault="006F54E7" w:rsidP="006F54E7">
      <w:pPr>
        <w:jc w:val="both"/>
        <w:rPr>
          <w:rFonts w:ascii="Arial" w:hAnsi="Arial" w:cs="Arial"/>
        </w:rPr>
      </w:pPr>
      <w:r w:rsidRPr="00BA53BE">
        <w:rPr>
          <w:rFonts w:ascii="Arial" w:hAnsi="Arial" w:cs="Arial"/>
        </w:rPr>
        <w:t>PEDP3 has identified specific demand- and supply-side strategies for improving participation, and reducing disparities (</w:t>
      </w:r>
      <w:r w:rsidR="00416E73">
        <w:rPr>
          <w:rFonts w:ascii="Arial" w:hAnsi="Arial" w:cs="Arial"/>
        </w:rPr>
        <w:t>C</w:t>
      </w:r>
      <w:r w:rsidR="00416E73" w:rsidRPr="00BA53BE">
        <w:rPr>
          <w:rFonts w:ascii="Arial" w:hAnsi="Arial" w:cs="Arial"/>
        </w:rPr>
        <w:t xml:space="preserve">omponent </w:t>
      </w:r>
      <w:r w:rsidRPr="00BA53BE">
        <w:rPr>
          <w:rFonts w:ascii="Arial" w:hAnsi="Arial" w:cs="Arial"/>
        </w:rPr>
        <w:t>2). It is important that these interventions are targeted at the children who are most likely to be out</w:t>
      </w:r>
      <w:r w:rsidR="00664B79">
        <w:rPr>
          <w:rFonts w:ascii="Arial" w:hAnsi="Arial" w:cs="Arial"/>
        </w:rPr>
        <w:t xml:space="preserve"> </w:t>
      </w:r>
      <w:r w:rsidRPr="00BA53BE">
        <w:rPr>
          <w:rFonts w:ascii="Arial" w:hAnsi="Arial" w:cs="Arial"/>
        </w:rPr>
        <w:t>of</w:t>
      </w:r>
      <w:r w:rsidR="00664B79">
        <w:rPr>
          <w:rFonts w:ascii="Arial" w:hAnsi="Arial" w:cs="Arial"/>
        </w:rPr>
        <w:t xml:space="preserve"> </w:t>
      </w:r>
      <w:r w:rsidRPr="00BA53BE">
        <w:rPr>
          <w:rFonts w:ascii="Arial" w:hAnsi="Arial" w:cs="Arial"/>
        </w:rPr>
        <w:t xml:space="preserve">school based on the evidence </w:t>
      </w:r>
      <w:r w:rsidR="00416E73">
        <w:rPr>
          <w:rFonts w:ascii="Arial" w:hAnsi="Arial" w:cs="Arial"/>
        </w:rPr>
        <w:t>presented here in this report</w:t>
      </w:r>
      <w:r w:rsidRPr="00BA53BE">
        <w:rPr>
          <w:rFonts w:ascii="Arial" w:hAnsi="Arial" w:cs="Arial"/>
        </w:rPr>
        <w:t xml:space="preserve">, </w:t>
      </w:r>
      <w:r w:rsidR="00416E73">
        <w:rPr>
          <w:rFonts w:ascii="Arial" w:hAnsi="Arial" w:cs="Arial"/>
        </w:rPr>
        <w:t>as well as on</w:t>
      </w:r>
      <w:r w:rsidR="00664B79">
        <w:rPr>
          <w:rFonts w:ascii="Arial" w:hAnsi="Arial" w:cs="Arial"/>
        </w:rPr>
        <w:t xml:space="preserve"> </w:t>
      </w:r>
      <w:r w:rsidRPr="00BA53BE">
        <w:rPr>
          <w:rFonts w:ascii="Arial" w:hAnsi="Arial" w:cs="Arial"/>
        </w:rPr>
        <w:t>other studies. For example</w:t>
      </w:r>
      <w:r w:rsidR="00416E73">
        <w:rPr>
          <w:rFonts w:ascii="Arial" w:hAnsi="Arial" w:cs="Arial"/>
        </w:rPr>
        <w:t>,</w:t>
      </w:r>
      <w:r w:rsidRPr="00BA53BE">
        <w:rPr>
          <w:rFonts w:ascii="Arial" w:hAnsi="Arial" w:cs="Arial"/>
        </w:rPr>
        <w:t xml:space="preserve"> specific strategies may be needed to target the participation of</w:t>
      </w:r>
      <w:r w:rsidR="00416E73">
        <w:rPr>
          <w:rFonts w:ascii="Arial" w:hAnsi="Arial" w:cs="Arial"/>
        </w:rPr>
        <w:t xml:space="preserve"> two</w:t>
      </w:r>
      <w:r w:rsidRPr="00BA53BE">
        <w:rPr>
          <w:rFonts w:ascii="Arial" w:hAnsi="Arial" w:cs="Arial"/>
        </w:rPr>
        <w:t xml:space="preserve"> different groups of out-of-school boys</w:t>
      </w:r>
      <w:r w:rsidR="00416E73">
        <w:rPr>
          <w:rFonts w:ascii="Arial" w:hAnsi="Arial" w:cs="Arial"/>
        </w:rPr>
        <w:t>,</w:t>
      </w:r>
      <w:r w:rsidRPr="00BA53BE">
        <w:rPr>
          <w:rFonts w:ascii="Arial" w:hAnsi="Arial" w:cs="Arial"/>
        </w:rPr>
        <w:t xml:space="preserve"> both those who live in poorer households and those who live in particular </w:t>
      </w:r>
      <w:r w:rsidR="00436088" w:rsidRPr="00436088">
        <w:rPr>
          <w:rFonts w:ascii="Arial" w:hAnsi="Arial" w:cs="Arial"/>
          <w:i/>
        </w:rPr>
        <w:t>Upazilas</w:t>
      </w:r>
      <w:r w:rsidRPr="00BA53BE">
        <w:rPr>
          <w:rFonts w:ascii="Arial" w:hAnsi="Arial" w:cs="Arial"/>
        </w:rPr>
        <w:t xml:space="preserve"> in the </w:t>
      </w:r>
      <w:r w:rsidR="00416E73">
        <w:rPr>
          <w:rFonts w:ascii="Arial" w:hAnsi="Arial" w:cs="Arial"/>
        </w:rPr>
        <w:t>e</w:t>
      </w:r>
      <w:r w:rsidR="00416E73" w:rsidRPr="00BA53BE">
        <w:rPr>
          <w:rFonts w:ascii="Arial" w:hAnsi="Arial" w:cs="Arial"/>
        </w:rPr>
        <w:t xml:space="preserve">astern </w:t>
      </w:r>
      <w:r w:rsidRPr="00BA53BE">
        <w:rPr>
          <w:rFonts w:ascii="Arial" w:hAnsi="Arial" w:cs="Arial"/>
        </w:rPr>
        <w:t>belt. Bangladesh participated in the UNICEF/UIS global Out-of-School Children Initiative. The resulting report (</w:t>
      </w:r>
      <w:r w:rsidRPr="00BA53BE">
        <w:rPr>
          <w:rFonts w:ascii="Arial" w:hAnsi="Arial" w:cs="Arial"/>
          <w:color w:val="000000" w:themeColor="text1"/>
        </w:rPr>
        <w:t>Antoninis and Ahmadullah, 2012)</w:t>
      </w:r>
      <w:r w:rsidRPr="00BA53BE">
        <w:rPr>
          <w:rFonts w:ascii="Arial" w:hAnsi="Arial" w:cs="Arial"/>
        </w:rPr>
        <w:t>, which was finalised recently, used household survey data to create profiles of out-of-school children. This is a good additional source of information to assist in targeting the most vulnerable and excluded children.</w:t>
      </w:r>
    </w:p>
    <w:p w:rsidR="006F54E7" w:rsidRDefault="006F54E7" w:rsidP="006F54E7">
      <w:pPr>
        <w:pStyle w:val="BodyText1"/>
        <w:rPr>
          <w:rFonts w:ascii="Arial" w:hAnsi="Arial" w:cs="Arial"/>
          <w:b w:val="0"/>
        </w:rPr>
      </w:pPr>
      <w:r w:rsidRPr="00BA53BE">
        <w:rPr>
          <w:rFonts w:ascii="Arial" w:hAnsi="Arial" w:cs="Arial"/>
          <w:color w:val="000000" w:themeColor="text1"/>
        </w:rPr>
        <w:t>Learning achievement in Bangla and mathematics</w:t>
      </w:r>
      <w:r w:rsidR="00416E73">
        <w:rPr>
          <w:rFonts w:ascii="Arial" w:hAnsi="Arial" w:cs="Arial"/>
          <w:color w:val="000000" w:themeColor="text1"/>
        </w:rPr>
        <w:t>:</w:t>
      </w:r>
      <w:r w:rsidRPr="00BA53BE">
        <w:rPr>
          <w:rFonts w:ascii="Arial" w:hAnsi="Arial" w:cs="Arial"/>
          <w:b w:val="0"/>
          <w:color w:val="000000" w:themeColor="text1"/>
        </w:rPr>
        <w:t xml:space="preserve"> T</w:t>
      </w:r>
      <w:r w:rsidRPr="00BA53BE">
        <w:rPr>
          <w:rFonts w:ascii="Arial" w:hAnsi="Arial" w:cs="Arial"/>
          <w:b w:val="0"/>
          <w:color w:val="000000" w:themeColor="text1"/>
          <w:szCs w:val="24"/>
        </w:rPr>
        <w:t xml:space="preserve">he results of the </w:t>
      </w:r>
      <w:r w:rsidR="00F736F9">
        <w:rPr>
          <w:rFonts w:ascii="Arial" w:hAnsi="Arial" w:cs="Arial"/>
          <w:b w:val="0"/>
          <w:color w:val="000000" w:themeColor="text1"/>
          <w:szCs w:val="24"/>
        </w:rPr>
        <w:t>NSA</w:t>
      </w:r>
      <w:r w:rsidRPr="00BA53BE">
        <w:rPr>
          <w:rFonts w:ascii="Arial" w:hAnsi="Arial" w:cs="Arial"/>
          <w:b w:val="0"/>
          <w:color w:val="000000" w:themeColor="text1"/>
          <w:szCs w:val="24"/>
        </w:rPr>
        <w:t xml:space="preserve"> show strong growth in Bangla skills and understanding between grades 3 and 5. However, </w:t>
      </w:r>
      <w:r w:rsidRPr="00BA53BE">
        <w:rPr>
          <w:rFonts w:ascii="Arial" w:hAnsi="Arial" w:cs="Arial"/>
          <w:b w:val="0"/>
        </w:rPr>
        <w:t xml:space="preserve">the majority of </w:t>
      </w:r>
      <w:r w:rsidR="000B04AA">
        <w:rPr>
          <w:rFonts w:ascii="Arial" w:hAnsi="Arial" w:cs="Arial"/>
          <w:b w:val="0"/>
        </w:rPr>
        <w:t>G</w:t>
      </w:r>
      <w:r w:rsidR="000B04AA" w:rsidRPr="00BA53BE">
        <w:rPr>
          <w:rFonts w:ascii="Arial" w:hAnsi="Arial" w:cs="Arial"/>
          <w:b w:val="0"/>
        </w:rPr>
        <w:t xml:space="preserve">rade </w:t>
      </w:r>
      <w:r w:rsidRPr="00BA53BE">
        <w:rPr>
          <w:rFonts w:ascii="Arial" w:hAnsi="Arial" w:cs="Arial"/>
          <w:b w:val="0"/>
        </w:rPr>
        <w:t xml:space="preserve">5 students are not working at their expected grade level. </w:t>
      </w:r>
      <w:r w:rsidRPr="00BA53BE">
        <w:rPr>
          <w:rFonts w:ascii="Arial" w:hAnsi="Arial" w:cs="Arial"/>
          <w:b w:val="0"/>
          <w:color w:val="000000" w:themeColor="text1"/>
          <w:szCs w:val="24"/>
        </w:rPr>
        <w:t xml:space="preserve">There has also been strong growth in mathematics learning from </w:t>
      </w:r>
      <w:r w:rsidR="00062FC7">
        <w:rPr>
          <w:rFonts w:ascii="Arial" w:hAnsi="Arial" w:cs="Arial"/>
          <w:b w:val="0"/>
          <w:color w:val="000000" w:themeColor="text1"/>
          <w:szCs w:val="24"/>
        </w:rPr>
        <w:t>G</w:t>
      </w:r>
      <w:r w:rsidRPr="00BA53BE">
        <w:rPr>
          <w:rFonts w:ascii="Arial" w:hAnsi="Arial" w:cs="Arial"/>
          <w:b w:val="0"/>
          <w:color w:val="000000" w:themeColor="text1"/>
          <w:szCs w:val="24"/>
        </w:rPr>
        <w:t xml:space="preserve">rade 3 to </w:t>
      </w:r>
      <w:r w:rsidR="00062FC7">
        <w:rPr>
          <w:rFonts w:ascii="Arial" w:hAnsi="Arial" w:cs="Arial"/>
          <w:b w:val="0"/>
          <w:color w:val="000000" w:themeColor="text1"/>
          <w:szCs w:val="24"/>
        </w:rPr>
        <w:t>G</w:t>
      </w:r>
      <w:r w:rsidRPr="00BA53BE">
        <w:rPr>
          <w:rFonts w:ascii="Arial" w:hAnsi="Arial" w:cs="Arial"/>
          <w:b w:val="0"/>
          <w:color w:val="000000" w:themeColor="text1"/>
          <w:szCs w:val="24"/>
        </w:rPr>
        <w:t xml:space="preserve">rade 5, but about two-thirds of </w:t>
      </w:r>
      <w:r w:rsidR="000B04AA">
        <w:rPr>
          <w:rFonts w:ascii="Arial" w:hAnsi="Arial" w:cs="Arial"/>
          <w:b w:val="0"/>
          <w:color w:val="000000" w:themeColor="text1"/>
          <w:szCs w:val="24"/>
        </w:rPr>
        <w:t>G</w:t>
      </w:r>
      <w:r w:rsidR="000B04AA" w:rsidRPr="00BA53BE">
        <w:rPr>
          <w:rFonts w:ascii="Arial" w:hAnsi="Arial" w:cs="Arial"/>
          <w:b w:val="0"/>
          <w:color w:val="000000" w:themeColor="text1"/>
          <w:szCs w:val="24"/>
        </w:rPr>
        <w:t xml:space="preserve">rade </w:t>
      </w:r>
      <w:r w:rsidRPr="00BA53BE">
        <w:rPr>
          <w:rFonts w:ascii="Arial" w:hAnsi="Arial" w:cs="Arial"/>
          <w:b w:val="0"/>
          <w:color w:val="000000" w:themeColor="text1"/>
          <w:szCs w:val="24"/>
        </w:rPr>
        <w:t xml:space="preserve">5 students and about half of </w:t>
      </w:r>
      <w:r w:rsidR="00062FC7">
        <w:rPr>
          <w:rFonts w:ascii="Arial" w:hAnsi="Arial" w:cs="Arial"/>
          <w:b w:val="0"/>
          <w:color w:val="000000" w:themeColor="text1"/>
          <w:szCs w:val="24"/>
        </w:rPr>
        <w:t>G</w:t>
      </w:r>
      <w:r w:rsidR="00062FC7" w:rsidRPr="00BA53BE">
        <w:rPr>
          <w:rFonts w:ascii="Arial" w:hAnsi="Arial" w:cs="Arial"/>
          <w:b w:val="0"/>
          <w:color w:val="000000" w:themeColor="text1"/>
          <w:szCs w:val="24"/>
        </w:rPr>
        <w:t xml:space="preserve">rade </w:t>
      </w:r>
      <w:r w:rsidRPr="00BA53BE">
        <w:rPr>
          <w:rFonts w:ascii="Arial" w:hAnsi="Arial" w:cs="Arial"/>
          <w:b w:val="0"/>
          <w:color w:val="000000" w:themeColor="text1"/>
          <w:szCs w:val="24"/>
        </w:rPr>
        <w:t xml:space="preserve">3 pupils are working below their expected grade level. Some </w:t>
      </w:r>
      <w:r w:rsidRPr="00BA53BE">
        <w:rPr>
          <w:rFonts w:ascii="Arial" w:hAnsi="Arial" w:cs="Arial"/>
          <w:b w:val="0"/>
          <w:color w:val="000000" w:themeColor="text1"/>
        </w:rPr>
        <w:t xml:space="preserve">17.9% of </w:t>
      </w:r>
      <w:r w:rsidR="00062FC7">
        <w:rPr>
          <w:rFonts w:ascii="Arial" w:hAnsi="Arial" w:cs="Arial"/>
          <w:b w:val="0"/>
          <w:color w:val="000000" w:themeColor="text1"/>
        </w:rPr>
        <w:t>G</w:t>
      </w:r>
      <w:r w:rsidR="00062FC7" w:rsidRPr="00BA53BE">
        <w:rPr>
          <w:rFonts w:ascii="Arial" w:hAnsi="Arial" w:cs="Arial"/>
          <w:b w:val="0"/>
          <w:color w:val="000000" w:themeColor="text1"/>
        </w:rPr>
        <w:t xml:space="preserve">rade </w:t>
      </w:r>
      <w:r w:rsidRPr="00BA53BE">
        <w:rPr>
          <w:rFonts w:ascii="Arial" w:hAnsi="Arial" w:cs="Arial"/>
          <w:b w:val="0"/>
          <w:color w:val="000000" w:themeColor="text1"/>
        </w:rPr>
        <w:t>3 children are working well below their expected grade in mathematics. Therefore, while the report identifies significant gains in skills and understanding, there is still much room for improvement. It is clearly important to identify which groups of children are struggling most. There is no clear gender gap in Bangla and mathematics scores, but there is a</w:t>
      </w:r>
      <w:r w:rsidRPr="00BA53BE">
        <w:rPr>
          <w:rFonts w:ascii="Arial" w:hAnsi="Arial" w:cs="Arial"/>
          <w:b w:val="0"/>
        </w:rPr>
        <w:t xml:space="preserve"> significant difference in performance between GPS and RNGPS, with GPS students scoring higher in each at both levels.</w:t>
      </w:r>
    </w:p>
    <w:p w:rsidR="00416E73" w:rsidRPr="00BA53BE" w:rsidRDefault="00416E73" w:rsidP="006F54E7">
      <w:pPr>
        <w:pStyle w:val="BodyText1"/>
        <w:rPr>
          <w:rFonts w:ascii="Arial" w:hAnsi="Arial" w:cs="Arial"/>
          <w:b w:val="0"/>
          <w:color w:val="000000" w:themeColor="text1"/>
        </w:rPr>
      </w:pPr>
    </w:p>
    <w:p w:rsidR="006F54E7" w:rsidRPr="00BA53BE" w:rsidRDefault="006F54E7" w:rsidP="006F54E7">
      <w:pPr>
        <w:pStyle w:val="BodyText1"/>
        <w:rPr>
          <w:rFonts w:ascii="Arial" w:hAnsi="Arial" w:cs="Arial"/>
          <w:b w:val="0"/>
          <w:color w:val="000000" w:themeColor="text1"/>
        </w:rPr>
      </w:pPr>
      <w:r w:rsidRPr="00BA53BE">
        <w:rPr>
          <w:rFonts w:ascii="Arial" w:hAnsi="Arial" w:cs="Arial"/>
          <w:b w:val="0"/>
          <w:color w:val="000000" w:themeColor="text1"/>
        </w:rPr>
        <w:t xml:space="preserve">PEDP3 </w:t>
      </w:r>
      <w:r w:rsidR="00062FC7">
        <w:rPr>
          <w:rFonts w:ascii="Arial" w:hAnsi="Arial" w:cs="Arial"/>
          <w:b w:val="0"/>
          <w:color w:val="000000" w:themeColor="text1"/>
        </w:rPr>
        <w:t>C</w:t>
      </w:r>
      <w:r w:rsidRPr="00BA53BE">
        <w:rPr>
          <w:rFonts w:ascii="Arial" w:hAnsi="Arial" w:cs="Arial"/>
          <w:b w:val="0"/>
          <w:color w:val="000000" w:themeColor="text1"/>
        </w:rPr>
        <w:t>omponent 1 covers multiple interventions designed to strengthen teaching and learning, including school</w:t>
      </w:r>
      <w:r w:rsidR="00416E73">
        <w:rPr>
          <w:rFonts w:ascii="Arial" w:hAnsi="Arial" w:cs="Arial"/>
          <w:b w:val="0"/>
          <w:color w:val="000000" w:themeColor="text1"/>
        </w:rPr>
        <w:t>-</w:t>
      </w:r>
      <w:r w:rsidRPr="00BA53BE">
        <w:rPr>
          <w:rFonts w:ascii="Arial" w:hAnsi="Arial" w:cs="Arial"/>
          <w:b w:val="0"/>
          <w:color w:val="000000" w:themeColor="text1"/>
        </w:rPr>
        <w:t xml:space="preserve"> and classroom</w:t>
      </w:r>
      <w:r w:rsidR="00924725">
        <w:rPr>
          <w:rFonts w:ascii="Arial" w:hAnsi="Arial" w:cs="Arial"/>
          <w:b w:val="0"/>
          <w:color w:val="000000" w:themeColor="text1"/>
        </w:rPr>
        <w:t>-</w:t>
      </w:r>
      <w:r w:rsidRPr="00BA53BE">
        <w:rPr>
          <w:rFonts w:ascii="Arial" w:hAnsi="Arial" w:cs="Arial"/>
          <w:b w:val="0"/>
          <w:color w:val="000000" w:themeColor="text1"/>
        </w:rPr>
        <w:t xml:space="preserve">based assessment. The design and roll-out of these interventions needs to take account of the substantial proportion of children who have already fallen behind their grade level in Bangla and mathematics. </w:t>
      </w:r>
      <w:r w:rsidR="00956762">
        <w:rPr>
          <w:rFonts w:ascii="Arial" w:hAnsi="Arial" w:cs="Arial"/>
          <w:b w:val="0"/>
          <w:color w:val="000000" w:themeColor="text1"/>
        </w:rPr>
        <w:t>Children in RNGPS are more likely to have fallen behind than their peers in GPS</w:t>
      </w:r>
      <w:r w:rsidRPr="00BA53BE">
        <w:rPr>
          <w:rFonts w:ascii="Arial" w:hAnsi="Arial" w:cs="Arial"/>
          <w:b w:val="0"/>
          <w:color w:val="000000" w:themeColor="text1"/>
        </w:rPr>
        <w:t xml:space="preserve">. Providing a clear programme of support to this group of children to enable them to ‘catch up’ should be a high priority. </w:t>
      </w:r>
    </w:p>
    <w:p w:rsidR="006F54E7" w:rsidRPr="00BA53BE" w:rsidRDefault="006F54E7" w:rsidP="006F54E7">
      <w:pPr>
        <w:pStyle w:val="BodyText1"/>
        <w:rPr>
          <w:rFonts w:ascii="Arial" w:hAnsi="Arial" w:cs="Arial"/>
          <w:b w:val="0"/>
          <w:color w:val="000000" w:themeColor="text1"/>
        </w:rPr>
      </w:pPr>
    </w:p>
    <w:p w:rsidR="006F54E7" w:rsidRPr="00BA53BE" w:rsidRDefault="006F54E7" w:rsidP="006F54E7">
      <w:pPr>
        <w:pStyle w:val="BodyText1"/>
        <w:rPr>
          <w:rFonts w:ascii="Arial" w:hAnsi="Arial" w:cs="Arial"/>
          <w:b w:val="0"/>
          <w:color w:val="000000" w:themeColor="text1"/>
        </w:rPr>
      </w:pPr>
      <w:r w:rsidRPr="00BA53BE">
        <w:rPr>
          <w:rFonts w:ascii="Arial" w:hAnsi="Arial" w:cs="Arial"/>
          <w:color w:val="000000" w:themeColor="text1"/>
        </w:rPr>
        <w:t>Schools which meet minimum input standards</w:t>
      </w:r>
      <w:r w:rsidR="00416E73">
        <w:rPr>
          <w:rFonts w:ascii="Arial" w:hAnsi="Arial" w:cs="Arial"/>
          <w:color w:val="000000" w:themeColor="text1"/>
        </w:rPr>
        <w:t>:</w:t>
      </w:r>
      <w:r w:rsidRPr="00BA53BE">
        <w:rPr>
          <w:rFonts w:ascii="Arial" w:hAnsi="Arial" w:cs="Arial"/>
          <w:b w:val="0"/>
          <w:color w:val="000000" w:themeColor="text1"/>
        </w:rPr>
        <w:t xml:space="preserve"> Over the PEDPII period there was substantial progress in the provision of basic school infrastructure and additional teachers: over 40,000 classrooms were constructed and over 40,000 additional teachers were recruited. Nonetheless, in 2011 just less than one</w:t>
      </w:r>
      <w:r w:rsidR="00480B43">
        <w:rPr>
          <w:rFonts w:ascii="Arial" w:hAnsi="Arial" w:cs="Arial"/>
          <w:b w:val="0"/>
          <w:color w:val="000000" w:themeColor="text1"/>
        </w:rPr>
        <w:t>-</w:t>
      </w:r>
      <w:r w:rsidRPr="00BA53BE">
        <w:rPr>
          <w:rFonts w:ascii="Arial" w:hAnsi="Arial" w:cs="Arial"/>
          <w:b w:val="0"/>
          <w:color w:val="000000" w:themeColor="text1"/>
        </w:rPr>
        <w:t xml:space="preserve">quarter of schools (GPS and RNGPS) meet three out of four key PSQL indicators. This demonstrates the huge need for investment in basic infrastructure and teachers in order to meet minimum standards related to </w:t>
      </w:r>
      <w:r w:rsidR="00E66D6F">
        <w:rPr>
          <w:rFonts w:ascii="Arial" w:hAnsi="Arial" w:cs="Arial"/>
          <w:b w:val="0"/>
          <w:color w:val="000000" w:themeColor="text1"/>
        </w:rPr>
        <w:t xml:space="preserve">the </w:t>
      </w:r>
      <w:r w:rsidRPr="00BA53BE">
        <w:rPr>
          <w:rFonts w:ascii="Arial" w:hAnsi="Arial" w:cs="Arial"/>
          <w:b w:val="0"/>
          <w:color w:val="000000" w:themeColor="text1"/>
        </w:rPr>
        <w:t xml:space="preserve">SCR, STR, availability of safe water, and separate toilets for girls. Moreover, it is the SCR and STR where most progress needs to be made, yet these are the most expensive of the four PSQL standards to meet. This underscores the need to target investment. There are wide geographical disparities in the extent to which there is adequate provision of these basic inputs. Annex B contains a list of 20% of the lowest performing </w:t>
      </w:r>
      <w:r w:rsidR="00436088" w:rsidRPr="00436088">
        <w:rPr>
          <w:rFonts w:ascii="Arial" w:hAnsi="Arial" w:cs="Arial"/>
          <w:b w:val="0"/>
          <w:i/>
          <w:color w:val="000000" w:themeColor="text1"/>
        </w:rPr>
        <w:t>Upazilas</w:t>
      </w:r>
      <w:r w:rsidRPr="00BA53BE">
        <w:rPr>
          <w:rFonts w:ascii="Arial" w:hAnsi="Arial" w:cs="Arial"/>
          <w:b w:val="0"/>
          <w:color w:val="000000" w:themeColor="text1"/>
        </w:rPr>
        <w:t xml:space="preserve"> based on the average proportion of schools per </w:t>
      </w:r>
      <w:r w:rsidR="00436088" w:rsidRPr="00436088">
        <w:rPr>
          <w:rFonts w:ascii="Arial" w:hAnsi="Arial" w:cs="Arial"/>
          <w:b w:val="0"/>
          <w:i/>
          <w:color w:val="000000" w:themeColor="text1"/>
        </w:rPr>
        <w:t>Upazila</w:t>
      </w:r>
      <w:r w:rsidRPr="00BA53BE">
        <w:rPr>
          <w:rFonts w:ascii="Arial" w:hAnsi="Arial" w:cs="Arial"/>
          <w:b w:val="0"/>
          <w:color w:val="000000" w:themeColor="text1"/>
        </w:rPr>
        <w:t xml:space="preserve"> which meet the composite PSQL indicator (KPI 15b).</w:t>
      </w:r>
    </w:p>
    <w:p w:rsidR="006F54E7" w:rsidRPr="00BA53BE" w:rsidRDefault="006F54E7" w:rsidP="006F54E7">
      <w:pPr>
        <w:pStyle w:val="BodyText1"/>
        <w:rPr>
          <w:rFonts w:ascii="Arial" w:hAnsi="Arial" w:cs="Arial"/>
          <w:b w:val="0"/>
          <w:color w:val="000000" w:themeColor="text1"/>
        </w:rPr>
      </w:pPr>
    </w:p>
    <w:p w:rsidR="006F54E7" w:rsidRPr="00BA53BE" w:rsidRDefault="006F54E7" w:rsidP="006F54E7">
      <w:pPr>
        <w:pStyle w:val="BodyText1"/>
        <w:rPr>
          <w:rFonts w:ascii="Arial" w:hAnsi="Arial" w:cs="Arial"/>
          <w:b w:val="0"/>
          <w:color w:val="000000" w:themeColor="text1"/>
        </w:rPr>
      </w:pPr>
      <w:r w:rsidRPr="00BA53BE">
        <w:rPr>
          <w:rFonts w:ascii="Arial" w:hAnsi="Arial" w:cs="Arial"/>
          <w:b w:val="0"/>
          <w:color w:val="000000" w:themeColor="text1"/>
        </w:rPr>
        <w:t xml:space="preserve">PEDP3 </w:t>
      </w:r>
      <w:r w:rsidR="003044CE">
        <w:rPr>
          <w:rFonts w:ascii="Arial" w:hAnsi="Arial" w:cs="Arial"/>
          <w:b w:val="0"/>
          <w:color w:val="000000" w:themeColor="text1"/>
        </w:rPr>
        <w:t>S</w:t>
      </w:r>
      <w:r w:rsidR="003044CE" w:rsidRPr="00BA53BE">
        <w:rPr>
          <w:rFonts w:ascii="Arial" w:hAnsi="Arial" w:cs="Arial"/>
          <w:b w:val="0"/>
          <w:color w:val="000000" w:themeColor="text1"/>
        </w:rPr>
        <w:t>ub</w:t>
      </w:r>
      <w:r w:rsidR="002A46FB">
        <w:rPr>
          <w:rFonts w:ascii="Arial" w:hAnsi="Arial" w:cs="Arial"/>
          <w:b w:val="0"/>
          <w:color w:val="000000" w:themeColor="text1"/>
        </w:rPr>
        <w:t>-component</w:t>
      </w:r>
      <w:r w:rsidRPr="00BA53BE">
        <w:rPr>
          <w:rFonts w:ascii="Arial" w:hAnsi="Arial" w:cs="Arial"/>
          <w:b w:val="0"/>
          <w:color w:val="000000" w:themeColor="text1"/>
        </w:rPr>
        <w:t xml:space="preserve"> 2.2.4 covers infrastructure development. The intention is to use a transparent needs</w:t>
      </w:r>
      <w:r w:rsidR="00924725">
        <w:rPr>
          <w:rFonts w:ascii="Arial" w:hAnsi="Arial" w:cs="Arial"/>
          <w:b w:val="0"/>
          <w:color w:val="000000" w:themeColor="text1"/>
        </w:rPr>
        <w:t>-</w:t>
      </w:r>
      <w:r w:rsidRPr="00BA53BE">
        <w:rPr>
          <w:rFonts w:ascii="Arial" w:hAnsi="Arial" w:cs="Arial"/>
          <w:b w:val="0"/>
          <w:color w:val="000000" w:themeColor="text1"/>
        </w:rPr>
        <w:t xml:space="preserve">based approach to planning new infrastructure and rehabilitation. Given the huge need and limited resources, it is essential that this prioritisation process takes place using the available data. Similarly, under PEDP3 </w:t>
      </w:r>
      <w:r w:rsidR="003044CE">
        <w:rPr>
          <w:rFonts w:ascii="Arial" w:hAnsi="Arial" w:cs="Arial"/>
          <w:b w:val="0"/>
          <w:color w:val="000000" w:themeColor="text1"/>
        </w:rPr>
        <w:t>S</w:t>
      </w:r>
      <w:r w:rsidR="003044CE" w:rsidRPr="00BA53BE">
        <w:rPr>
          <w:rFonts w:ascii="Arial" w:hAnsi="Arial" w:cs="Arial"/>
          <w:b w:val="0"/>
          <w:color w:val="000000" w:themeColor="text1"/>
        </w:rPr>
        <w:t>ub</w:t>
      </w:r>
      <w:r w:rsidR="002A46FB">
        <w:rPr>
          <w:rFonts w:ascii="Arial" w:hAnsi="Arial" w:cs="Arial"/>
          <w:b w:val="0"/>
          <w:color w:val="000000" w:themeColor="text1"/>
        </w:rPr>
        <w:t>-component</w:t>
      </w:r>
      <w:r w:rsidRPr="00BA53BE">
        <w:rPr>
          <w:rFonts w:ascii="Arial" w:hAnsi="Arial" w:cs="Arial"/>
          <w:b w:val="0"/>
          <w:color w:val="000000" w:themeColor="text1"/>
        </w:rPr>
        <w:t xml:space="preserve"> 3.2.2 there is to be a shift towards needs</w:t>
      </w:r>
      <w:r w:rsidR="00924725">
        <w:rPr>
          <w:rFonts w:ascii="Arial" w:hAnsi="Arial" w:cs="Arial"/>
          <w:b w:val="0"/>
          <w:color w:val="000000" w:themeColor="text1"/>
        </w:rPr>
        <w:t>-</w:t>
      </w:r>
      <w:r w:rsidRPr="00BA53BE">
        <w:rPr>
          <w:rFonts w:ascii="Arial" w:hAnsi="Arial" w:cs="Arial"/>
          <w:b w:val="0"/>
          <w:color w:val="000000" w:themeColor="text1"/>
        </w:rPr>
        <w:t xml:space="preserve">based recruitment and deployment of teachers, which should reduce the wide geographical disparities in </w:t>
      </w:r>
      <w:r w:rsidR="00CC1ECE">
        <w:rPr>
          <w:rFonts w:ascii="Arial" w:hAnsi="Arial" w:cs="Arial"/>
          <w:b w:val="0"/>
          <w:color w:val="000000" w:themeColor="text1"/>
        </w:rPr>
        <w:t>STRs</w:t>
      </w:r>
      <w:r w:rsidRPr="00BA53BE">
        <w:rPr>
          <w:rFonts w:ascii="Arial" w:hAnsi="Arial" w:cs="Arial"/>
          <w:b w:val="0"/>
          <w:color w:val="000000" w:themeColor="text1"/>
        </w:rPr>
        <w:t xml:space="preserve"> over time. </w:t>
      </w:r>
    </w:p>
    <w:p w:rsidR="006F54E7" w:rsidRPr="00BA53BE" w:rsidRDefault="006F54E7" w:rsidP="006F54E7">
      <w:pPr>
        <w:pStyle w:val="Heading1"/>
        <w:tabs>
          <w:tab w:val="clear" w:pos="993"/>
          <w:tab w:val="num" w:pos="720"/>
        </w:tabs>
        <w:spacing w:line="276" w:lineRule="auto"/>
        <w:ind w:left="720" w:hanging="720"/>
        <w:rPr>
          <w:rFonts w:ascii="Arial" w:hAnsi="Arial" w:cs="Arial"/>
        </w:rPr>
      </w:pPr>
      <w:bookmarkStart w:id="285" w:name="_Toc338856198"/>
      <w:r w:rsidRPr="00BA53BE">
        <w:rPr>
          <w:rFonts w:ascii="Arial" w:hAnsi="Arial" w:cs="Arial"/>
        </w:rPr>
        <w:t>Suggested areas for further research</w:t>
      </w:r>
      <w:bookmarkEnd w:id="285"/>
    </w:p>
    <w:p w:rsidR="006F54E7" w:rsidRDefault="006F54E7" w:rsidP="006F54E7">
      <w:pPr>
        <w:pStyle w:val="BodyText1"/>
        <w:rPr>
          <w:rFonts w:ascii="Arial" w:hAnsi="Arial" w:cs="Arial"/>
          <w:b w:val="0"/>
        </w:rPr>
      </w:pPr>
      <w:r w:rsidRPr="00BA53BE">
        <w:rPr>
          <w:rFonts w:ascii="Arial" w:hAnsi="Arial" w:cs="Arial"/>
          <w:b w:val="0"/>
        </w:rPr>
        <w:t>A number of findings from this ASPR 2012 merit further research, to provide evidence which may mean that adjustments to existing interventions, or new interventions, are needed to ensure that PEDP3 reaches its goals. These include the following:</w:t>
      </w:r>
    </w:p>
    <w:p w:rsidR="003044CE" w:rsidRPr="00BA53BE" w:rsidRDefault="003044CE" w:rsidP="006F54E7">
      <w:pPr>
        <w:pStyle w:val="BodyText1"/>
        <w:rPr>
          <w:rFonts w:ascii="Arial" w:hAnsi="Arial" w:cs="Arial"/>
          <w:b w:val="0"/>
        </w:rPr>
      </w:pPr>
    </w:p>
    <w:p w:rsidR="006F54E7" w:rsidRPr="00BA53BE" w:rsidRDefault="006F54E7" w:rsidP="006F54E7">
      <w:pPr>
        <w:pStyle w:val="ListParagraph"/>
        <w:numPr>
          <w:ilvl w:val="0"/>
          <w:numId w:val="31"/>
        </w:numPr>
        <w:jc w:val="both"/>
        <w:rPr>
          <w:rFonts w:ascii="Arial" w:hAnsi="Arial" w:cs="Arial"/>
        </w:rPr>
      </w:pPr>
      <w:r w:rsidRPr="00BA53BE">
        <w:rPr>
          <w:rFonts w:ascii="Arial" w:hAnsi="Arial" w:cs="Arial"/>
        </w:rPr>
        <w:t>The lower school participation of males compared to females in the economically</w:t>
      </w:r>
      <w:r w:rsidRPr="00BA53BE">
        <w:rPr>
          <w:rFonts w:ascii="Arial" w:hAnsi="Arial" w:cs="Arial"/>
          <w:color w:val="000000" w:themeColor="text1"/>
        </w:rPr>
        <w:t xml:space="preserve"> prosperous belt of Bangladesh suggests that there may be </w:t>
      </w:r>
      <w:r w:rsidR="003044CE" w:rsidRPr="00BA53BE">
        <w:rPr>
          <w:rFonts w:ascii="Arial" w:hAnsi="Arial" w:cs="Arial"/>
          <w:color w:val="000000" w:themeColor="text1"/>
        </w:rPr>
        <w:t>demand</w:t>
      </w:r>
      <w:r w:rsidR="003044CE">
        <w:rPr>
          <w:rFonts w:ascii="Arial" w:hAnsi="Arial" w:cs="Arial"/>
          <w:color w:val="000000" w:themeColor="text1"/>
        </w:rPr>
        <w:t>-</w:t>
      </w:r>
      <w:r w:rsidRPr="00BA53BE">
        <w:rPr>
          <w:rFonts w:ascii="Arial" w:hAnsi="Arial" w:cs="Arial"/>
          <w:color w:val="000000" w:themeColor="text1"/>
        </w:rPr>
        <w:t xml:space="preserve">side issues (e.g. greater industrial demand for child workers) that are holding boys behind relative to girls. Some evidence </w:t>
      </w:r>
      <w:r w:rsidR="003044CE">
        <w:rPr>
          <w:rFonts w:ascii="Arial" w:hAnsi="Arial" w:cs="Arial"/>
          <w:color w:val="000000" w:themeColor="text1"/>
        </w:rPr>
        <w:t>of</w:t>
      </w:r>
      <w:r w:rsidR="00664B79">
        <w:rPr>
          <w:rFonts w:ascii="Arial" w:hAnsi="Arial" w:cs="Arial"/>
          <w:color w:val="000000" w:themeColor="text1"/>
        </w:rPr>
        <w:t xml:space="preserve"> </w:t>
      </w:r>
      <w:r w:rsidRPr="00BA53BE">
        <w:rPr>
          <w:rFonts w:ascii="Arial" w:hAnsi="Arial" w:cs="Arial"/>
          <w:color w:val="000000" w:themeColor="text1"/>
        </w:rPr>
        <w:t xml:space="preserve">this was marshalled in the recent </w:t>
      </w:r>
      <w:r w:rsidRPr="00BA53BE">
        <w:rPr>
          <w:rFonts w:ascii="Arial" w:hAnsi="Arial" w:cs="Arial"/>
        </w:rPr>
        <w:t>Out-of-School Children Initiative</w:t>
      </w:r>
      <w:r w:rsidRPr="00BA53BE">
        <w:rPr>
          <w:rFonts w:ascii="Arial" w:hAnsi="Arial" w:cs="Arial"/>
          <w:color w:val="000000" w:themeColor="text1"/>
        </w:rPr>
        <w:t xml:space="preserve"> report, but more detailed follow</w:t>
      </w:r>
      <w:r w:rsidR="00924725">
        <w:rPr>
          <w:rFonts w:ascii="Arial" w:hAnsi="Arial" w:cs="Arial"/>
          <w:color w:val="000000" w:themeColor="text1"/>
        </w:rPr>
        <w:t>-</w:t>
      </w:r>
      <w:r w:rsidRPr="00BA53BE">
        <w:rPr>
          <w:rFonts w:ascii="Arial" w:hAnsi="Arial" w:cs="Arial"/>
          <w:color w:val="000000" w:themeColor="text1"/>
        </w:rPr>
        <w:t>up work is needed.</w:t>
      </w:r>
    </w:p>
    <w:p w:rsidR="006F54E7" w:rsidRPr="00BA53BE" w:rsidRDefault="006F54E7" w:rsidP="006F54E7">
      <w:pPr>
        <w:pStyle w:val="ListParagraph"/>
        <w:numPr>
          <w:ilvl w:val="0"/>
          <w:numId w:val="31"/>
        </w:numPr>
        <w:jc w:val="both"/>
        <w:rPr>
          <w:rFonts w:ascii="Arial" w:hAnsi="Arial" w:cs="Arial"/>
          <w:color w:val="000000" w:themeColor="text1"/>
        </w:rPr>
      </w:pPr>
      <w:r w:rsidRPr="00BA53BE">
        <w:rPr>
          <w:rFonts w:ascii="Arial" w:hAnsi="Arial" w:cs="Arial"/>
          <w:color w:val="000000" w:themeColor="text1"/>
        </w:rPr>
        <w:t xml:space="preserve">The increase in survival rate to </w:t>
      </w:r>
      <w:r w:rsidR="000B04AA">
        <w:rPr>
          <w:rFonts w:ascii="Arial" w:hAnsi="Arial" w:cs="Arial"/>
          <w:color w:val="000000" w:themeColor="text1"/>
        </w:rPr>
        <w:t>G</w:t>
      </w:r>
      <w:r w:rsidR="000B04AA" w:rsidRPr="00BA53BE">
        <w:rPr>
          <w:rFonts w:ascii="Arial" w:hAnsi="Arial" w:cs="Arial"/>
          <w:color w:val="000000" w:themeColor="text1"/>
        </w:rPr>
        <w:t xml:space="preserve">rade </w:t>
      </w:r>
      <w:r w:rsidRPr="00BA53BE">
        <w:rPr>
          <w:rFonts w:ascii="Arial" w:hAnsi="Arial" w:cs="Arial"/>
          <w:color w:val="000000" w:themeColor="text1"/>
        </w:rPr>
        <w:t xml:space="preserve">5 and completion rates are important as they signal a considerable increase in commitment to keeping children in school right up to </w:t>
      </w:r>
      <w:r w:rsidR="000B04AA">
        <w:rPr>
          <w:rFonts w:ascii="Arial" w:hAnsi="Arial" w:cs="Arial"/>
          <w:color w:val="000000" w:themeColor="text1"/>
        </w:rPr>
        <w:t>G</w:t>
      </w:r>
      <w:r w:rsidR="000B04AA" w:rsidRPr="00BA53BE">
        <w:rPr>
          <w:rFonts w:ascii="Arial" w:hAnsi="Arial" w:cs="Arial"/>
          <w:color w:val="000000" w:themeColor="text1"/>
        </w:rPr>
        <w:t xml:space="preserve">rade </w:t>
      </w:r>
      <w:r w:rsidRPr="00BA53BE">
        <w:rPr>
          <w:rFonts w:ascii="Arial" w:hAnsi="Arial" w:cs="Arial"/>
          <w:color w:val="000000" w:themeColor="text1"/>
        </w:rPr>
        <w:t xml:space="preserve">5. </w:t>
      </w:r>
      <w:r w:rsidR="003044CE">
        <w:rPr>
          <w:rFonts w:ascii="Arial" w:hAnsi="Arial" w:cs="Arial"/>
          <w:color w:val="000000" w:themeColor="text1"/>
        </w:rPr>
        <w:t>It needs to be established if</w:t>
      </w:r>
      <w:r w:rsidR="00664B79">
        <w:rPr>
          <w:rFonts w:ascii="Arial" w:hAnsi="Arial" w:cs="Arial"/>
          <w:color w:val="000000" w:themeColor="text1"/>
        </w:rPr>
        <w:t xml:space="preserve"> </w:t>
      </w:r>
      <w:r w:rsidRPr="00BA53BE">
        <w:rPr>
          <w:rFonts w:ascii="Arial" w:hAnsi="Arial" w:cs="Arial"/>
          <w:color w:val="000000" w:themeColor="text1"/>
        </w:rPr>
        <w:t>this apparent increase in rates is an accurate reflection of the situation, and, if so, what the main factors driving this change</w:t>
      </w:r>
      <w:r w:rsidR="003044CE">
        <w:rPr>
          <w:rFonts w:ascii="Arial" w:hAnsi="Arial" w:cs="Arial"/>
          <w:color w:val="000000" w:themeColor="text1"/>
        </w:rPr>
        <w:t xml:space="preserve"> are</w:t>
      </w:r>
      <w:r w:rsidRPr="00BA53BE">
        <w:rPr>
          <w:rFonts w:ascii="Arial" w:hAnsi="Arial" w:cs="Arial"/>
          <w:color w:val="000000" w:themeColor="text1"/>
        </w:rPr>
        <w:t xml:space="preserve"> (including the beneficial effects of the new terminal examination)</w:t>
      </w:r>
      <w:r w:rsidR="003044CE">
        <w:rPr>
          <w:rFonts w:ascii="Arial" w:hAnsi="Arial" w:cs="Arial"/>
          <w:color w:val="000000" w:themeColor="text1"/>
        </w:rPr>
        <w:t>.</w:t>
      </w:r>
    </w:p>
    <w:p w:rsidR="006F54E7" w:rsidRPr="00BA53BE" w:rsidRDefault="006F54E7" w:rsidP="006F54E7">
      <w:pPr>
        <w:pStyle w:val="ListParagraph"/>
        <w:numPr>
          <w:ilvl w:val="0"/>
          <w:numId w:val="31"/>
        </w:numPr>
        <w:jc w:val="both"/>
        <w:rPr>
          <w:rFonts w:ascii="Arial" w:hAnsi="Arial" w:cs="Arial"/>
          <w:color w:val="000000" w:themeColor="text1"/>
        </w:rPr>
      </w:pPr>
      <w:r w:rsidRPr="00BA53BE">
        <w:rPr>
          <w:rFonts w:ascii="Arial" w:hAnsi="Arial" w:cs="Arial"/>
          <w:color w:val="000000" w:themeColor="text1"/>
        </w:rPr>
        <w:t xml:space="preserve">What explains the difference in Bangla and mathematics test scores between GPS and RNGPS students? What are the characteristics of those students, and the schools they attend, who are performing below grade level? Further work could be done, with existing data, on the determinants of learning achievement. </w:t>
      </w:r>
    </w:p>
    <w:p w:rsidR="006F54E7" w:rsidRPr="00BA53BE" w:rsidRDefault="006F54E7" w:rsidP="006F54E7">
      <w:pPr>
        <w:pStyle w:val="ListParagraph"/>
        <w:numPr>
          <w:ilvl w:val="0"/>
          <w:numId w:val="31"/>
        </w:numPr>
        <w:jc w:val="both"/>
        <w:rPr>
          <w:rFonts w:ascii="Arial" w:hAnsi="Arial" w:cs="Arial"/>
          <w:color w:val="000000" w:themeColor="text1"/>
        </w:rPr>
      </w:pPr>
      <w:r w:rsidRPr="00BA53BE">
        <w:rPr>
          <w:rFonts w:ascii="Arial" w:hAnsi="Arial" w:cs="Arial"/>
          <w:color w:val="000000" w:themeColor="text1"/>
        </w:rPr>
        <w:t xml:space="preserve">What are the reasons for the far lower participation rate in the </w:t>
      </w:r>
      <w:r w:rsidR="000B04AA">
        <w:rPr>
          <w:rFonts w:ascii="Arial" w:hAnsi="Arial" w:cs="Arial"/>
          <w:color w:val="000000" w:themeColor="text1"/>
        </w:rPr>
        <w:t>G</w:t>
      </w:r>
      <w:r w:rsidR="000B04AA" w:rsidRPr="00BA53BE">
        <w:rPr>
          <w:rFonts w:ascii="Arial" w:hAnsi="Arial" w:cs="Arial"/>
          <w:color w:val="000000" w:themeColor="text1"/>
        </w:rPr>
        <w:t xml:space="preserve">rade </w:t>
      </w:r>
      <w:r w:rsidRPr="00BA53BE">
        <w:rPr>
          <w:rFonts w:ascii="Arial" w:hAnsi="Arial" w:cs="Arial"/>
          <w:color w:val="000000" w:themeColor="text1"/>
        </w:rPr>
        <w:t>5 terminal examination for students of madrasahs</w:t>
      </w:r>
      <w:r w:rsidR="003044CE">
        <w:rPr>
          <w:rFonts w:ascii="Arial" w:hAnsi="Arial" w:cs="Arial"/>
          <w:color w:val="000000" w:themeColor="text1"/>
        </w:rPr>
        <w:t>, at</w:t>
      </w:r>
      <w:r w:rsidRPr="00BA53BE">
        <w:rPr>
          <w:rFonts w:ascii="Arial" w:hAnsi="Arial" w:cs="Arial"/>
          <w:color w:val="000000" w:themeColor="text1"/>
        </w:rPr>
        <w:t xml:space="preserve"> 85% compared to 94% in all other schools?</w:t>
      </w:r>
    </w:p>
    <w:p w:rsidR="006F54E7" w:rsidRPr="00BA53BE" w:rsidRDefault="006F54E7" w:rsidP="006F54E7">
      <w:pPr>
        <w:pStyle w:val="ListParagraph"/>
        <w:numPr>
          <w:ilvl w:val="0"/>
          <w:numId w:val="31"/>
        </w:numPr>
        <w:jc w:val="both"/>
        <w:rPr>
          <w:rFonts w:ascii="Arial" w:hAnsi="Arial" w:cs="Arial"/>
          <w:color w:val="000000" w:themeColor="text1"/>
        </w:rPr>
      </w:pPr>
      <w:r w:rsidRPr="00BA53BE">
        <w:rPr>
          <w:rFonts w:ascii="Arial" w:hAnsi="Arial" w:cs="Arial"/>
          <w:color w:val="000000" w:themeColor="text1"/>
        </w:rPr>
        <w:t xml:space="preserve">While formal and non-formal schools have an overall pass rate in the terminal examination of over 90%, in </w:t>
      </w:r>
      <w:r w:rsidRPr="00C36247">
        <w:rPr>
          <w:rFonts w:ascii="Arial" w:hAnsi="Arial" w:cs="Arial"/>
          <w:i/>
          <w:color w:val="000000" w:themeColor="text1"/>
        </w:rPr>
        <w:t>Ananda</w:t>
      </w:r>
      <w:r w:rsidRPr="00BA53BE">
        <w:rPr>
          <w:rFonts w:ascii="Arial" w:hAnsi="Arial" w:cs="Arial"/>
          <w:color w:val="000000" w:themeColor="text1"/>
        </w:rPr>
        <w:t xml:space="preserve"> schools only 63% of eligible students entered and of these only 73% passed. Non-school factors are probably important, but teaching and learning practices need to be investigated and improved as required.</w:t>
      </w:r>
    </w:p>
    <w:p w:rsidR="006F54E7" w:rsidRPr="00BA53BE" w:rsidRDefault="006F54E7" w:rsidP="006F54E7">
      <w:pPr>
        <w:pStyle w:val="ListParagraph"/>
        <w:numPr>
          <w:ilvl w:val="0"/>
          <w:numId w:val="31"/>
        </w:numPr>
        <w:jc w:val="both"/>
        <w:rPr>
          <w:rFonts w:ascii="Arial" w:hAnsi="Arial" w:cs="Arial"/>
          <w:color w:val="000000" w:themeColor="text1"/>
        </w:rPr>
      </w:pPr>
      <w:r w:rsidRPr="00BA53BE">
        <w:rPr>
          <w:rFonts w:ascii="Arial" w:hAnsi="Arial" w:cs="Arial"/>
          <w:color w:val="000000" w:themeColor="text1"/>
        </w:rPr>
        <w:t xml:space="preserve">In the context of very high pass rates in the </w:t>
      </w:r>
      <w:r w:rsidR="000B04AA">
        <w:rPr>
          <w:rFonts w:ascii="Arial" w:hAnsi="Arial" w:cs="Arial"/>
          <w:color w:val="000000" w:themeColor="text1"/>
        </w:rPr>
        <w:t>G</w:t>
      </w:r>
      <w:r w:rsidR="000B04AA" w:rsidRPr="00BA53BE">
        <w:rPr>
          <w:rFonts w:ascii="Arial" w:hAnsi="Arial" w:cs="Arial"/>
          <w:color w:val="000000" w:themeColor="text1"/>
        </w:rPr>
        <w:t xml:space="preserve">rade </w:t>
      </w:r>
      <w:r w:rsidRPr="00BA53BE">
        <w:rPr>
          <w:rFonts w:ascii="Arial" w:hAnsi="Arial" w:cs="Arial"/>
          <w:color w:val="000000" w:themeColor="text1"/>
        </w:rPr>
        <w:t>5 terminal examination, the link between terminal examination participation and basic competence achievement needs to be documented.</w:t>
      </w:r>
    </w:p>
    <w:p w:rsidR="006F54E7" w:rsidRPr="00BA53BE" w:rsidRDefault="006F54E7" w:rsidP="006F54E7">
      <w:pPr>
        <w:pStyle w:val="ListParagraph"/>
        <w:numPr>
          <w:ilvl w:val="0"/>
          <w:numId w:val="31"/>
        </w:numPr>
        <w:jc w:val="both"/>
        <w:rPr>
          <w:rFonts w:ascii="Arial" w:hAnsi="Arial" w:cs="Arial"/>
          <w:color w:val="000000" w:themeColor="text1"/>
        </w:rPr>
      </w:pPr>
      <w:r w:rsidRPr="00BA53BE">
        <w:rPr>
          <w:rFonts w:ascii="Arial" w:hAnsi="Arial" w:cs="Arial"/>
          <w:color w:val="000000" w:themeColor="text1"/>
        </w:rPr>
        <w:t xml:space="preserve">With regard to the teaching </w:t>
      </w:r>
      <w:r w:rsidR="003044CE">
        <w:rPr>
          <w:rFonts w:ascii="Arial" w:hAnsi="Arial" w:cs="Arial"/>
          <w:color w:val="000000" w:themeColor="text1"/>
        </w:rPr>
        <w:t>work</w:t>
      </w:r>
      <w:r w:rsidRPr="00BA53BE">
        <w:rPr>
          <w:rFonts w:ascii="Arial" w:hAnsi="Arial" w:cs="Arial"/>
          <w:color w:val="000000" w:themeColor="text1"/>
        </w:rPr>
        <w:t>force, there appears to be a long</w:t>
      </w:r>
      <w:r w:rsidR="00924725">
        <w:rPr>
          <w:rFonts w:ascii="Arial" w:hAnsi="Arial" w:cs="Arial"/>
          <w:color w:val="000000" w:themeColor="text1"/>
        </w:rPr>
        <w:t>-</w:t>
      </w:r>
      <w:r w:rsidRPr="00BA53BE">
        <w:rPr>
          <w:rFonts w:ascii="Arial" w:hAnsi="Arial" w:cs="Arial"/>
          <w:color w:val="000000" w:themeColor="text1"/>
        </w:rPr>
        <w:t>term trend in the smaller percentages of females receiving various types of training compared to males. Further study and analysis is necessary to discover the causes of the disparities in order that they can be addressed.</w:t>
      </w:r>
    </w:p>
    <w:p w:rsidR="006F54E7" w:rsidRPr="00BA53BE" w:rsidRDefault="006F54E7" w:rsidP="006F54E7">
      <w:pPr>
        <w:pStyle w:val="Heading1"/>
        <w:tabs>
          <w:tab w:val="clear" w:pos="993"/>
          <w:tab w:val="num" w:pos="720"/>
        </w:tabs>
        <w:spacing w:line="276" w:lineRule="auto"/>
        <w:ind w:left="720" w:hanging="720"/>
        <w:rPr>
          <w:rFonts w:ascii="Arial" w:hAnsi="Arial" w:cs="Arial"/>
        </w:rPr>
      </w:pPr>
      <w:bookmarkStart w:id="286" w:name="_Toc338856199"/>
      <w:r w:rsidRPr="00BA53BE">
        <w:rPr>
          <w:rFonts w:ascii="Arial" w:hAnsi="Arial" w:cs="Arial"/>
        </w:rPr>
        <w:t>Data issues and suggested action</w:t>
      </w:r>
      <w:bookmarkEnd w:id="286"/>
    </w:p>
    <w:p w:rsidR="006F54E7" w:rsidRPr="00BA53BE" w:rsidRDefault="006F54E7" w:rsidP="006F54E7">
      <w:pPr>
        <w:pStyle w:val="BodyText1"/>
        <w:rPr>
          <w:rFonts w:ascii="Arial" w:hAnsi="Arial" w:cs="Arial"/>
          <w:b w:val="0"/>
        </w:rPr>
      </w:pPr>
      <w:r w:rsidRPr="00BA53BE">
        <w:rPr>
          <w:rFonts w:ascii="Arial" w:hAnsi="Arial" w:cs="Arial"/>
          <w:b w:val="0"/>
        </w:rPr>
        <w:t>A number of issues related to the underlying data sources were identified. Some imply a continuation of existing strategies, while others imply further work</w:t>
      </w:r>
      <w:r w:rsidR="003044CE">
        <w:rPr>
          <w:rFonts w:ascii="Arial" w:hAnsi="Arial" w:cs="Arial"/>
          <w:b w:val="0"/>
        </w:rPr>
        <w:t xml:space="preserve"> is needed</w:t>
      </w:r>
      <w:r w:rsidRPr="00BA53BE">
        <w:rPr>
          <w:rFonts w:ascii="Arial" w:hAnsi="Arial" w:cs="Arial"/>
          <w:b w:val="0"/>
        </w:rPr>
        <w:t xml:space="preserve"> in order to understand them more fully and assist in determining necessary actions. These include the following:</w:t>
      </w:r>
    </w:p>
    <w:p w:rsidR="006F54E7" w:rsidRPr="00BA53BE" w:rsidRDefault="006F54E7" w:rsidP="006F54E7">
      <w:pPr>
        <w:pStyle w:val="BodyText1"/>
        <w:rPr>
          <w:rFonts w:ascii="Arial" w:hAnsi="Arial" w:cs="Arial"/>
          <w:b w:val="0"/>
        </w:rPr>
      </w:pPr>
    </w:p>
    <w:p w:rsidR="006F54E7" w:rsidRPr="00BA53BE" w:rsidRDefault="006F54E7" w:rsidP="006F54E7">
      <w:pPr>
        <w:pStyle w:val="ListParagraph"/>
        <w:numPr>
          <w:ilvl w:val="0"/>
          <w:numId w:val="32"/>
        </w:numPr>
        <w:jc w:val="both"/>
        <w:rPr>
          <w:rFonts w:ascii="Arial" w:hAnsi="Arial" w:cs="Arial"/>
          <w:color w:val="000000" w:themeColor="text1"/>
        </w:rPr>
      </w:pPr>
      <w:r w:rsidRPr="00BA53BE">
        <w:rPr>
          <w:rFonts w:ascii="Arial" w:hAnsi="Arial" w:cs="Arial"/>
          <w:color w:val="000000" w:themeColor="text1"/>
        </w:rPr>
        <w:t xml:space="preserve">The improvement in the institutional coverage of the ASC 2011 is a major achievement and needs to continue (there were about 10% more institutions recorded in the </w:t>
      </w:r>
      <w:r w:rsidR="000B04AA">
        <w:rPr>
          <w:rFonts w:ascii="Arial" w:hAnsi="Arial" w:cs="Arial"/>
          <w:color w:val="000000" w:themeColor="text1"/>
        </w:rPr>
        <w:t>G</w:t>
      </w:r>
      <w:r w:rsidR="000B04AA" w:rsidRPr="00BA53BE">
        <w:rPr>
          <w:rFonts w:ascii="Arial" w:hAnsi="Arial" w:cs="Arial"/>
          <w:color w:val="000000" w:themeColor="text1"/>
        </w:rPr>
        <w:t xml:space="preserve">rade </w:t>
      </w:r>
      <w:r w:rsidRPr="00BA53BE">
        <w:rPr>
          <w:rFonts w:ascii="Arial" w:hAnsi="Arial" w:cs="Arial"/>
          <w:color w:val="000000" w:themeColor="text1"/>
        </w:rPr>
        <w:t xml:space="preserve">5 terminal examination data than in the ASC 2011). The present ASC data </w:t>
      </w:r>
      <w:r w:rsidR="003044CE">
        <w:rPr>
          <w:rFonts w:ascii="Arial" w:hAnsi="Arial" w:cs="Arial"/>
          <w:color w:val="000000" w:themeColor="text1"/>
        </w:rPr>
        <w:t>are</w:t>
      </w:r>
      <w:r w:rsidR="00664B79">
        <w:rPr>
          <w:rFonts w:ascii="Arial" w:hAnsi="Arial" w:cs="Arial"/>
          <w:color w:val="000000" w:themeColor="text1"/>
        </w:rPr>
        <w:t xml:space="preserve"> </w:t>
      </w:r>
      <w:r w:rsidRPr="00BA53BE">
        <w:rPr>
          <w:rFonts w:ascii="Arial" w:hAnsi="Arial" w:cs="Arial"/>
          <w:color w:val="000000" w:themeColor="text1"/>
        </w:rPr>
        <w:t>only complete enough to enable the calculation of internal efficiency statistics for GPS and RNGPS. As coverage of schools and madrasahs in the ASC improves, these statistics should be computed and reported for all school types.</w:t>
      </w:r>
    </w:p>
    <w:p w:rsidR="006F54E7" w:rsidRPr="00BA53BE" w:rsidRDefault="006F54E7" w:rsidP="006F54E7">
      <w:pPr>
        <w:pStyle w:val="ListParagraph"/>
        <w:numPr>
          <w:ilvl w:val="0"/>
          <w:numId w:val="32"/>
        </w:numPr>
        <w:jc w:val="both"/>
        <w:rPr>
          <w:rFonts w:ascii="Arial" w:hAnsi="Arial" w:cs="Arial"/>
          <w:color w:val="000000" w:themeColor="text1"/>
        </w:rPr>
      </w:pPr>
      <w:r w:rsidRPr="00BA53BE">
        <w:rPr>
          <w:rFonts w:ascii="Arial" w:hAnsi="Arial" w:cs="Arial"/>
          <w:color w:val="000000" w:themeColor="text1"/>
        </w:rPr>
        <w:t xml:space="preserve">An integrated ASC data validation exercise would considerably improve </w:t>
      </w:r>
      <w:r w:rsidR="003044CE">
        <w:rPr>
          <w:rFonts w:ascii="Arial" w:hAnsi="Arial" w:cs="Arial"/>
          <w:color w:val="000000" w:themeColor="text1"/>
        </w:rPr>
        <w:t xml:space="preserve">the </w:t>
      </w:r>
      <w:r w:rsidRPr="00BA53BE">
        <w:rPr>
          <w:rFonts w:ascii="Arial" w:hAnsi="Arial" w:cs="Arial"/>
          <w:color w:val="000000" w:themeColor="text1"/>
        </w:rPr>
        <w:t xml:space="preserve">capacity of the </w:t>
      </w:r>
      <w:r w:rsidR="003044CE" w:rsidRPr="00BA53BE">
        <w:rPr>
          <w:rFonts w:ascii="Arial" w:hAnsi="Arial" w:cs="Arial"/>
          <w:color w:val="000000" w:themeColor="text1"/>
        </w:rPr>
        <w:t>data</w:t>
      </w:r>
      <w:r w:rsidR="003044CE">
        <w:rPr>
          <w:rFonts w:ascii="Arial" w:hAnsi="Arial" w:cs="Arial"/>
          <w:color w:val="000000" w:themeColor="text1"/>
        </w:rPr>
        <w:t>-</w:t>
      </w:r>
      <w:r w:rsidRPr="00BA53BE">
        <w:rPr>
          <w:rFonts w:ascii="Arial" w:hAnsi="Arial" w:cs="Arial"/>
          <w:color w:val="000000" w:themeColor="text1"/>
        </w:rPr>
        <w:t xml:space="preserve">generation process at DPE. This exercise would test the current practice of gathering and cross-validating data on key variables in ASC. This way, future rounds of ASC can be suitably revised to improve the quality of the data collected. </w:t>
      </w:r>
    </w:p>
    <w:p w:rsidR="006F54E7" w:rsidRPr="00BA53BE" w:rsidRDefault="006F54E7" w:rsidP="006F54E7">
      <w:pPr>
        <w:pStyle w:val="ListParagraph"/>
        <w:numPr>
          <w:ilvl w:val="0"/>
          <w:numId w:val="32"/>
        </w:numPr>
        <w:jc w:val="both"/>
        <w:rPr>
          <w:rFonts w:ascii="Arial" w:hAnsi="Arial" w:cs="Arial"/>
          <w:color w:val="000000" w:themeColor="text1"/>
        </w:rPr>
      </w:pPr>
      <w:r w:rsidRPr="00BA53BE">
        <w:rPr>
          <w:rFonts w:ascii="Arial" w:hAnsi="Arial" w:cs="Arial"/>
          <w:color w:val="000000" w:themeColor="text1"/>
        </w:rPr>
        <w:t xml:space="preserve">The terminal examination data </w:t>
      </w:r>
      <w:r w:rsidR="003044CE">
        <w:rPr>
          <w:rFonts w:ascii="Arial" w:hAnsi="Arial" w:cs="Arial"/>
          <w:color w:val="000000" w:themeColor="text1"/>
        </w:rPr>
        <w:t>are</w:t>
      </w:r>
      <w:r w:rsidR="00664B79">
        <w:rPr>
          <w:rFonts w:ascii="Arial" w:hAnsi="Arial" w:cs="Arial"/>
          <w:color w:val="000000" w:themeColor="text1"/>
        </w:rPr>
        <w:t xml:space="preserve"> </w:t>
      </w:r>
      <w:r w:rsidRPr="00BA53BE">
        <w:rPr>
          <w:rFonts w:ascii="Arial" w:hAnsi="Arial" w:cs="Arial"/>
          <w:color w:val="000000" w:themeColor="text1"/>
        </w:rPr>
        <w:t>an extremely useful administrative source to complement the ASC. At present</w:t>
      </w:r>
      <w:r w:rsidR="003044CE">
        <w:rPr>
          <w:rFonts w:ascii="Arial" w:hAnsi="Arial" w:cs="Arial"/>
          <w:color w:val="000000" w:themeColor="text1"/>
        </w:rPr>
        <w:t>, however,</w:t>
      </w:r>
      <w:r w:rsidRPr="00BA53BE">
        <w:rPr>
          <w:rFonts w:ascii="Arial" w:hAnsi="Arial" w:cs="Arial"/>
          <w:color w:val="000000" w:themeColor="text1"/>
        </w:rPr>
        <w:t xml:space="preserve"> the coding and classification of school types is not identical in the two sources, which creates analytical difficulties. More cooperation between the ASC and terminal examination </w:t>
      </w:r>
      <w:r w:rsidR="003044CE" w:rsidRPr="00BA53BE">
        <w:rPr>
          <w:rFonts w:ascii="Arial" w:hAnsi="Arial" w:cs="Arial"/>
          <w:color w:val="000000" w:themeColor="text1"/>
        </w:rPr>
        <w:t>data</w:t>
      </w:r>
      <w:r w:rsidR="003044CE">
        <w:rPr>
          <w:rFonts w:ascii="Arial" w:hAnsi="Arial" w:cs="Arial"/>
          <w:color w:val="000000" w:themeColor="text1"/>
        </w:rPr>
        <w:t>-</w:t>
      </w:r>
      <w:r w:rsidRPr="00BA53BE">
        <w:rPr>
          <w:rFonts w:ascii="Arial" w:hAnsi="Arial" w:cs="Arial"/>
          <w:color w:val="000000" w:themeColor="text1"/>
        </w:rPr>
        <w:t xml:space="preserve">collection systems is needed to create a common classification system. </w:t>
      </w:r>
    </w:p>
    <w:p w:rsidR="006F54E7" w:rsidRPr="00BA53BE" w:rsidRDefault="006F54E7" w:rsidP="006F54E7">
      <w:pPr>
        <w:pStyle w:val="ListParagraph"/>
        <w:numPr>
          <w:ilvl w:val="0"/>
          <w:numId w:val="32"/>
        </w:numPr>
        <w:jc w:val="both"/>
        <w:rPr>
          <w:rFonts w:ascii="Arial" w:hAnsi="Arial" w:cs="Arial"/>
          <w:color w:val="000000" w:themeColor="text1"/>
        </w:rPr>
      </w:pPr>
      <w:r w:rsidRPr="00BA53BE">
        <w:rPr>
          <w:rFonts w:ascii="Arial" w:hAnsi="Arial" w:cs="Arial"/>
          <w:color w:val="000000" w:themeColor="text1"/>
        </w:rPr>
        <w:t xml:space="preserve">The fragmentation of the </w:t>
      </w:r>
      <w:r w:rsidR="003044CE" w:rsidRPr="00BA53BE">
        <w:rPr>
          <w:rFonts w:ascii="Arial" w:hAnsi="Arial" w:cs="Arial"/>
          <w:color w:val="000000" w:themeColor="text1"/>
        </w:rPr>
        <w:t>data</w:t>
      </w:r>
      <w:r w:rsidR="003044CE">
        <w:rPr>
          <w:rFonts w:ascii="Arial" w:hAnsi="Arial" w:cs="Arial"/>
          <w:color w:val="000000" w:themeColor="text1"/>
        </w:rPr>
        <w:t>-</w:t>
      </w:r>
      <w:r w:rsidRPr="00BA53BE">
        <w:rPr>
          <w:rFonts w:ascii="Arial" w:hAnsi="Arial" w:cs="Arial"/>
          <w:color w:val="000000" w:themeColor="text1"/>
        </w:rPr>
        <w:t xml:space="preserve">collection system for school education is problematic. The strategy of targeting complete institutional coverage of the ASC mitigates this to a large extent, but other institutions still collect vital data. For example, BANBEIS </w:t>
      </w:r>
      <w:r w:rsidR="003044CE">
        <w:rPr>
          <w:rFonts w:ascii="Arial" w:hAnsi="Arial" w:cs="Arial"/>
          <w:color w:val="000000" w:themeColor="text1"/>
        </w:rPr>
        <w:t>was</w:t>
      </w:r>
      <w:r w:rsidR="00664B79">
        <w:rPr>
          <w:rFonts w:ascii="Arial" w:hAnsi="Arial" w:cs="Arial"/>
          <w:color w:val="000000" w:themeColor="text1"/>
        </w:rPr>
        <w:t xml:space="preserve"> </w:t>
      </w:r>
      <w:r w:rsidRPr="00BA53BE">
        <w:rPr>
          <w:rFonts w:ascii="Arial" w:hAnsi="Arial" w:cs="Arial"/>
          <w:color w:val="000000" w:themeColor="text1"/>
        </w:rPr>
        <w:t>unable to provide information on new entrants to secondary schools in 2011 and so it was not possible to report transition rates between primary and secondary education in this year’s ASPR. This needs to be followed up.</w:t>
      </w:r>
    </w:p>
    <w:p w:rsidR="006F54E7" w:rsidRPr="00BA53BE" w:rsidRDefault="006F54E7" w:rsidP="006F54E7">
      <w:pPr>
        <w:pStyle w:val="ListParagraph"/>
        <w:numPr>
          <w:ilvl w:val="0"/>
          <w:numId w:val="32"/>
        </w:numPr>
        <w:jc w:val="both"/>
        <w:rPr>
          <w:rFonts w:ascii="Arial" w:hAnsi="Arial" w:cs="Arial"/>
          <w:color w:val="000000" w:themeColor="text1"/>
        </w:rPr>
      </w:pPr>
      <w:r w:rsidRPr="00BA53BE">
        <w:rPr>
          <w:rFonts w:ascii="Arial" w:hAnsi="Arial" w:cs="Arial"/>
          <w:color w:val="000000" w:themeColor="text1"/>
        </w:rPr>
        <w:t>The large differences in the estimates of key indicators derived from ASC and household survey sources needs to be understood better. Both measures of coverage (for example</w:t>
      </w:r>
      <w:r w:rsidR="003044CE">
        <w:rPr>
          <w:rFonts w:ascii="Arial" w:hAnsi="Arial" w:cs="Arial"/>
          <w:color w:val="000000" w:themeColor="text1"/>
        </w:rPr>
        <w:t>,</w:t>
      </w:r>
      <w:r w:rsidRPr="00BA53BE">
        <w:rPr>
          <w:rFonts w:ascii="Arial" w:hAnsi="Arial" w:cs="Arial"/>
          <w:color w:val="000000" w:themeColor="text1"/>
        </w:rPr>
        <w:t xml:space="preserve"> NER vs</w:t>
      </w:r>
      <w:r w:rsidR="003044CE">
        <w:rPr>
          <w:rFonts w:ascii="Arial" w:hAnsi="Arial" w:cs="Arial"/>
          <w:color w:val="000000" w:themeColor="text1"/>
        </w:rPr>
        <w:t>.</w:t>
      </w:r>
      <w:r w:rsidRPr="00BA53BE">
        <w:rPr>
          <w:rFonts w:ascii="Arial" w:hAnsi="Arial" w:cs="Arial"/>
          <w:color w:val="000000" w:themeColor="text1"/>
        </w:rPr>
        <w:t xml:space="preserve"> NAR) and internal efficiency (repetition, dropout survival rates</w:t>
      </w:r>
      <w:r w:rsidR="003044CE">
        <w:rPr>
          <w:rFonts w:ascii="Arial" w:hAnsi="Arial" w:cs="Arial"/>
          <w:color w:val="000000" w:themeColor="text1"/>
        </w:rPr>
        <w:t>, etc.</w:t>
      </w:r>
      <w:r w:rsidRPr="00BA53BE">
        <w:rPr>
          <w:rFonts w:ascii="Arial" w:hAnsi="Arial" w:cs="Arial"/>
          <w:color w:val="000000" w:themeColor="text1"/>
        </w:rPr>
        <w:t xml:space="preserve">) differ considerably between the two types of source. A systematic review of existing evidence and targeted follow-up work should be considered a priority. </w:t>
      </w:r>
    </w:p>
    <w:p w:rsidR="006F54E7" w:rsidRPr="00BA53BE" w:rsidRDefault="006F54E7" w:rsidP="006F54E7">
      <w:pPr>
        <w:pStyle w:val="ListParagraph"/>
        <w:numPr>
          <w:ilvl w:val="0"/>
          <w:numId w:val="32"/>
        </w:numPr>
        <w:jc w:val="both"/>
        <w:rPr>
          <w:rFonts w:ascii="Arial" w:hAnsi="Arial" w:cs="Arial"/>
          <w:color w:val="000000" w:themeColor="text1"/>
        </w:rPr>
      </w:pPr>
      <w:r w:rsidRPr="00BA53BE">
        <w:rPr>
          <w:rFonts w:ascii="Arial" w:hAnsi="Arial" w:cs="Arial"/>
          <w:color w:val="000000" w:themeColor="text1"/>
        </w:rPr>
        <w:t xml:space="preserve">The recent publication of the 2011 population census provides data on the primary </w:t>
      </w:r>
      <w:r w:rsidR="009A39D9" w:rsidRPr="00BA53BE">
        <w:rPr>
          <w:rFonts w:ascii="Arial" w:hAnsi="Arial" w:cs="Arial"/>
          <w:color w:val="000000" w:themeColor="text1"/>
        </w:rPr>
        <w:t>school</w:t>
      </w:r>
      <w:r w:rsidR="009A39D9">
        <w:rPr>
          <w:rFonts w:ascii="Arial" w:hAnsi="Arial" w:cs="Arial"/>
          <w:color w:val="000000" w:themeColor="text1"/>
        </w:rPr>
        <w:t>-</w:t>
      </w:r>
      <w:r w:rsidRPr="00BA53BE">
        <w:rPr>
          <w:rFonts w:ascii="Arial" w:hAnsi="Arial" w:cs="Arial"/>
          <w:color w:val="000000" w:themeColor="text1"/>
        </w:rPr>
        <w:t>age population (</w:t>
      </w:r>
      <w:r w:rsidR="003044CE">
        <w:rPr>
          <w:rFonts w:ascii="Arial" w:hAnsi="Arial" w:cs="Arial"/>
          <w:color w:val="000000" w:themeColor="text1"/>
        </w:rPr>
        <w:t>aged 6</w:t>
      </w:r>
      <w:r w:rsidR="009A39D9">
        <w:rPr>
          <w:rFonts w:ascii="Arial" w:hAnsi="Arial" w:cs="Arial"/>
          <w:color w:val="000000" w:themeColor="text1"/>
        </w:rPr>
        <w:t>–</w:t>
      </w:r>
      <w:r w:rsidRPr="00BA53BE">
        <w:rPr>
          <w:rFonts w:ascii="Arial" w:hAnsi="Arial" w:cs="Arial"/>
          <w:color w:val="000000" w:themeColor="text1"/>
        </w:rPr>
        <w:t xml:space="preserve">10) for 2011, which is needed to calculate the GER and NER. It was noted that the projections of the </w:t>
      </w:r>
      <w:r w:rsidR="003044CE" w:rsidRPr="00BA53BE">
        <w:rPr>
          <w:rFonts w:ascii="Arial" w:hAnsi="Arial" w:cs="Arial"/>
          <w:color w:val="000000" w:themeColor="text1"/>
        </w:rPr>
        <w:t>school</w:t>
      </w:r>
      <w:r w:rsidR="003044CE">
        <w:rPr>
          <w:rFonts w:ascii="Arial" w:hAnsi="Arial" w:cs="Arial"/>
          <w:color w:val="000000" w:themeColor="text1"/>
        </w:rPr>
        <w:t>-</w:t>
      </w:r>
      <w:r w:rsidRPr="00BA53BE">
        <w:rPr>
          <w:rFonts w:ascii="Arial" w:hAnsi="Arial" w:cs="Arial"/>
          <w:color w:val="000000" w:themeColor="text1"/>
        </w:rPr>
        <w:t>age population based on the previous census in 2001 had become very inaccurate, such that it is difficult to be confident about the accuracy of recent GER and NER statistics. Going forward, a standard method for projecting the school-age population should be applied and documented in the ASC (and ASPR).</w:t>
      </w:r>
    </w:p>
    <w:p w:rsidR="006F54E7" w:rsidRPr="00BA53BE" w:rsidRDefault="006F54E7" w:rsidP="006F54E7">
      <w:pPr>
        <w:pStyle w:val="ListParagraph"/>
        <w:numPr>
          <w:ilvl w:val="0"/>
          <w:numId w:val="32"/>
        </w:numPr>
        <w:jc w:val="both"/>
        <w:rPr>
          <w:rFonts w:ascii="Arial" w:hAnsi="Arial" w:cs="Arial"/>
          <w:color w:val="000000" w:themeColor="text1"/>
        </w:rPr>
      </w:pPr>
      <w:r w:rsidRPr="00BA53BE">
        <w:rPr>
          <w:rFonts w:ascii="Arial" w:hAnsi="Arial" w:cs="Arial"/>
          <w:color w:val="000000" w:themeColor="text1"/>
        </w:rPr>
        <w:t xml:space="preserve">There is little or no recent evidence on the number of days on which schools are open (this report draws on information from 2006) and the number of hours of instruction different classes receive each day. Credible information is also absent </w:t>
      </w:r>
      <w:r w:rsidR="003044CE">
        <w:rPr>
          <w:rFonts w:ascii="Arial" w:hAnsi="Arial" w:cs="Arial"/>
          <w:color w:val="000000" w:themeColor="text1"/>
        </w:rPr>
        <w:t>relating to</w:t>
      </w:r>
      <w:r w:rsidR="00664B79">
        <w:rPr>
          <w:rFonts w:ascii="Arial" w:hAnsi="Arial" w:cs="Arial"/>
          <w:color w:val="000000" w:themeColor="text1"/>
        </w:rPr>
        <w:t xml:space="preserve"> </w:t>
      </w:r>
      <w:r w:rsidRPr="00BA53BE">
        <w:rPr>
          <w:rFonts w:ascii="Arial" w:hAnsi="Arial" w:cs="Arial"/>
          <w:color w:val="000000" w:themeColor="text1"/>
        </w:rPr>
        <w:t>student and teacher absenteeism. A new study which provides information on school opening, actual timetabling practices in double-shift and single-shift schools, and student and teacher absenteeism is needed.</w:t>
      </w:r>
    </w:p>
    <w:p w:rsidR="006F54E7" w:rsidRPr="00BA53BE" w:rsidRDefault="006F54E7" w:rsidP="006F54E7">
      <w:pPr>
        <w:pStyle w:val="Heading1"/>
        <w:tabs>
          <w:tab w:val="clear" w:pos="993"/>
          <w:tab w:val="num" w:pos="720"/>
        </w:tabs>
        <w:spacing w:line="276" w:lineRule="auto"/>
        <w:ind w:left="720" w:hanging="720"/>
        <w:rPr>
          <w:rFonts w:ascii="Arial" w:hAnsi="Arial" w:cs="Arial"/>
        </w:rPr>
      </w:pPr>
      <w:bookmarkStart w:id="287" w:name="_Toc338856200"/>
      <w:r w:rsidRPr="00BA53BE">
        <w:rPr>
          <w:rFonts w:ascii="Arial" w:hAnsi="Arial" w:cs="Arial"/>
        </w:rPr>
        <w:t xml:space="preserve">Concluding remarks on </w:t>
      </w:r>
      <w:r w:rsidR="003044CE">
        <w:rPr>
          <w:rFonts w:ascii="Arial" w:hAnsi="Arial" w:cs="Arial"/>
        </w:rPr>
        <w:t xml:space="preserve">the </w:t>
      </w:r>
      <w:r w:rsidRPr="00BA53BE">
        <w:rPr>
          <w:rFonts w:ascii="Arial" w:hAnsi="Arial" w:cs="Arial"/>
        </w:rPr>
        <w:t>ASPR process</w:t>
      </w:r>
      <w:bookmarkEnd w:id="287"/>
    </w:p>
    <w:p w:rsidR="006F54E7" w:rsidRPr="00BA53BE" w:rsidRDefault="006F54E7" w:rsidP="006F54E7">
      <w:pPr>
        <w:jc w:val="both"/>
        <w:rPr>
          <w:rFonts w:ascii="Arial" w:hAnsi="Arial" w:cs="Arial"/>
        </w:rPr>
      </w:pPr>
      <w:r w:rsidRPr="00BA53BE">
        <w:rPr>
          <w:rFonts w:ascii="Arial" w:hAnsi="Arial" w:cs="Arial"/>
        </w:rPr>
        <w:t>Since 2008</w:t>
      </w:r>
      <w:r w:rsidR="003044CE">
        <w:rPr>
          <w:rFonts w:ascii="Arial" w:hAnsi="Arial" w:cs="Arial"/>
        </w:rPr>
        <w:t>, the</w:t>
      </w:r>
      <w:r w:rsidRPr="00BA53BE">
        <w:rPr>
          <w:rFonts w:ascii="Arial" w:hAnsi="Arial" w:cs="Arial"/>
        </w:rPr>
        <w:t xml:space="preserve"> DPE has, with the help of an RBM Team funded by Sida, produced the ASPR. Throughout this period there have been challenges both in collecting the necessary data </w:t>
      </w:r>
      <w:r w:rsidR="003044CE">
        <w:rPr>
          <w:rFonts w:ascii="Arial" w:hAnsi="Arial" w:cs="Arial"/>
        </w:rPr>
        <w:t>with</w:t>
      </w:r>
      <w:r w:rsidR="00664B79">
        <w:rPr>
          <w:rFonts w:ascii="Arial" w:hAnsi="Arial" w:cs="Arial"/>
        </w:rPr>
        <w:t xml:space="preserve"> </w:t>
      </w:r>
      <w:r w:rsidRPr="00BA53BE">
        <w:rPr>
          <w:rFonts w:ascii="Arial" w:hAnsi="Arial" w:cs="Arial"/>
        </w:rPr>
        <w:t>which to conduct the analysis on which the reports are based and in reconciling the sometimes serious conflicts in data made available from the various sources. There has also been on</w:t>
      </w:r>
      <w:r w:rsidR="002A46FB">
        <w:rPr>
          <w:rFonts w:ascii="Arial" w:hAnsi="Arial" w:cs="Arial"/>
        </w:rPr>
        <w:t>going</w:t>
      </w:r>
      <w:r w:rsidRPr="00BA53BE">
        <w:rPr>
          <w:rFonts w:ascii="Arial" w:hAnsi="Arial" w:cs="Arial"/>
        </w:rPr>
        <w:t xml:space="preserve"> difficulty in acquiring the relevant data early enough to enable </w:t>
      </w:r>
      <w:r w:rsidR="003044CE">
        <w:rPr>
          <w:rFonts w:ascii="Arial" w:hAnsi="Arial" w:cs="Arial"/>
        </w:rPr>
        <w:t xml:space="preserve">the </w:t>
      </w:r>
      <w:r w:rsidRPr="00BA53BE">
        <w:rPr>
          <w:rFonts w:ascii="Arial" w:hAnsi="Arial" w:cs="Arial"/>
        </w:rPr>
        <w:t>DPE to produce the ASPR in time for the annual Joint Review Mission.</w:t>
      </w:r>
    </w:p>
    <w:p w:rsidR="006F54E7" w:rsidRPr="00BA53BE" w:rsidRDefault="006F54E7" w:rsidP="006F54E7">
      <w:pPr>
        <w:jc w:val="both"/>
        <w:rPr>
          <w:rFonts w:ascii="Arial" w:hAnsi="Arial" w:cs="Arial"/>
        </w:rPr>
      </w:pPr>
      <w:r w:rsidRPr="00BA53BE">
        <w:rPr>
          <w:rFonts w:ascii="Arial" w:hAnsi="Arial" w:cs="Arial"/>
        </w:rPr>
        <w:t xml:space="preserve">In order to improve this situation, </w:t>
      </w:r>
      <w:r w:rsidR="003044CE">
        <w:rPr>
          <w:rFonts w:ascii="Arial" w:hAnsi="Arial" w:cs="Arial"/>
        </w:rPr>
        <w:t xml:space="preserve">the </w:t>
      </w:r>
      <w:r w:rsidRPr="00BA53BE">
        <w:rPr>
          <w:rFonts w:ascii="Arial" w:hAnsi="Arial" w:cs="Arial"/>
        </w:rPr>
        <w:t xml:space="preserve">DPE will work with its partner agencies to accelerate the process of producing and cleaning the data and making this available to the team which undertakes the analysis on which the ASPR is founded. Also, </w:t>
      </w:r>
      <w:r w:rsidR="003044CE">
        <w:rPr>
          <w:rFonts w:ascii="Arial" w:hAnsi="Arial" w:cs="Arial"/>
        </w:rPr>
        <w:t xml:space="preserve">the </w:t>
      </w:r>
      <w:r w:rsidRPr="00BA53BE">
        <w:rPr>
          <w:rFonts w:ascii="Arial" w:hAnsi="Arial" w:cs="Arial"/>
        </w:rPr>
        <w:t xml:space="preserve">DPE is aware that there is still a considerable way to go to bridge the capacity gap within the system, which currently makes it very difficult to produce the ASPR. </w:t>
      </w:r>
      <w:r w:rsidR="003044CE">
        <w:rPr>
          <w:rFonts w:ascii="Arial" w:hAnsi="Arial" w:cs="Arial"/>
        </w:rPr>
        <w:t xml:space="preserve">The </w:t>
      </w:r>
      <w:r w:rsidRPr="00BA53BE">
        <w:rPr>
          <w:rFonts w:ascii="Arial" w:hAnsi="Arial" w:cs="Arial"/>
        </w:rPr>
        <w:t xml:space="preserve">DPE will take steps to ensure that officers develop the skills and knowledge necessary to carry out the relevant cleaning and analysis. </w:t>
      </w:r>
      <w:r w:rsidR="003044CE" w:rsidRPr="00BA53BE">
        <w:rPr>
          <w:rFonts w:ascii="Arial" w:hAnsi="Arial" w:cs="Arial"/>
        </w:rPr>
        <w:t>Capacity</w:t>
      </w:r>
      <w:r w:rsidR="003044CE">
        <w:rPr>
          <w:rFonts w:ascii="Arial" w:hAnsi="Arial" w:cs="Arial"/>
        </w:rPr>
        <w:t>-</w:t>
      </w:r>
      <w:r w:rsidRPr="00BA53BE">
        <w:rPr>
          <w:rFonts w:ascii="Arial" w:hAnsi="Arial" w:cs="Arial"/>
        </w:rPr>
        <w:t xml:space="preserve">building measures will be taken within the PEDP3 scheme for the provision of </w:t>
      </w:r>
      <w:r w:rsidR="003044CE">
        <w:rPr>
          <w:rFonts w:ascii="Arial" w:hAnsi="Arial" w:cs="Arial"/>
        </w:rPr>
        <w:t>t</w:t>
      </w:r>
      <w:r w:rsidR="003044CE" w:rsidRPr="00BA53BE">
        <w:rPr>
          <w:rFonts w:ascii="Arial" w:hAnsi="Arial" w:cs="Arial"/>
        </w:rPr>
        <w:t xml:space="preserve">echnical </w:t>
      </w:r>
      <w:r w:rsidR="003044CE">
        <w:rPr>
          <w:rFonts w:ascii="Arial" w:hAnsi="Arial" w:cs="Arial"/>
        </w:rPr>
        <w:t>a</w:t>
      </w:r>
      <w:r w:rsidR="003044CE" w:rsidRPr="00BA53BE">
        <w:rPr>
          <w:rFonts w:ascii="Arial" w:hAnsi="Arial" w:cs="Arial"/>
        </w:rPr>
        <w:t>ssistance</w:t>
      </w:r>
      <w:r w:rsidRPr="00BA53BE">
        <w:rPr>
          <w:rFonts w:ascii="Arial" w:hAnsi="Arial" w:cs="Arial"/>
        </w:rPr>
        <w:t>.</w:t>
      </w:r>
    </w:p>
    <w:p w:rsidR="006F54E7" w:rsidRPr="00BA53BE" w:rsidRDefault="006F54E7" w:rsidP="006F54E7">
      <w:pPr>
        <w:jc w:val="both"/>
        <w:rPr>
          <w:rFonts w:ascii="Arial" w:hAnsi="Arial" w:cs="Arial"/>
        </w:rPr>
      </w:pPr>
      <w:r w:rsidRPr="00BA53BE">
        <w:rPr>
          <w:rFonts w:ascii="Arial" w:hAnsi="Arial" w:cs="Arial"/>
        </w:rPr>
        <w:t xml:space="preserve">It is recognised that cooperation between government agencies is not yet sufficiently developed to enable the smooth transfer of data and statistical material necessary to produce the annual report. More progress is needed to ensure that each agency understands its role in facilitating the transparent and timely supply and transmission of the necessary data. Key collaborations between </w:t>
      </w:r>
      <w:r w:rsidR="003044CE">
        <w:rPr>
          <w:rFonts w:ascii="Arial" w:hAnsi="Arial" w:cs="Arial"/>
        </w:rPr>
        <w:t xml:space="preserve">the </w:t>
      </w:r>
      <w:r w:rsidRPr="00BA53BE">
        <w:rPr>
          <w:rFonts w:ascii="Arial" w:hAnsi="Arial" w:cs="Arial"/>
        </w:rPr>
        <w:t>DPE and BBS and between</w:t>
      </w:r>
      <w:r w:rsidR="003044CE">
        <w:rPr>
          <w:rFonts w:ascii="Arial" w:hAnsi="Arial" w:cs="Arial"/>
        </w:rPr>
        <w:t xml:space="preserve"> the</w:t>
      </w:r>
      <w:r w:rsidRPr="00BA53BE">
        <w:rPr>
          <w:rFonts w:ascii="Arial" w:hAnsi="Arial" w:cs="Arial"/>
        </w:rPr>
        <w:t xml:space="preserve"> DPE and BANBEIS are needed in particular. Given the necessary authority to achieve this lies at a senior level within the government system, relevant senior officials in MoPME will play a key role in achieving this objective.</w:t>
      </w:r>
    </w:p>
    <w:p w:rsidR="006F54E7" w:rsidRPr="00BA53BE" w:rsidRDefault="003044CE" w:rsidP="006F54E7">
      <w:pPr>
        <w:jc w:val="both"/>
        <w:rPr>
          <w:rFonts w:ascii="Arial" w:hAnsi="Arial" w:cs="Arial"/>
        </w:rPr>
      </w:pPr>
      <w:r>
        <w:rPr>
          <w:rFonts w:ascii="Arial" w:hAnsi="Arial" w:cs="Arial"/>
        </w:rPr>
        <w:t xml:space="preserve">The </w:t>
      </w:r>
      <w:r w:rsidR="006F54E7" w:rsidRPr="00BA53BE">
        <w:rPr>
          <w:rFonts w:ascii="Arial" w:hAnsi="Arial" w:cs="Arial"/>
        </w:rPr>
        <w:t xml:space="preserve">DPE is committed to </w:t>
      </w:r>
      <w:r w:rsidRPr="00BA53BE">
        <w:rPr>
          <w:rFonts w:ascii="Arial" w:hAnsi="Arial" w:cs="Arial"/>
        </w:rPr>
        <w:t>fulfil</w:t>
      </w:r>
      <w:r>
        <w:rPr>
          <w:rFonts w:ascii="Arial" w:hAnsi="Arial" w:cs="Arial"/>
        </w:rPr>
        <w:t>ling</w:t>
      </w:r>
      <w:r w:rsidR="006F54E7" w:rsidRPr="00BA53BE">
        <w:rPr>
          <w:rFonts w:ascii="Arial" w:hAnsi="Arial" w:cs="Arial"/>
        </w:rPr>
        <w:t xml:space="preserve"> its role in this process and will support MoPME in achieving improved performance in these dimensions of data gathering, cleaning, sharing and analysis.</w:t>
      </w:r>
    </w:p>
    <w:p w:rsidR="0075098A" w:rsidRPr="00BA53BE" w:rsidRDefault="0075098A" w:rsidP="00360C25">
      <w:pPr>
        <w:pStyle w:val="SectionNONUM"/>
        <w:rPr>
          <w:rFonts w:ascii="Arial" w:hAnsi="Arial" w:cs="Arial"/>
          <w:color w:val="000000" w:themeColor="text1"/>
        </w:rPr>
      </w:pPr>
      <w:bookmarkStart w:id="288" w:name="_Toc338856201"/>
      <w:r w:rsidRPr="00BA53BE">
        <w:rPr>
          <w:rFonts w:ascii="Arial" w:hAnsi="Arial" w:cs="Arial"/>
          <w:color w:val="000000" w:themeColor="text1"/>
        </w:rPr>
        <w:t>References</w:t>
      </w:r>
      <w:bookmarkEnd w:id="288"/>
    </w:p>
    <w:p w:rsidR="00C267C6" w:rsidRPr="00BA53BE" w:rsidRDefault="006F54E7" w:rsidP="0075098A">
      <w:pPr>
        <w:pStyle w:val="BodyText1"/>
        <w:rPr>
          <w:rFonts w:ascii="Arial" w:hAnsi="Arial" w:cs="Arial"/>
          <w:b w:val="0"/>
          <w:color w:val="000000" w:themeColor="text1"/>
        </w:rPr>
      </w:pPr>
      <w:r w:rsidRPr="00BA53BE">
        <w:rPr>
          <w:rFonts w:ascii="Arial" w:hAnsi="Arial" w:cs="Arial"/>
          <w:b w:val="0"/>
          <w:color w:val="000000" w:themeColor="text1"/>
        </w:rPr>
        <w:t>Antoninis, M and M. Ahmadullah (2012)</w:t>
      </w:r>
      <w:r w:rsidR="00B11A7D">
        <w:rPr>
          <w:rFonts w:ascii="Arial" w:hAnsi="Arial" w:cs="Arial"/>
          <w:b w:val="0"/>
          <w:color w:val="000000" w:themeColor="text1"/>
        </w:rPr>
        <w:t>.</w:t>
      </w:r>
      <w:r w:rsidRPr="00BA53BE">
        <w:rPr>
          <w:rFonts w:ascii="Arial" w:hAnsi="Arial" w:cs="Arial"/>
          <w:b w:val="0"/>
          <w:color w:val="000000" w:themeColor="text1"/>
        </w:rPr>
        <w:t xml:space="preserve"> Bangladesh Country Study: Global Initiative on Out of School Children.  UNICEF, Dhaka.</w:t>
      </w:r>
    </w:p>
    <w:p w:rsidR="006F54E7" w:rsidRPr="00BA53BE" w:rsidRDefault="006F54E7" w:rsidP="0075098A">
      <w:pPr>
        <w:pStyle w:val="BodyText1"/>
        <w:rPr>
          <w:rFonts w:ascii="Arial" w:hAnsi="Arial" w:cs="Arial"/>
          <w:b w:val="0"/>
          <w:color w:val="000000" w:themeColor="text1"/>
        </w:rPr>
      </w:pPr>
    </w:p>
    <w:p w:rsidR="006F54E7" w:rsidRPr="00BA53BE" w:rsidRDefault="006F54E7" w:rsidP="006F54E7">
      <w:pPr>
        <w:pStyle w:val="BodyText1"/>
        <w:rPr>
          <w:rFonts w:ascii="Arial" w:hAnsi="Arial" w:cs="Arial"/>
          <w:b w:val="0"/>
          <w:color w:val="000000" w:themeColor="text1"/>
        </w:rPr>
      </w:pPr>
      <w:r w:rsidRPr="00BA53BE">
        <w:rPr>
          <w:rFonts w:ascii="Arial" w:hAnsi="Arial" w:cs="Arial"/>
          <w:b w:val="0"/>
          <w:color w:val="000000" w:themeColor="text1"/>
        </w:rPr>
        <w:t>Al Samarrai, S (2007)</w:t>
      </w:r>
      <w:r w:rsidR="00B11A7D">
        <w:rPr>
          <w:rFonts w:ascii="Arial" w:hAnsi="Arial" w:cs="Arial"/>
          <w:b w:val="0"/>
          <w:color w:val="000000" w:themeColor="text1"/>
        </w:rPr>
        <w:t>.</w:t>
      </w:r>
      <w:r w:rsidRPr="00BA53BE">
        <w:rPr>
          <w:rFonts w:ascii="Arial" w:hAnsi="Arial" w:cs="Arial"/>
          <w:b w:val="0"/>
          <w:color w:val="000000" w:themeColor="text1"/>
        </w:rPr>
        <w:t>Education spending and equity in Bangladesh, Background paper to the Public Expenditure Review</w:t>
      </w:r>
      <w:r w:rsidR="003044CE">
        <w:rPr>
          <w:rFonts w:ascii="Arial" w:hAnsi="Arial" w:cs="Arial"/>
          <w:b w:val="0"/>
          <w:color w:val="000000" w:themeColor="text1"/>
        </w:rPr>
        <w:t>.</w:t>
      </w:r>
    </w:p>
    <w:p w:rsidR="006F54E7" w:rsidRPr="00BA53BE" w:rsidRDefault="006F54E7" w:rsidP="0075098A">
      <w:pPr>
        <w:pStyle w:val="BodyText1"/>
        <w:rPr>
          <w:rFonts w:ascii="Arial" w:hAnsi="Arial" w:cs="Arial"/>
          <w:b w:val="0"/>
          <w:color w:val="000000" w:themeColor="text1"/>
        </w:rPr>
      </w:pPr>
    </w:p>
    <w:p w:rsidR="00C10254" w:rsidRPr="00BA53BE" w:rsidRDefault="00C10254" w:rsidP="0075098A">
      <w:pPr>
        <w:pStyle w:val="BodyText1"/>
        <w:rPr>
          <w:rFonts w:ascii="Arial" w:hAnsi="Arial" w:cs="Arial"/>
          <w:b w:val="0"/>
        </w:rPr>
      </w:pPr>
      <w:r w:rsidRPr="00BA53BE">
        <w:rPr>
          <w:rFonts w:ascii="Arial" w:hAnsi="Arial" w:cs="Arial"/>
          <w:b w:val="0"/>
        </w:rPr>
        <w:t>Asadullah, M Niaz (2012)</w:t>
      </w:r>
      <w:r w:rsidR="00B11A7D">
        <w:rPr>
          <w:rFonts w:ascii="Arial" w:hAnsi="Arial" w:cs="Arial"/>
          <w:b w:val="0"/>
        </w:rPr>
        <w:t>.</w:t>
      </w:r>
      <w:r w:rsidRPr="00BA53BE">
        <w:rPr>
          <w:rFonts w:ascii="Arial" w:hAnsi="Arial" w:cs="Arial"/>
          <w:b w:val="0"/>
        </w:rPr>
        <w:t xml:space="preserve"> Understanding learning outcome changes in primary schools in Bangladesh: 2000</w:t>
      </w:r>
      <w:r w:rsidR="003044CE">
        <w:rPr>
          <w:rFonts w:ascii="Arial" w:hAnsi="Arial" w:cs="Arial"/>
          <w:b w:val="0"/>
        </w:rPr>
        <w:t>–</w:t>
      </w:r>
      <w:r w:rsidRPr="00BA53BE">
        <w:rPr>
          <w:rFonts w:ascii="Arial" w:hAnsi="Arial" w:cs="Arial"/>
          <w:b w:val="0"/>
        </w:rPr>
        <w:t>2008 (mimeo).</w:t>
      </w:r>
    </w:p>
    <w:p w:rsidR="00C267C6" w:rsidRPr="00BA53BE" w:rsidRDefault="00C267C6" w:rsidP="0075098A">
      <w:pPr>
        <w:pStyle w:val="BodyText1"/>
        <w:rPr>
          <w:rFonts w:ascii="Arial" w:hAnsi="Arial" w:cs="Arial"/>
          <w:b w:val="0"/>
        </w:rPr>
      </w:pPr>
    </w:p>
    <w:p w:rsidR="00C267C6" w:rsidRPr="00BA53BE" w:rsidRDefault="00C267C6" w:rsidP="0075098A">
      <w:pPr>
        <w:pStyle w:val="BodyText1"/>
        <w:rPr>
          <w:rFonts w:ascii="Arial" w:hAnsi="Arial" w:cs="Arial"/>
          <w:b w:val="0"/>
        </w:rPr>
      </w:pPr>
      <w:r w:rsidRPr="00BA53BE">
        <w:rPr>
          <w:rFonts w:ascii="Arial" w:hAnsi="Arial" w:cs="Arial"/>
          <w:b w:val="0"/>
        </w:rPr>
        <w:t>ACER (June 2012)</w:t>
      </w:r>
      <w:r w:rsidR="00B11A7D">
        <w:rPr>
          <w:rFonts w:ascii="Arial" w:hAnsi="Arial" w:cs="Arial"/>
          <w:b w:val="0"/>
        </w:rPr>
        <w:t>.</w:t>
      </w:r>
      <w:r w:rsidRPr="00BA53BE">
        <w:rPr>
          <w:rFonts w:ascii="Arial" w:hAnsi="Arial" w:cs="Arial"/>
          <w:b w:val="0"/>
        </w:rPr>
        <w:t xml:space="preserve"> 2011 National Student Assessment Grade 3 and 5: Revised Report</w:t>
      </w:r>
      <w:r w:rsidR="003044CE">
        <w:rPr>
          <w:rFonts w:ascii="Arial" w:hAnsi="Arial" w:cs="Arial"/>
          <w:b w:val="0"/>
        </w:rPr>
        <w:t>.</w:t>
      </w:r>
    </w:p>
    <w:p w:rsidR="00C267C6" w:rsidRPr="00BA53BE" w:rsidRDefault="00C267C6" w:rsidP="0075098A">
      <w:pPr>
        <w:pStyle w:val="BodyText1"/>
        <w:rPr>
          <w:rFonts w:ascii="Arial" w:hAnsi="Arial" w:cs="Arial"/>
          <w:b w:val="0"/>
        </w:rPr>
      </w:pPr>
    </w:p>
    <w:p w:rsidR="0075098A" w:rsidRPr="00BA53BE" w:rsidRDefault="0075098A" w:rsidP="0075098A">
      <w:pPr>
        <w:pStyle w:val="BodyText1"/>
        <w:rPr>
          <w:rFonts w:ascii="Arial" w:hAnsi="Arial" w:cs="Arial"/>
          <w:b w:val="0"/>
          <w:color w:val="000000" w:themeColor="text1"/>
        </w:rPr>
      </w:pPr>
      <w:r w:rsidRPr="00BA53BE">
        <w:rPr>
          <w:rFonts w:ascii="Arial" w:hAnsi="Arial" w:cs="Arial"/>
          <w:b w:val="0"/>
          <w:color w:val="000000" w:themeColor="text1"/>
        </w:rPr>
        <w:t>Baulch B (2010)</w:t>
      </w:r>
      <w:r w:rsidR="00B11A7D">
        <w:rPr>
          <w:rFonts w:ascii="Arial" w:hAnsi="Arial" w:cs="Arial"/>
          <w:b w:val="0"/>
          <w:color w:val="000000" w:themeColor="text1"/>
        </w:rPr>
        <w:t>.</w:t>
      </w:r>
      <w:r w:rsidRPr="00BA53BE">
        <w:rPr>
          <w:rFonts w:ascii="Arial" w:hAnsi="Arial" w:cs="Arial"/>
          <w:b w:val="0"/>
          <w:color w:val="000000" w:themeColor="text1"/>
        </w:rPr>
        <w:t>The medium-term impact of the primary education stipend in rural Bangladesh, International Food Policy Research Institute Discussion Paper 00976</w:t>
      </w:r>
      <w:r w:rsidR="003044CE">
        <w:rPr>
          <w:rFonts w:ascii="Arial" w:hAnsi="Arial" w:cs="Arial"/>
          <w:b w:val="0"/>
          <w:color w:val="000000" w:themeColor="text1"/>
        </w:rPr>
        <w:t>.</w:t>
      </w:r>
    </w:p>
    <w:p w:rsidR="00C267C6" w:rsidRPr="00BA53BE" w:rsidRDefault="00C267C6" w:rsidP="0075098A">
      <w:pPr>
        <w:pStyle w:val="BodyText1"/>
        <w:rPr>
          <w:rFonts w:ascii="Arial" w:hAnsi="Arial" w:cs="Arial"/>
          <w:b w:val="0"/>
          <w:color w:val="000000" w:themeColor="text1"/>
        </w:rPr>
      </w:pPr>
    </w:p>
    <w:p w:rsidR="0075098A" w:rsidRPr="00BA53BE" w:rsidRDefault="0075098A" w:rsidP="0075098A">
      <w:pPr>
        <w:pStyle w:val="BodyText1"/>
        <w:rPr>
          <w:rFonts w:ascii="Arial" w:hAnsi="Arial" w:cs="Arial"/>
          <w:b w:val="0"/>
          <w:color w:val="000000" w:themeColor="text1"/>
        </w:rPr>
      </w:pPr>
      <w:r w:rsidRPr="00BA53BE">
        <w:rPr>
          <w:rFonts w:ascii="Arial" w:hAnsi="Arial" w:cs="Arial"/>
          <w:b w:val="0"/>
          <w:color w:val="000000" w:themeColor="text1"/>
        </w:rPr>
        <w:t>BBS and UNICEF (2007)</w:t>
      </w:r>
      <w:r w:rsidR="00B11A7D">
        <w:rPr>
          <w:rFonts w:ascii="Arial" w:hAnsi="Arial" w:cs="Arial"/>
          <w:b w:val="0"/>
          <w:color w:val="000000" w:themeColor="text1"/>
        </w:rPr>
        <w:t>.</w:t>
      </w:r>
      <w:r w:rsidRPr="00BA53BE">
        <w:rPr>
          <w:rFonts w:ascii="Arial" w:hAnsi="Arial" w:cs="Arial"/>
          <w:b w:val="0"/>
          <w:color w:val="000000" w:themeColor="text1"/>
        </w:rPr>
        <w:t xml:space="preserve"> Multiple Indicator Cluster Survey 2006, Volume 1: Technical report</w:t>
      </w:r>
      <w:r w:rsidR="003044CE">
        <w:rPr>
          <w:rFonts w:ascii="Arial" w:hAnsi="Arial" w:cs="Arial"/>
          <w:b w:val="0"/>
          <w:color w:val="000000" w:themeColor="text1"/>
        </w:rPr>
        <w:t>.</w:t>
      </w:r>
    </w:p>
    <w:p w:rsidR="00C267C6" w:rsidRPr="00BA53BE" w:rsidRDefault="00C267C6" w:rsidP="0075098A">
      <w:pPr>
        <w:pStyle w:val="BodyText1"/>
        <w:rPr>
          <w:rFonts w:ascii="Arial" w:hAnsi="Arial" w:cs="Arial"/>
          <w:b w:val="0"/>
          <w:color w:val="000000" w:themeColor="text1"/>
        </w:rPr>
      </w:pPr>
    </w:p>
    <w:p w:rsidR="0075098A" w:rsidRPr="00BA53BE" w:rsidRDefault="0075098A" w:rsidP="0075098A">
      <w:pPr>
        <w:pStyle w:val="BodyText1"/>
        <w:rPr>
          <w:rFonts w:ascii="Arial" w:hAnsi="Arial" w:cs="Arial"/>
          <w:b w:val="0"/>
          <w:color w:val="000000" w:themeColor="text1"/>
        </w:rPr>
      </w:pPr>
      <w:r w:rsidRPr="00BA53BE">
        <w:rPr>
          <w:rFonts w:ascii="Arial" w:hAnsi="Arial" w:cs="Arial"/>
          <w:b w:val="0"/>
          <w:color w:val="000000" w:themeColor="text1"/>
        </w:rPr>
        <w:t>BBS and UNICEF (2010)</w:t>
      </w:r>
      <w:r w:rsidR="00B11A7D">
        <w:rPr>
          <w:rFonts w:ascii="Arial" w:hAnsi="Arial" w:cs="Arial"/>
          <w:b w:val="0"/>
          <w:color w:val="000000" w:themeColor="text1"/>
        </w:rPr>
        <w:t>.</w:t>
      </w:r>
      <w:r w:rsidRPr="00BA53BE">
        <w:rPr>
          <w:rFonts w:ascii="Arial" w:hAnsi="Arial" w:cs="Arial"/>
          <w:b w:val="0"/>
          <w:color w:val="000000" w:themeColor="text1"/>
        </w:rPr>
        <w:t xml:space="preserve"> Multiple Indicator Cluster Survey 2009, Volume 1: Technical report</w:t>
      </w:r>
      <w:r w:rsidR="003044CE">
        <w:rPr>
          <w:rFonts w:ascii="Arial" w:hAnsi="Arial" w:cs="Arial"/>
          <w:b w:val="0"/>
          <w:color w:val="000000" w:themeColor="text1"/>
        </w:rPr>
        <w:t>.</w:t>
      </w:r>
    </w:p>
    <w:p w:rsidR="00C267C6" w:rsidRPr="00BA53BE" w:rsidRDefault="00C267C6" w:rsidP="0075098A">
      <w:pPr>
        <w:pStyle w:val="BodyText1"/>
        <w:rPr>
          <w:rFonts w:ascii="Arial" w:hAnsi="Arial" w:cs="Arial"/>
          <w:b w:val="0"/>
          <w:color w:val="000000" w:themeColor="text1"/>
        </w:rPr>
      </w:pPr>
    </w:p>
    <w:p w:rsidR="0075098A" w:rsidRPr="00BA53BE" w:rsidRDefault="0075098A" w:rsidP="0075098A">
      <w:pPr>
        <w:pStyle w:val="BodyText1"/>
        <w:rPr>
          <w:rFonts w:ascii="Arial" w:hAnsi="Arial" w:cs="Arial"/>
          <w:b w:val="0"/>
          <w:color w:val="000000" w:themeColor="text1"/>
        </w:rPr>
      </w:pPr>
      <w:r w:rsidRPr="00BA53BE">
        <w:rPr>
          <w:rFonts w:ascii="Arial" w:hAnsi="Arial" w:cs="Arial"/>
          <w:b w:val="0"/>
          <w:color w:val="000000" w:themeColor="text1"/>
        </w:rPr>
        <w:t>BNFE (2009)</w:t>
      </w:r>
      <w:r w:rsidR="00B11A7D">
        <w:rPr>
          <w:rFonts w:ascii="Arial" w:hAnsi="Arial" w:cs="Arial"/>
          <w:b w:val="0"/>
          <w:color w:val="000000" w:themeColor="text1"/>
        </w:rPr>
        <w:t>.</w:t>
      </w:r>
      <w:r w:rsidRPr="00BA53BE">
        <w:rPr>
          <w:rFonts w:ascii="Arial" w:hAnsi="Arial" w:cs="Arial"/>
          <w:b w:val="0"/>
          <w:color w:val="000000" w:themeColor="text1"/>
        </w:rPr>
        <w:t>Non-formal education mapping</w:t>
      </w:r>
      <w:r w:rsidR="003044CE">
        <w:rPr>
          <w:rFonts w:ascii="Arial" w:hAnsi="Arial" w:cs="Arial"/>
          <w:b w:val="0"/>
          <w:color w:val="000000" w:themeColor="text1"/>
        </w:rPr>
        <w:t>.</w:t>
      </w:r>
    </w:p>
    <w:p w:rsidR="00C267C6" w:rsidRPr="00BA53BE" w:rsidRDefault="00C267C6" w:rsidP="0075098A">
      <w:pPr>
        <w:pStyle w:val="BodyText1"/>
        <w:rPr>
          <w:rFonts w:ascii="Arial" w:hAnsi="Arial" w:cs="Arial"/>
          <w:b w:val="0"/>
          <w:color w:val="000000" w:themeColor="text1"/>
        </w:rPr>
      </w:pPr>
    </w:p>
    <w:p w:rsidR="0075098A" w:rsidRPr="00BA53BE" w:rsidRDefault="0075098A" w:rsidP="0075098A">
      <w:pPr>
        <w:pStyle w:val="BodyText1"/>
        <w:rPr>
          <w:rFonts w:ascii="Arial" w:hAnsi="Arial" w:cs="Arial"/>
          <w:b w:val="0"/>
          <w:color w:val="000000" w:themeColor="text1"/>
        </w:rPr>
      </w:pPr>
      <w:r w:rsidRPr="00BA53BE">
        <w:rPr>
          <w:rFonts w:ascii="Arial" w:hAnsi="Arial" w:cs="Arial"/>
          <w:b w:val="0"/>
          <w:color w:val="000000" w:themeColor="text1"/>
        </w:rPr>
        <w:t>CAMPE (2009)</w:t>
      </w:r>
      <w:r w:rsidR="00B11A7D">
        <w:rPr>
          <w:rFonts w:ascii="Arial" w:hAnsi="Arial" w:cs="Arial"/>
          <w:b w:val="0"/>
          <w:color w:val="000000" w:themeColor="text1"/>
        </w:rPr>
        <w:t>.</w:t>
      </w:r>
      <w:r w:rsidRPr="00BA53BE">
        <w:rPr>
          <w:rFonts w:ascii="Arial" w:hAnsi="Arial" w:cs="Arial"/>
          <w:b w:val="0"/>
          <w:color w:val="000000" w:themeColor="text1"/>
        </w:rPr>
        <w:t xml:space="preserve"> State of primary education in Bangladesh: Progress made, challenges remained [Education Watch 2008], Campaign for Popular Education</w:t>
      </w:r>
      <w:r w:rsidR="003044CE">
        <w:rPr>
          <w:rFonts w:ascii="Arial" w:hAnsi="Arial" w:cs="Arial"/>
          <w:b w:val="0"/>
          <w:color w:val="000000" w:themeColor="text1"/>
        </w:rPr>
        <w:t>.</w:t>
      </w:r>
    </w:p>
    <w:p w:rsidR="00C267C6" w:rsidRPr="00BA53BE" w:rsidRDefault="00C267C6" w:rsidP="0075098A">
      <w:pPr>
        <w:pStyle w:val="BodyText1"/>
        <w:rPr>
          <w:rFonts w:ascii="Arial" w:hAnsi="Arial" w:cs="Arial"/>
          <w:b w:val="0"/>
          <w:color w:val="000000" w:themeColor="text1"/>
        </w:rPr>
      </w:pPr>
    </w:p>
    <w:p w:rsidR="0075098A" w:rsidRPr="00BA53BE" w:rsidRDefault="0075098A" w:rsidP="0075098A">
      <w:pPr>
        <w:pStyle w:val="BodyText1"/>
        <w:rPr>
          <w:rFonts w:ascii="Arial" w:hAnsi="Arial" w:cs="Arial"/>
          <w:b w:val="0"/>
          <w:color w:val="000000" w:themeColor="text1"/>
        </w:rPr>
      </w:pPr>
      <w:r w:rsidRPr="00BA53BE">
        <w:rPr>
          <w:rFonts w:ascii="Arial" w:hAnsi="Arial" w:cs="Arial"/>
          <w:b w:val="0"/>
          <w:color w:val="000000" w:themeColor="text1"/>
        </w:rPr>
        <w:t>DPE NAC (2007)</w:t>
      </w:r>
      <w:r w:rsidR="00B11A7D">
        <w:rPr>
          <w:rFonts w:ascii="Arial" w:hAnsi="Arial" w:cs="Arial"/>
          <w:b w:val="0"/>
          <w:color w:val="000000" w:themeColor="text1"/>
        </w:rPr>
        <w:t>.</w:t>
      </w:r>
      <w:r w:rsidRPr="00BA53BE">
        <w:rPr>
          <w:rFonts w:ascii="Arial" w:hAnsi="Arial" w:cs="Arial"/>
          <w:b w:val="0"/>
          <w:color w:val="000000" w:themeColor="text1"/>
        </w:rPr>
        <w:t>National assessment of pupils of grades 3 and 5, 2006</w:t>
      </w:r>
      <w:r w:rsidR="003044CE">
        <w:rPr>
          <w:rFonts w:ascii="Arial" w:hAnsi="Arial" w:cs="Arial"/>
          <w:b w:val="0"/>
          <w:color w:val="000000" w:themeColor="text1"/>
        </w:rPr>
        <w:t>.</w:t>
      </w:r>
    </w:p>
    <w:p w:rsidR="00C267C6" w:rsidRPr="00BA53BE" w:rsidRDefault="00C267C6" w:rsidP="0075098A">
      <w:pPr>
        <w:pStyle w:val="BodyText1"/>
        <w:rPr>
          <w:rFonts w:ascii="Arial" w:hAnsi="Arial" w:cs="Arial"/>
          <w:b w:val="0"/>
          <w:color w:val="000000" w:themeColor="text1"/>
        </w:rPr>
      </w:pPr>
    </w:p>
    <w:p w:rsidR="0075098A" w:rsidRPr="00BA53BE" w:rsidRDefault="0075098A" w:rsidP="0075098A">
      <w:pPr>
        <w:pStyle w:val="BodyText1"/>
        <w:rPr>
          <w:rFonts w:ascii="Arial" w:hAnsi="Arial" w:cs="Arial"/>
          <w:b w:val="0"/>
          <w:color w:val="000000" w:themeColor="text1"/>
        </w:rPr>
      </w:pPr>
      <w:r w:rsidRPr="00BA53BE">
        <w:rPr>
          <w:rFonts w:ascii="Arial" w:hAnsi="Arial" w:cs="Arial"/>
          <w:b w:val="0"/>
          <w:color w:val="000000" w:themeColor="text1"/>
        </w:rPr>
        <w:t>DPE NAC (2009)</w:t>
      </w:r>
      <w:r w:rsidR="00B11A7D">
        <w:rPr>
          <w:rFonts w:ascii="Arial" w:hAnsi="Arial" w:cs="Arial"/>
          <w:b w:val="0"/>
          <w:color w:val="000000" w:themeColor="text1"/>
        </w:rPr>
        <w:t>.</w:t>
      </w:r>
      <w:r w:rsidRPr="00BA53BE">
        <w:rPr>
          <w:rFonts w:ascii="Arial" w:hAnsi="Arial" w:cs="Arial"/>
          <w:b w:val="0"/>
          <w:color w:val="000000" w:themeColor="text1"/>
        </w:rPr>
        <w:t>National assessment of pupils of grades 3 and 5, 2008</w:t>
      </w:r>
      <w:r w:rsidR="003044CE">
        <w:rPr>
          <w:rFonts w:ascii="Arial" w:hAnsi="Arial" w:cs="Arial"/>
          <w:b w:val="0"/>
          <w:color w:val="000000" w:themeColor="text1"/>
        </w:rPr>
        <w:t>.</w:t>
      </w:r>
    </w:p>
    <w:p w:rsidR="00C267C6" w:rsidRPr="00BA53BE" w:rsidRDefault="00C267C6" w:rsidP="0075098A">
      <w:pPr>
        <w:pStyle w:val="BodyText1"/>
        <w:rPr>
          <w:rFonts w:ascii="Arial" w:hAnsi="Arial" w:cs="Arial"/>
          <w:b w:val="0"/>
          <w:color w:val="000000" w:themeColor="text1"/>
        </w:rPr>
      </w:pPr>
    </w:p>
    <w:p w:rsidR="0075098A" w:rsidRPr="00BA53BE" w:rsidRDefault="0075098A" w:rsidP="0075098A">
      <w:pPr>
        <w:pStyle w:val="BodyText1"/>
        <w:rPr>
          <w:rFonts w:ascii="Arial" w:hAnsi="Arial" w:cs="Arial"/>
          <w:b w:val="0"/>
          <w:color w:val="000000" w:themeColor="text1"/>
        </w:rPr>
      </w:pPr>
      <w:r w:rsidRPr="00BA53BE">
        <w:rPr>
          <w:rFonts w:ascii="Arial" w:hAnsi="Arial" w:cs="Arial"/>
          <w:b w:val="0"/>
          <w:color w:val="000000" w:themeColor="text1"/>
        </w:rPr>
        <w:t>DPE (2010)</w:t>
      </w:r>
      <w:r w:rsidR="00B11A7D">
        <w:rPr>
          <w:rFonts w:ascii="Arial" w:hAnsi="Arial" w:cs="Arial"/>
          <w:b w:val="0"/>
          <w:color w:val="000000" w:themeColor="text1"/>
        </w:rPr>
        <w:t>.</w:t>
      </w:r>
      <w:r w:rsidRPr="00BA53BE">
        <w:rPr>
          <w:rFonts w:ascii="Arial" w:hAnsi="Arial" w:cs="Arial"/>
          <w:b w:val="0"/>
          <w:color w:val="000000" w:themeColor="text1"/>
        </w:rPr>
        <w:t xml:space="preserve"> Terminal Examination Results 2009: Brief Report</w:t>
      </w:r>
      <w:r w:rsidR="003044CE">
        <w:rPr>
          <w:rFonts w:ascii="Arial" w:hAnsi="Arial" w:cs="Arial"/>
          <w:b w:val="0"/>
          <w:color w:val="000000" w:themeColor="text1"/>
        </w:rPr>
        <w:t>.</w:t>
      </w:r>
    </w:p>
    <w:p w:rsidR="00C267C6" w:rsidRPr="00BA53BE" w:rsidRDefault="00C267C6" w:rsidP="0075098A">
      <w:pPr>
        <w:pStyle w:val="BodyText1"/>
        <w:rPr>
          <w:rFonts w:ascii="Arial" w:hAnsi="Arial" w:cs="Arial"/>
          <w:b w:val="0"/>
          <w:color w:val="000000" w:themeColor="text1"/>
        </w:rPr>
      </w:pPr>
    </w:p>
    <w:p w:rsidR="0075098A" w:rsidRPr="00BA53BE" w:rsidRDefault="0075098A" w:rsidP="0075098A">
      <w:pPr>
        <w:pStyle w:val="BodyText1"/>
        <w:rPr>
          <w:rFonts w:ascii="Arial" w:hAnsi="Arial" w:cs="Arial"/>
          <w:b w:val="0"/>
          <w:color w:val="000000" w:themeColor="text1"/>
        </w:rPr>
      </w:pPr>
      <w:r w:rsidRPr="00BA53BE">
        <w:rPr>
          <w:rFonts w:ascii="Arial" w:hAnsi="Arial" w:cs="Arial"/>
          <w:b w:val="0"/>
          <w:color w:val="000000" w:themeColor="text1"/>
        </w:rPr>
        <w:t>DPE (2011a)</w:t>
      </w:r>
      <w:r w:rsidR="00B11A7D">
        <w:rPr>
          <w:rFonts w:ascii="Arial" w:hAnsi="Arial" w:cs="Arial"/>
          <w:b w:val="0"/>
          <w:color w:val="000000" w:themeColor="text1"/>
        </w:rPr>
        <w:t>.</w:t>
      </w:r>
      <w:r w:rsidRPr="00BA53BE">
        <w:rPr>
          <w:rFonts w:ascii="Arial" w:hAnsi="Arial" w:cs="Arial"/>
          <w:b w:val="0"/>
          <w:color w:val="000000" w:themeColor="text1"/>
        </w:rPr>
        <w:t>Annual Primary School Census Report 2010</w:t>
      </w:r>
      <w:r w:rsidR="003044CE">
        <w:rPr>
          <w:rFonts w:ascii="Arial" w:hAnsi="Arial" w:cs="Arial"/>
          <w:b w:val="0"/>
          <w:color w:val="000000" w:themeColor="text1"/>
        </w:rPr>
        <w:t>.</w:t>
      </w:r>
    </w:p>
    <w:p w:rsidR="00C267C6" w:rsidRPr="00BA53BE" w:rsidRDefault="00C267C6" w:rsidP="0075098A">
      <w:pPr>
        <w:pStyle w:val="BodyText1"/>
        <w:rPr>
          <w:rFonts w:ascii="Arial" w:hAnsi="Arial" w:cs="Arial"/>
          <w:b w:val="0"/>
          <w:color w:val="000000" w:themeColor="text1"/>
        </w:rPr>
      </w:pPr>
    </w:p>
    <w:p w:rsidR="0075098A" w:rsidRPr="00BA53BE" w:rsidRDefault="0075098A" w:rsidP="0075098A">
      <w:pPr>
        <w:pStyle w:val="BodyText1"/>
        <w:rPr>
          <w:rFonts w:ascii="Arial" w:hAnsi="Arial" w:cs="Arial"/>
          <w:b w:val="0"/>
          <w:color w:val="000000" w:themeColor="text1"/>
        </w:rPr>
      </w:pPr>
      <w:r w:rsidRPr="00BA53BE">
        <w:rPr>
          <w:rFonts w:ascii="Arial" w:hAnsi="Arial" w:cs="Arial"/>
          <w:b w:val="0"/>
          <w:color w:val="000000" w:themeColor="text1"/>
        </w:rPr>
        <w:t>DPE (2011b)</w:t>
      </w:r>
      <w:r w:rsidR="00B11A7D">
        <w:rPr>
          <w:rFonts w:ascii="Arial" w:hAnsi="Arial" w:cs="Arial"/>
          <w:b w:val="0"/>
          <w:color w:val="000000" w:themeColor="text1"/>
        </w:rPr>
        <w:t>.</w:t>
      </w:r>
      <w:r w:rsidRPr="00BA53BE">
        <w:rPr>
          <w:rFonts w:ascii="Arial" w:hAnsi="Arial" w:cs="Arial"/>
          <w:b w:val="0"/>
          <w:color w:val="000000" w:themeColor="text1"/>
        </w:rPr>
        <w:t xml:space="preserve"> Terminal Examination Results 2010: Brief Report</w:t>
      </w:r>
      <w:r w:rsidR="003044CE">
        <w:rPr>
          <w:rFonts w:ascii="Arial" w:hAnsi="Arial" w:cs="Arial"/>
          <w:b w:val="0"/>
          <w:color w:val="000000" w:themeColor="text1"/>
        </w:rPr>
        <w:t>.</w:t>
      </w:r>
    </w:p>
    <w:p w:rsidR="00C267C6" w:rsidRPr="00BA53BE" w:rsidRDefault="00C267C6" w:rsidP="0075098A">
      <w:pPr>
        <w:pStyle w:val="BodyText1"/>
        <w:rPr>
          <w:rFonts w:ascii="Arial" w:hAnsi="Arial" w:cs="Arial"/>
          <w:b w:val="0"/>
          <w:color w:val="000000" w:themeColor="text1"/>
        </w:rPr>
      </w:pPr>
    </w:p>
    <w:p w:rsidR="0075098A" w:rsidRPr="00BA53BE" w:rsidRDefault="0075098A" w:rsidP="0075098A">
      <w:pPr>
        <w:pStyle w:val="BodyText1"/>
        <w:rPr>
          <w:rFonts w:ascii="Arial" w:hAnsi="Arial" w:cs="Arial"/>
          <w:b w:val="0"/>
          <w:color w:val="000000" w:themeColor="text1"/>
        </w:rPr>
      </w:pPr>
      <w:r w:rsidRPr="00BA53BE">
        <w:rPr>
          <w:rFonts w:ascii="Arial" w:hAnsi="Arial" w:cs="Arial"/>
          <w:b w:val="0"/>
          <w:color w:val="000000" w:themeColor="text1"/>
        </w:rPr>
        <w:t>DPE (2011c)</w:t>
      </w:r>
      <w:r w:rsidR="00B11A7D">
        <w:rPr>
          <w:rFonts w:ascii="Arial" w:hAnsi="Arial" w:cs="Arial"/>
          <w:b w:val="0"/>
          <w:color w:val="000000" w:themeColor="text1"/>
        </w:rPr>
        <w:t>.</w:t>
      </w:r>
      <w:r w:rsidRPr="00BA53BE">
        <w:rPr>
          <w:rFonts w:ascii="Arial" w:hAnsi="Arial" w:cs="Arial"/>
          <w:b w:val="0"/>
          <w:color w:val="000000" w:themeColor="text1"/>
        </w:rPr>
        <w:t xml:space="preserve"> Report on validation of School Census 2010, submitted July 2011</w:t>
      </w:r>
      <w:r w:rsidR="003044CE">
        <w:rPr>
          <w:rFonts w:ascii="Arial" w:hAnsi="Arial" w:cs="Arial"/>
          <w:b w:val="0"/>
          <w:color w:val="000000" w:themeColor="text1"/>
        </w:rPr>
        <w:t>.</w:t>
      </w:r>
    </w:p>
    <w:p w:rsidR="00C267C6" w:rsidRPr="00BA53BE" w:rsidRDefault="00C267C6" w:rsidP="0075098A">
      <w:pPr>
        <w:pStyle w:val="BodyText1"/>
        <w:rPr>
          <w:rFonts w:ascii="Arial" w:hAnsi="Arial" w:cs="Arial"/>
          <w:b w:val="0"/>
          <w:color w:val="000000" w:themeColor="text1"/>
        </w:rPr>
      </w:pPr>
    </w:p>
    <w:p w:rsidR="0075098A" w:rsidRPr="00BA53BE" w:rsidRDefault="0075098A" w:rsidP="0075098A">
      <w:pPr>
        <w:pStyle w:val="BodyText1"/>
        <w:rPr>
          <w:rFonts w:ascii="Arial" w:hAnsi="Arial" w:cs="Arial"/>
          <w:b w:val="0"/>
          <w:color w:val="000000" w:themeColor="text1"/>
        </w:rPr>
      </w:pPr>
      <w:r w:rsidRPr="00BA53BE">
        <w:rPr>
          <w:rFonts w:ascii="Arial" w:hAnsi="Arial" w:cs="Arial"/>
          <w:b w:val="0"/>
          <w:color w:val="000000" w:themeColor="text1"/>
        </w:rPr>
        <w:t>DPE (2011d)</w:t>
      </w:r>
      <w:r w:rsidR="00B11A7D">
        <w:rPr>
          <w:rFonts w:ascii="Arial" w:hAnsi="Arial" w:cs="Arial"/>
          <w:b w:val="0"/>
          <w:color w:val="000000" w:themeColor="text1"/>
        </w:rPr>
        <w:t>.</w:t>
      </w:r>
      <w:r w:rsidRPr="00BA53BE">
        <w:rPr>
          <w:rFonts w:ascii="Arial" w:hAnsi="Arial" w:cs="Arial"/>
          <w:b w:val="0"/>
          <w:color w:val="000000" w:themeColor="text1"/>
        </w:rPr>
        <w:t xml:space="preserve"> Third Primary Education Development Programme (PEDP3) – Main document, Implementation Guide and Annexes</w:t>
      </w:r>
      <w:r w:rsidR="003044CE">
        <w:rPr>
          <w:rFonts w:ascii="Arial" w:hAnsi="Arial" w:cs="Arial"/>
          <w:b w:val="0"/>
          <w:color w:val="000000" w:themeColor="text1"/>
        </w:rPr>
        <w:t>.</w:t>
      </w:r>
    </w:p>
    <w:p w:rsidR="00C267C6" w:rsidRPr="00BA53BE" w:rsidRDefault="00C267C6" w:rsidP="0075098A">
      <w:pPr>
        <w:pStyle w:val="BodyText1"/>
        <w:rPr>
          <w:rFonts w:ascii="Arial" w:hAnsi="Arial" w:cs="Arial"/>
          <w:b w:val="0"/>
          <w:color w:val="000000" w:themeColor="text1"/>
        </w:rPr>
      </w:pPr>
    </w:p>
    <w:p w:rsidR="0075098A" w:rsidRPr="00BA53BE" w:rsidRDefault="0075098A" w:rsidP="0075098A">
      <w:pPr>
        <w:pStyle w:val="BodyText1"/>
        <w:rPr>
          <w:rFonts w:ascii="Arial" w:hAnsi="Arial" w:cs="Arial"/>
          <w:b w:val="0"/>
          <w:bCs/>
          <w:color w:val="000000" w:themeColor="text1"/>
          <w:lang w:bidi="bn-IN"/>
        </w:rPr>
      </w:pPr>
      <w:r w:rsidRPr="00BA53BE">
        <w:rPr>
          <w:rFonts w:ascii="Arial" w:hAnsi="Arial" w:cs="Arial"/>
          <w:b w:val="0"/>
          <w:color w:val="000000" w:themeColor="text1"/>
        </w:rPr>
        <w:t>DPE (2012)</w:t>
      </w:r>
      <w:r w:rsidR="00B11A7D">
        <w:rPr>
          <w:rFonts w:ascii="Arial" w:hAnsi="Arial" w:cs="Arial"/>
          <w:b w:val="0"/>
          <w:color w:val="000000" w:themeColor="text1"/>
        </w:rPr>
        <w:t>.</w:t>
      </w:r>
      <w:r w:rsidRPr="00BA53BE">
        <w:rPr>
          <w:rFonts w:ascii="Arial" w:hAnsi="Arial" w:cs="Arial"/>
          <w:b w:val="0"/>
          <w:bCs/>
          <w:color w:val="000000" w:themeColor="text1"/>
          <w:lang w:bidi="bn-IN"/>
        </w:rPr>
        <w:t>Fifth Child Education and Literacy Survey (CELS) 2010</w:t>
      </w:r>
      <w:r w:rsidR="003044CE">
        <w:rPr>
          <w:rFonts w:ascii="Arial" w:hAnsi="Arial" w:cs="Arial"/>
          <w:b w:val="0"/>
          <w:bCs/>
          <w:color w:val="000000" w:themeColor="text1"/>
          <w:lang w:bidi="bn-IN"/>
        </w:rPr>
        <w:t>.</w:t>
      </w:r>
    </w:p>
    <w:p w:rsidR="00C267C6" w:rsidRPr="00BA53BE" w:rsidRDefault="00C267C6" w:rsidP="0075098A">
      <w:pPr>
        <w:pStyle w:val="BodyText1"/>
        <w:rPr>
          <w:rFonts w:ascii="Arial" w:hAnsi="Arial" w:cs="Arial"/>
          <w:b w:val="0"/>
          <w:color w:val="000000" w:themeColor="text1"/>
        </w:rPr>
      </w:pPr>
    </w:p>
    <w:p w:rsidR="0075098A" w:rsidRPr="00BA53BE" w:rsidRDefault="0075098A" w:rsidP="0075098A">
      <w:pPr>
        <w:pStyle w:val="BodyText1"/>
        <w:rPr>
          <w:rFonts w:ascii="Arial" w:hAnsi="Arial" w:cs="Arial"/>
          <w:b w:val="0"/>
          <w:color w:val="000000" w:themeColor="text1"/>
        </w:rPr>
      </w:pPr>
      <w:r w:rsidRPr="00BA53BE">
        <w:rPr>
          <w:rFonts w:ascii="Arial" w:hAnsi="Arial" w:cs="Arial"/>
          <w:b w:val="0"/>
          <w:color w:val="000000" w:themeColor="text1"/>
        </w:rPr>
        <w:t>Ministry of Education (2009)</w:t>
      </w:r>
      <w:r w:rsidR="00B11A7D">
        <w:rPr>
          <w:rFonts w:ascii="Arial" w:hAnsi="Arial" w:cs="Arial"/>
          <w:b w:val="0"/>
          <w:color w:val="000000" w:themeColor="text1"/>
        </w:rPr>
        <w:t>.</w:t>
      </w:r>
      <w:r w:rsidRPr="00BA53BE">
        <w:rPr>
          <w:rFonts w:ascii="Arial" w:hAnsi="Arial" w:cs="Arial"/>
          <w:b w:val="0"/>
          <w:color w:val="000000" w:themeColor="text1"/>
        </w:rPr>
        <w:t xml:space="preserve"> National Education Policy (final draft)</w:t>
      </w:r>
      <w:r w:rsidR="003044CE">
        <w:rPr>
          <w:rFonts w:ascii="Arial" w:hAnsi="Arial" w:cs="Arial"/>
          <w:b w:val="0"/>
          <w:color w:val="000000" w:themeColor="text1"/>
        </w:rPr>
        <w:t>.</w:t>
      </w:r>
    </w:p>
    <w:p w:rsidR="00C267C6" w:rsidRPr="00BA53BE" w:rsidRDefault="00C267C6" w:rsidP="0075098A">
      <w:pPr>
        <w:pStyle w:val="BodyText1"/>
        <w:rPr>
          <w:rFonts w:ascii="Arial" w:hAnsi="Arial" w:cs="Arial"/>
          <w:b w:val="0"/>
          <w:color w:val="000000" w:themeColor="text1"/>
        </w:rPr>
      </w:pPr>
    </w:p>
    <w:p w:rsidR="0075098A" w:rsidRPr="00BA53BE" w:rsidRDefault="0075098A" w:rsidP="0075098A">
      <w:pPr>
        <w:pStyle w:val="BodyText1"/>
        <w:rPr>
          <w:rFonts w:ascii="Arial" w:hAnsi="Arial" w:cs="Arial"/>
          <w:b w:val="0"/>
          <w:color w:val="000000" w:themeColor="text1"/>
        </w:rPr>
      </w:pPr>
      <w:r w:rsidRPr="00BA53BE">
        <w:rPr>
          <w:rFonts w:ascii="Arial" w:hAnsi="Arial" w:cs="Arial"/>
          <w:b w:val="0"/>
          <w:color w:val="000000" w:themeColor="text1"/>
        </w:rPr>
        <w:t>Ministry of Finance (2011)</w:t>
      </w:r>
      <w:r w:rsidR="00B11A7D">
        <w:rPr>
          <w:rFonts w:ascii="Arial" w:hAnsi="Arial" w:cs="Arial"/>
          <w:b w:val="0"/>
          <w:color w:val="000000" w:themeColor="text1"/>
        </w:rPr>
        <w:t>.</w:t>
      </w:r>
      <w:r w:rsidRPr="00BA53BE">
        <w:rPr>
          <w:rFonts w:ascii="Arial" w:hAnsi="Arial" w:cs="Arial"/>
          <w:b w:val="0"/>
          <w:color w:val="000000" w:themeColor="text1"/>
        </w:rPr>
        <w:t>Bangladesh Economic Review 2011</w:t>
      </w:r>
      <w:r w:rsidR="003044CE">
        <w:rPr>
          <w:rFonts w:ascii="Arial" w:hAnsi="Arial" w:cs="Arial"/>
          <w:b w:val="0"/>
          <w:color w:val="000000" w:themeColor="text1"/>
        </w:rPr>
        <w:t>.</w:t>
      </w:r>
    </w:p>
    <w:p w:rsidR="00C267C6" w:rsidRPr="00BA53BE" w:rsidRDefault="00C267C6" w:rsidP="0075098A">
      <w:pPr>
        <w:pStyle w:val="BodyText1"/>
        <w:rPr>
          <w:rFonts w:ascii="Arial" w:hAnsi="Arial" w:cs="Arial"/>
          <w:b w:val="0"/>
          <w:color w:val="000000" w:themeColor="text1"/>
        </w:rPr>
      </w:pPr>
    </w:p>
    <w:p w:rsidR="00B11A7D" w:rsidRPr="00BA53BE" w:rsidRDefault="00B11A7D" w:rsidP="00B11A7D">
      <w:pPr>
        <w:pStyle w:val="BodyText1"/>
        <w:rPr>
          <w:rFonts w:ascii="Arial" w:hAnsi="Arial" w:cs="Arial"/>
          <w:b w:val="0"/>
          <w:color w:val="000000" w:themeColor="text1"/>
        </w:rPr>
      </w:pPr>
      <w:r w:rsidRPr="00BA53BE">
        <w:rPr>
          <w:rFonts w:ascii="Arial" w:hAnsi="Arial" w:cs="Arial"/>
          <w:b w:val="0"/>
          <w:color w:val="000000" w:themeColor="text1"/>
        </w:rPr>
        <w:t>ROSC (2010)</w:t>
      </w:r>
      <w:r>
        <w:rPr>
          <w:rFonts w:ascii="Arial" w:hAnsi="Arial" w:cs="Arial"/>
          <w:b w:val="0"/>
          <w:color w:val="000000" w:themeColor="text1"/>
        </w:rPr>
        <w:t>.</w:t>
      </w:r>
      <w:r w:rsidRPr="00BA53BE">
        <w:rPr>
          <w:rFonts w:ascii="Arial" w:hAnsi="Arial" w:cs="Arial"/>
          <w:b w:val="0"/>
          <w:color w:val="000000" w:themeColor="text1"/>
        </w:rPr>
        <w:t xml:space="preserve"> ROSC progress report and future plans, April–September 2010</w:t>
      </w:r>
      <w:r>
        <w:rPr>
          <w:rFonts w:ascii="Arial" w:hAnsi="Arial" w:cs="Arial"/>
          <w:b w:val="0"/>
          <w:color w:val="000000" w:themeColor="text1"/>
        </w:rPr>
        <w:t>.</w:t>
      </w:r>
    </w:p>
    <w:p w:rsidR="00B11A7D" w:rsidRPr="00BA53BE" w:rsidRDefault="00B11A7D" w:rsidP="00B11A7D">
      <w:pPr>
        <w:pStyle w:val="BodyText1"/>
        <w:rPr>
          <w:rFonts w:ascii="Arial" w:hAnsi="Arial" w:cs="Arial"/>
          <w:b w:val="0"/>
          <w:color w:val="000000" w:themeColor="text1"/>
        </w:rPr>
      </w:pPr>
    </w:p>
    <w:p w:rsidR="00B11A7D" w:rsidRPr="00BA53BE" w:rsidRDefault="00B11A7D" w:rsidP="00B11A7D">
      <w:pPr>
        <w:pStyle w:val="BodyText1"/>
        <w:rPr>
          <w:rFonts w:ascii="Arial" w:hAnsi="Arial" w:cs="Arial"/>
          <w:b w:val="0"/>
          <w:color w:val="000000" w:themeColor="text1"/>
        </w:rPr>
      </w:pPr>
      <w:r w:rsidRPr="00BA53BE">
        <w:rPr>
          <w:rFonts w:ascii="Arial" w:hAnsi="Arial" w:cs="Arial"/>
          <w:b w:val="0"/>
          <w:color w:val="000000" w:themeColor="text1"/>
        </w:rPr>
        <w:t>SSPS (2006)</w:t>
      </w:r>
      <w:r>
        <w:rPr>
          <w:rFonts w:ascii="Arial" w:hAnsi="Arial" w:cs="Arial"/>
          <w:b w:val="0"/>
          <w:color w:val="000000" w:themeColor="text1"/>
        </w:rPr>
        <w:t>.</w:t>
      </w:r>
      <w:r w:rsidRPr="00BA53BE">
        <w:rPr>
          <w:rFonts w:ascii="Arial" w:hAnsi="Arial" w:cs="Arial"/>
          <w:b w:val="0"/>
          <w:color w:val="000000" w:themeColor="text1"/>
        </w:rPr>
        <w:t xml:space="preserve"> Social Sector Performance Surveys: Primary education – Final report, Financial Management Reform Programme, Oxford Policy Management</w:t>
      </w:r>
      <w:r>
        <w:rPr>
          <w:rFonts w:ascii="Arial" w:hAnsi="Arial" w:cs="Arial"/>
          <w:b w:val="0"/>
          <w:color w:val="000000" w:themeColor="text1"/>
        </w:rPr>
        <w:t>.</w:t>
      </w:r>
    </w:p>
    <w:p w:rsidR="00B11A7D" w:rsidRDefault="00B11A7D" w:rsidP="0075098A">
      <w:pPr>
        <w:pStyle w:val="BodyText1"/>
        <w:rPr>
          <w:rFonts w:ascii="Arial" w:hAnsi="Arial" w:cs="Arial"/>
          <w:b w:val="0"/>
          <w:color w:val="000000" w:themeColor="text1"/>
        </w:rPr>
      </w:pPr>
    </w:p>
    <w:p w:rsidR="0075098A" w:rsidRPr="00BA53BE" w:rsidRDefault="0075098A" w:rsidP="0075098A">
      <w:pPr>
        <w:pStyle w:val="BodyText1"/>
        <w:rPr>
          <w:rFonts w:ascii="Arial" w:hAnsi="Arial" w:cs="Arial"/>
          <w:b w:val="0"/>
          <w:color w:val="000000" w:themeColor="text1"/>
        </w:rPr>
      </w:pPr>
      <w:r w:rsidRPr="00BA53BE">
        <w:rPr>
          <w:rFonts w:ascii="Arial" w:hAnsi="Arial" w:cs="Arial"/>
          <w:b w:val="0"/>
          <w:color w:val="000000" w:themeColor="text1"/>
        </w:rPr>
        <w:t>UNESCO (2011)</w:t>
      </w:r>
      <w:r w:rsidR="00B11A7D">
        <w:rPr>
          <w:rFonts w:ascii="Arial" w:hAnsi="Arial" w:cs="Arial"/>
          <w:b w:val="0"/>
          <w:color w:val="000000" w:themeColor="text1"/>
        </w:rPr>
        <w:t>.</w:t>
      </w:r>
      <w:r w:rsidRPr="00BA53BE">
        <w:rPr>
          <w:rFonts w:ascii="Arial" w:hAnsi="Arial" w:cs="Arial"/>
          <w:b w:val="0"/>
          <w:color w:val="000000" w:themeColor="text1"/>
        </w:rPr>
        <w:t xml:space="preserve"> Results-Based Programming, Management and Monitoring (RBM) approach as applied at UNESCO – Guiding Principles. Paris, June 2011</w:t>
      </w:r>
    </w:p>
    <w:p w:rsidR="0075098A" w:rsidRPr="00BA53BE" w:rsidRDefault="00B61F77" w:rsidP="0075098A">
      <w:pPr>
        <w:pStyle w:val="BodyText1"/>
        <w:rPr>
          <w:rStyle w:val="Hyperlink"/>
          <w:rFonts w:ascii="Arial" w:hAnsi="Arial" w:cs="Arial"/>
          <w:b w:val="0"/>
          <w:i/>
          <w:color w:val="000000" w:themeColor="text1"/>
        </w:rPr>
      </w:pPr>
      <w:hyperlink r:id="rId50" w:history="1">
        <w:r w:rsidR="0075098A" w:rsidRPr="00BA53BE">
          <w:rPr>
            <w:rStyle w:val="Hyperlink"/>
            <w:rFonts w:ascii="Arial" w:hAnsi="Arial" w:cs="Arial"/>
            <w:b w:val="0"/>
            <w:color w:val="000000" w:themeColor="text1"/>
          </w:rPr>
          <w:t>http://unesdoc.unesco.org/images/0017/001775/177568e.pdf</w:t>
        </w:r>
        <w:r w:rsidR="00B11A7D">
          <w:rPr>
            <w:rStyle w:val="Hyperlink"/>
            <w:rFonts w:ascii="Arial" w:hAnsi="Arial" w:cs="Arial"/>
            <w:b w:val="0"/>
            <w:color w:val="000000" w:themeColor="text1"/>
            <w:u w:val="none"/>
          </w:rPr>
          <w:t>[</w:t>
        </w:r>
        <w:r w:rsidR="0075098A" w:rsidRPr="00B11A7D">
          <w:rPr>
            <w:rStyle w:val="Hyperlink"/>
            <w:rFonts w:ascii="Arial" w:hAnsi="Arial" w:cs="Arial"/>
            <w:b w:val="0"/>
            <w:i/>
            <w:color w:val="000000" w:themeColor="text1"/>
            <w:u w:val="none"/>
          </w:rPr>
          <w:t>accessed 15 January 2012</w:t>
        </w:r>
      </w:hyperlink>
      <w:r w:rsidR="00B11A7D" w:rsidRPr="00C36247">
        <w:rPr>
          <w:rStyle w:val="Hyperlink"/>
          <w:rFonts w:ascii="Arial" w:hAnsi="Arial" w:cs="Arial"/>
          <w:b w:val="0"/>
          <w:color w:val="000000" w:themeColor="text1"/>
          <w:u w:val="none"/>
        </w:rPr>
        <w:t>]</w:t>
      </w:r>
      <w:r w:rsidR="00B11A7D" w:rsidRPr="00B11A7D">
        <w:rPr>
          <w:rStyle w:val="Hyperlink"/>
          <w:rFonts w:ascii="Arial" w:hAnsi="Arial" w:cs="Arial"/>
          <w:b w:val="0"/>
          <w:color w:val="000000" w:themeColor="text1"/>
          <w:u w:val="none"/>
        </w:rPr>
        <w:t>.</w:t>
      </w:r>
    </w:p>
    <w:p w:rsidR="00C267C6" w:rsidRPr="00BA53BE" w:rsidRDefault="00C267C6" w:rsidP="0075098A">
      <w:pPr>
        <w:pStyle w:val="BodyText1"/>
        <w:rPr>
          <w:rFonts w:ascii="Arial" w:hAnsi="Arial" w:cs="Arial"/>
          <w:b w:val="0"/>
          <w:i/>
          <w:color w:val="000000" w:themeColor="text1"/>
        </w:rPr>
      </w:pPr>
    </w:p>
    <w:p w:rsidR="0075098A" w:rsidRPr="00BA53BE" w:rsidRDefault="0075098A" w:rsidP="00106BB4">
      <w:pPr>
        <w:pStyle w:val="BodyText1"/>
        <w:jc w:val="left"/>
      </w:pPr>
      <w:r w:rsidRPr="00BA53BE">
        <w:rPr>
          <w:rFonts w:ascii="Arial" w:hAnsi="Arial" w:cs="Arial"/>
          <w:b w:val="0"/>
          <w:color w:val="000000" w:themeColor="text1"/>
        </w:rPr>
        <w:t>UNESCO (2006)</w:t>
      </w:r>
      <w:r w:rsidR="00B11A7D">
        <w:rPr>
          <w:rFonts w:ascii="Arial" w:hAnsi="Arial" w:cs="Arial"/>
          <w:b w:val="0"/>
          <w:color w:val="000000" w:themeColor="text1"/>
        </w:rPr>
        <w:t>.</w:t>
      </w:r>
      <w:r w:rsidRPr="00BA53BE">
        <w:rPr>
          <w:rFonts w:ascii="Arial" w:hAnsi="Arial" w:cs="Arial"/>
          <w:b w:val="0"/>
          <w:color w:val="000000" w:themeColor="text1"/>
        </w:rPr>
        <w:t xml:space="preserve"> National Education Sector Development Plan: A result-based planning handbook Education Policies and Strategies, 13 </w:t>
      </w:r>
      <w:hyperlink r:id="rId51" w:history="1">
        <w:r w:rsidRPr="00BA53BE">
          <w:rPr>
            <w:rStyle w:val="Hyperlink"/>
            <w:rFonts w:ascii="Arial" w:hAnsi="Arial" w:cs="Arial"/>
            <w:b w:val="0"/>
            <w:color w:val="000000" w:themeColor="text1"/>
          </w:rPr>
          <w:t>http://unesdoc.unesco.org/images/0014/001447/144783e.pdf</w:t>
        </w:r>
      </w:hyperlink>
      <w:r w:rsidR="00B11A7D">
        <w:rPr>
          <w:rStyle w:val="Hyperlink"/>
          <w:rFonts w:ascii="Arial" w:hAnsi="Arial" w:cs="Arial"/>
          <w:b w:val="0"/>
          <w:color w:val="000000" w:themeColor="text1"/>
          <w:u w:val="none"/>
        </w:rPr>
        <w:t>[</w:t>
      </w:r>
      <w:r w:rsidRPr="00BA53BE">
        <w:rPr>
          <w:rFonts w:ascii="Arial" w:hAnsi="Arial" w:cs="Arial"/>
          <w:b w:val="0"/>
          <w:i/>
          <w:color w:val="000000" w:themeColor="text1"/>
        </w:rPr>
        <w:t>accessed 15 January 2012</w:t>
      </w:r>
      <w:r w:rsidR="00B11A7D" w:rsidRPr="00106BB4">
        <w:rPr>
          <w:rFonts w:ascii="Arial" w:hAnsi="Arial" w:cs="Arial"/>
          <w:b w:val="0"/>
          <w:color w:val="000000" w:themeColor="text1"/>
        </w:rPr>
        <w:t>]</w:t>
      </w:r>
      <w:r w:rsidRPr="0054375B">
        <w:rPr>
          <w:rFonts w:ascii="Arial" w:hAnsi="Arial" w:cs="Arial"/>
          <w:b w:val="0"/>
          <w:color w:val="000000" w:themeColor="text1"/>
        </w:rPr>
        <w:t>.</w:t>
      </w:r>
    </w:p>
    <w:p w:rsidR="00B11A7D" w:rsidRDefault="00B11A7D" w:rsidP="0075098A">
      <w:pPr>
        <w:rPr>
          <w:rFonts w:ascii="Arial" w:eastAsia="Times New Roman" w:hAnsi="Arial" w:cs="Arial"/>
          <w:color w:val="000000" w:themeColor="text1"/>
        </w:rPr>
      </w:pPr>
    </w:p>
    <w:p w:rsidR="00CB443C" w:rsidRPr="00BA53BE" w:rsidRDefault="00CB443C" w:rsidP="0075098A">
      <w:pPr>
        <w:rPr>
          <w:rFonts w:ascii="Arial" w:eastAsia="Times New Roman" w:hAnsi="Arial" w:cs="Arial"/>
          <w:color w:val="000000" w:themeColor="text1"/>
        </w:rPr>
      </w:pPr>
      <w:r w:rsidRPr="00BA53BE">
        <w:rPr>
          <w:rFonts w:ascii="Arial" w:eastAsia="Times New Roman" w:hAnsi="Arial" w:cs="Arial"/>
          <w:color w:val="000000" w:themeColor="text1"/>
        </w:rPr>
        <w:t>UNICEF (April 2010)</w:t>
      </w:r>
      <w:r w:rsidR="00B11A7D">
        <w:rPr>
          <w:rFonts w:ascii="Arial" w:eastAsia="Times New Roman" w:hAnsi="Arial" w:cs="Arial"/>
          <w:color w:val="000000" w:themeColor="text1"/>
        </w:rPr>
        <w:t>.</w:t>
      </w:r>
      <w:r w:rsidRPr="00BA53BE">
        <w:rPr>
          <w:rFonts w:ascii="Arial" w:eastAsia="Times New Roman" w:hAnsi="Arial" w:cs="Arial"/>
          <w:color w:val="000000" w:themeColor="text1"/>
        </w:rPr>
        <w:t>‘Formative evaluation of the school</w:t>
      </w:r>
      <w:r w:rsidR="002A46FB">
        <w:rPr>
          <w:rFonts w:ascii="Arial" w:eastAsia="Times New Roman" w:hAnsi="Arial" w:cs="Arial"/>
          <w:color w:val="000000" w:themeColor="text1"/>
        </w:rPr>
        <w:t>-</w:t>
      </w:r>
      <w:r w:rsidR="00C51D92">
        <w:rPr>
          <w:rFonts w:ascii="Arial" w:eastAsia="Times New Roman" w:hAnsi="Arial" w:cs="Arial"/>
          <w:color w:val="000000" w:themeColor="text1"/>
        </w:rPr>
        <w:t xml:space="preserve">level improvement plan’ </w:t>
      </w:r>
      <w:r w:rsidRPr="00BA53BE">
        <w:rPr>
          <w:rFonts w:ascii="Arial" w:eastAsia="Times New Roman" w:hAnsi="Arial" w:cs="Arial"/>
          <w:color w:val="000000" w:themeColor="text1"/>
        </w:rPr>
        <w:t>UNICEF Dhaka.</w:t>
      </w:r>
    </w:p>
    <w:p w:rsidR="00B11A7D" w:rsidRPr="00BA53BE" w:rsidRDefault="00C51D92" w:rsidP="00B11A7D">
      <w:pPr>
        <w:pStyle w:val="BodyText1"/>
        <w:rPr>
          <w:rFonts w:ascii="Arial" w:hAnsi="Arial" w:cs="Arial"/>
          <w:b w:val="0"/>
          <w:color w:val="000000" w:themeColor="text1"/>
        </w:rPr>
      </w:pPr>
      <w:r>
        <w:rPr>
          <w:rFonts w:ascii="Arial" w:hAnsi="Arial" w:cs="Arial"/>
          <w:b w:val="0"/>
          <w:color w:val="000000" w:themeColor="text1"/>
        </w:rPr>
        <w:t xml:space="preserve">World Bank </w:t>
      </w:r>
      <w:r w:rsidR="00B11A7D" w:rsidRPr="00BA53BE">
        <w:rPr>
          <w:rFonts w:ascii="Arial" w:hAnsi="Arial" w:cs="Arial"/>
          <w:b w:val="0"/>
          <w:color w:val="000000" w:themeColor="text1"/>
        </w:rPr>
        <w:t>(2004)</w:t>
      </w:r>
      <w:r w:rsidR="00B11A7D">
        <w:rPr>
          <w:rFonts w:ascii="Arial" w:hAnsi="Arial" w:cs="Arial"/>
          <w:b w:val="0"/>
          <w:color w:val="000000" w:themeColor="text1"/>
        </w:rPr>
        <w:t>.</w:t>
      </w:r>
      <w:r w:rsidR="00B11A7D" w:rsidRPr="00BA53BE">
        <w:rPr>
          <w:rFonts w:ascii="Arial" w:hAnsi="Arial" w:cs="Arial"/>
          <w:b w:val="0"/>
          <w:color w:val="000000" w:themeColor="text1"/>
        </w:rPr>
        <w:t xml:space="preserve"> Ten Steps to a Results Based Monitoring and Evaluation System –A Handbook for Development Practitioners. </w:t>
      </w:r>
    </w:p>
    <w:p w:rsidR="00B11A7D" w:rsidRPr="00C36247" w:rsidRDefault="00B61F77" w:rsidP="00B11A7D">
      <w:pPr>
        <w:pStyle w:val="BodyText1"/>
        <w:rPr>
          <w:rStyle w:val="Hyperlink"/>
          <w:rFonts w:ascii="Arial" w:hAnsi="Arial" w:cs="Arial"/>
          <w:b w:val="0"/>
          <w:color w:val="000000" w:themeColor="text1"/>
        </w:rPr>
      </w:pPr>
      <w:hyperlink r:id="rId52" w:history="1">
        <w:r w:rsidR="00B11A7D" w:rsidRPr="00BA53BE">
          <w:rPr>
            <w:rStyle w:val="Hyperlink"/>
            <w:rFonts w:ascii="Arial" w:hAnsi="Arial" w:cs="Arial"/>
            <w:b w:val="0"/>
            <w:color w:val="000000" w:themeColor="text1"/>
          </w:rPr>
          <w:t>http://www.oecd.org/dataoecd/23/27/35281194.pdf</w:t>
        </w:r>
        <w:r w:rsidR="00B11A7D" w:rsidRPr="00B11A7D">
          <w:rPr>
            <w:rStyle w:val="Hyperlink"/>
            <w:rFonts w:ascii="Arial" w:hAnsi="Arial" w:cs="Arial"/>
            <w:b w:val="0"/>
            <w:color w:val="000000" w:themeColor="text1"/>
            <w:u w:val="none"/>
          </w:rPr>
          <w:t xml:space="preserve"> [</w:t>
        </w:r>
        <w:r w:rsidR="00B11A7D" w:rsidRPr="00B11A7D">
          <w:rPr>
            <w:rStyle w:val="Hyperlink"/>
            <w:rFonts w:ascii="Arial" w:hAnsi="Arial" w:cs="Arial"/>
            <w:b w:val="0"/>
            <w:i/>
            <w:color w:val="000000" w:themeColor="text1"/>
            <w:u w:val="none"/>
          </w:rPr>
          <w:t>accessed 15 January 2012</w:t>
        </w:r>
      </w:hyperlink>
      <w:r w:rsidR="00B11A7D" w:rsidRPr="00B11A7D">
        <w:rPr>
          <w:rStyle w:val="Hyperlink"/>
          <w:rFonts w:ascii="Arial" w:hAnsi="Arial" w:cs="Arial"/>
          <w:b w:val="0"/>
          <w:color w:val="000000" w:themeColor="text1"/>
          <w:u w:val="none"/>
        </w:rPr>
        <w:t>]</w:t>
      </w:r>
    </w:p>
    <w:p w:rsidR="00B11A7D" w:rsidRPr="00BA53BE" w:rsidRDefault="00B11A7D" w:rsidP="00B11A7D">
      <w:pPr>
        <w:pStyle w:val="BodyText1"/>
        <w:rPr>
          <w:rFonts w:ascii="Arial" w:hAnsi="Arial" w:cs="Arial"/>
          <w:b w:val="0"/>
          <w:color w:val="000000" w:themeColor="text1"/>
        </w:rPr>
      </w:pPr>
    </w:p>
    <w:p w:rsidR="003C5D83" w:rsidRPr="00BA53BE" w:rsidRDefault="003C5D83" w:rsidP="00BF5F85">
      <w:pPr>
        <w:pStyle w:val="BodyText1"/>
        <w:rPr>
          <w:rFonts w:ascii="Arial" w:hAnsi="Arial" w:cs="Arial"/>
          <w:color w:val="000000" w:themeColor="text1"/>
        </w:rPr>
      </w:pPr>
    </w:p>
    <w:p w:rsidR="003C5D83" w:rsidRPr="00BA53BE" w:rsidRDefault="003C5D83" w:rsidP="00BF5F85">
      <w:pPr>
        <w:pStyle w:val="BodyText1"/>
        <w:rPr>
          <w:rFonts w:ascii="Arial" w:hAnsi="Arial" w:cs="Arial"/>
          <w:color w:val="000000" w:themeColor="text1"/>
        </w:rPr>
      </w:pPr>
    </w:p>
    <w:p w:rsidR="003C5D83" w:rsidRPr="00BA53BE" w:rsidRDefault="003C5D83" w:rsidP="00BF5F85">
      <w:pPr>
        <w:rPr>
          <w:rFonts w:ascii="Arial" w:hAnsi="Arial" w:cs="Arial"/>
          <w:color w:val="000000" w:themeColor="text1"/>
        </w:rPr>
        <w:sectPr w:rsidR="003C5D83" w:rsidRPr="00BA53BE" w:rsidSect="00BA53BE">
          <w:type w:val="continuous"/>
          <w:pgSz w:w="11909" w:h="16834" w:code="9"/>
          <w:pgMar w:top="1440" w:right="1440" w:bottom="1440" w:left="1440" w:header="720" w:footer="720" w:gutter="0"/>
          <w:cols w:space="720"/>
          <w:docGrid w:linePitch="360"/>
        </w:sectPr>
      </w:pPr>
    </w:p>
    <w:p w:rsidR="00064BA6" w:rsidRPr="00BA53BE" w:rsidRDefault="00064BA6" w:rsidP="00360C25">
      <w:pPr>
        <w:pStyle w:val="Annextitle"/>
        <w:spacing w:after="120"/>
        <w:rPr>
          <w:rFonts w:ascii="Arial" w:hAnsi="Arial" w:cs="Arial"/>
          <w:color w:val="000000" w:themeColor="text1"/>
          <w:sz w:val="28"/>
          <w:szCs w:val="28"/>
        </w:rPr>
      </w:pPr>
      <w:bookmarkStart w:id="289" w:name="_Toc338856202"/>
      <w:r w:rsidRPr="00BA53BE">
        <w:rPr>
          <w:rFonts w:ascii="Arial" w:hAnsi="Arial" w:cs="Arial"/>
          <w:color w:val="000000" w:themeColor="text1"/>
          <w:sz w:val="28"/>
          <w:szCs w:val="28"/>
        </w:rPr>
        <w:t xml:space="preserve">PEDP3 </w:t>
      </w:r>
      <w:r w:rsidR="00D068E5" w:rsidRPr="00BA53BE">
        <w:rPr>
          <w:rFonts w:ascii="Arial" w:hAnsi="Arial" w:cs="Arial"/>
          <w:color w:val="000000" w:themeColor="text1"/>
          <w:sz w:val="28"/>
          <w:szCs w:val="28"/>
        </w:rPr>
        <w:t xml:space="preserve">M&amp;E </w:t>
      </w:r>
      <w:r w:rsidR="00B11A7D">
        <w:rPr>
          <w:rFonts w:ascii="Arial" w:hAnsi="Arial" w:cs="Arial"/>
          <w:color w:val="000000" w:themeColor="text1"/>
          <w:sz w:val="28"/>
          <w:szCs w:val="28"/>
        </w:rPr>
        <w:t>m</w:t>
      </w:r>
      <w:r w:rsidR="00B11A7D" w:rsidRPr="00BA53BE">
        <w:rPr>
          <w:rFonts w:ascii="Arial" w:hAnsi="Arial" w:cs="Arial"/>
          <w:color w:val="000000" w:themeColor="text1"/>
          <w:sz w:val="28"/>
          <w:szCs w:val="28"/>
        </w:rPr>
        <w:t>atrix</w:t>
      </w:r>
      <w:bookmarkEnd w:id="289"/>
    </w:p>
    <w:tbl>
      <w:tblPr>
        <w:tblW w:w="15115" w:type="dxa"/>
        <w:jc w:val="center"/>
        <w:tblInd w:w="14" w:type="dxa"/>
        <w:tblLayout w:type="fixed"/>
        <w:tblCellMar>
          <w:left w:w="0" w:type="dxa"/>
          <w:right w:w="0" w:type="dxa"/>
        </w:tblCellMar>
        <w:tblLook w:val="0000"/>
      </w:tblPr>
      <w:tblGrid>
        <w:gridCol w:w="592"/>
        <w:gridCol w:w="1646"/>
        <w:gridCol w:w="654"/>
        <w:gridCol w:w="3673"/>
        <w:gridCol w:w="1546"/>
        <w:gridCol w:w="1502"/>
        <w:gridCol w:w="1162"/>
        <w:gridCol w:w="307"/>
        <w:gridCol w:w="307"/>
        <w:gridCol w:w="307"/>
        <w:gridCol w:w="308"/>
        <w:gridCol w:w="307"/>
        <w:gridCol w:w="2804"/>
      </w:tblGrid>
      <w:tr w:rsidR="001F4BF5" w:rsidRPr="00BA53BE" w:rsidTr="00C36247">
        <w:trPr>
          <w:trHeight w:hRule="exact" w:val="651"/>
          <w:jc w:val="center"/>
        </w:trPr>
        <w:tc>
          <w:tcPr>
            <w:tcW w:w="592" w:type="dxa"/>
            <w:tcBorders>
              <w:top w:val="single" w:sz="5" w:space="0" w:color="000000"/>
              <w:left w:val="single" w:sz="5" w:space="0" w:color="000000"/>
              <w:bottom w:val="single" w:sz="5" w:space="0" w:color="000000"/>
              <w:right w:val="single" w:sz="5" w:space="0" w:color="000000"/>
            </w:tcBorders>
            <w:shd w:val="clear" w:color="8DB3E1" w:fill="8DB3E1"/>
          </w:tcPr>
          <w:p w:rsidR="001F4BF5" w:rsidRPr="00BA53BE" w:rsidRDefault="001F4BF5" w:rsidP="001F4BF5">
            <w:pPr>
              <w:ind w:right="172"/>
              <w:jc w:val="right"/>
              <w:rPr>
                <w:rFonts w:ascii="Arial" w:hAnsi="Arial" w:cs="Arial"/>
                <w:b/>
                <w:color w:val="000000" w:themeColor="text1"/>
                <w:w w:val="110"/>
                <w:sz w:val="16"/>
              </w:rPr>
            </w:pPr>
            <w:r w:rsidRPr="00BA53BE">
              <w:rPr>
                <w:rFonts w:ascii="Arial" w:hAnsi="Arial" w:cs="Arial"/>
                <w:b/>
                <w:color w:val="000000" w:themeColor="text1"/>
                <w:w w:val="110"/>
                <w:sz w:val="16"/>
              </w:rPr>
              <w:t>SL</w:t>
            </w:r>
          </w:p>
        </w:tc>
        <w:tc>
          <w:tcPr>
            <w:tcW w:w="1646" w:type="dxa"/>
            <w:tcBorders>
              <w:top w:val="single" w:sz="5" w:space="0" w:color="000000"/>
              <w:left w:val="single" w:sz="5" w:space="0" w:color="000000"/>
              <w:bottom w:val="single" w:sz="5" w:space="0" w:color="000000"/>
              <w:right w:val="single" w:sz="5" w:space="0" w:color="000000"/>
            </w:tcBorders>
            <w:shd w:val="clear" w:color="8DB3E1" w:fill="8DB3E1"/>
          </w:tcPr>
          <w:p w:rsidR="001F4BF5" w:rsidRPr="00BA53BE" w:rsidRDefault="001F4BF5" w:rsidP="001F4BF5">
            <w:pPr>
              <w:jc w:val="center"/>
              <w:rPr>
                <w:rFonts w:ascii="Arial" w:hAnsi="Arial" w:cs="Arial"/>
                <w:b/>
                <w:color w:val="000000" w:themeColor="text1"/>
                <w:spacing w:val="-6"/>
                <w:w w:val="110"/>
                <w:sz w:val="16"/>
              </w:rPr>
            </w:pPr>
            <w:r w:rsidRPr="00BA53BE">
              <w:rPr>
                <w:rFonts w:ascii="Arial" w:hAnsi="Arial" w:cs="Arial"/>
                <w:b/>
                <w:color w:val="000000" w:themeColor="text1"/>
                <w:spacing w:val="-6"/>
                <w:w w:val="110"/>
                <w:sz w:val="16"/>
              </w:rPr>
              <w:t xml:space="preserve">Sub-components </w:t>
            </w:r>
            <w:r w:rsidRPr="00BA53BE">
              <w:rPr>
                <w:rFonts w:ascii="Arial" w:hAnsi="Arial" w:cs="Arial"/>
                <w:b/>
                <w:color w:val="000000" w:themeColor="text1"/>
                <w:spacing w:val="-6"/>
                <w:w w:val="110"/>
                <w:sz w:val="16"/>
              </w:rPr>
              <w:br/>
              <w:t>and results areas</w:t>
            </w:r>
          </w:p>
        </w:tc>
        <w:tc>
          <w:tcPr>
            <w:tcW w:w="654" w:type="dxa"/>
            <w:tcBorders>
              <w:top w:val="single" w:sz="5" w:space="0" w:color="000000"/>
              <w:left w:val="single" w:sz="5" w:space="0" w:color="000000"/>
              <w:bottom w:val="single" w:sz="5" w:space="0" w:color="000000"/>
              <w:right w:val="single" w:sz="5" w:space="0" w:color="000000"/>
            </w:tcBorders>
            <w:shd w:val="clear" w:color="8DB3E1" w:fill="8DB3E1"/>
          </w:tcPr>
          <w:p w:rsidR="001F4BF5" w:rsidRPr="00BA53BE" w:rsidRDefault="001F4BF5" w:rsidP="001F4BF5">
            <w:pPr>
              <w:jc w:val="center"/>
              <w:rPr>
                <w:rFonts w:ascii="Arial" w:hAnsi="Arial" w:cs="Arial"/>
                <w:b/>
                <w:color w:val="000000" w:themeColor="text1"/>
                <w:sz w:val="24"/>
              </w:rPr>
            </w:pPr>
          </w:p>
        </w:tc>
        <w:tc>
          <w:tcPr>
            <w:tcW w:w="3673" w:type="dxa"/>
            <w:tcBorders>
              <w:top w:val="single" w:sz="5" w:space="0" w:color="000000"/>
              <w:left w:val="single" w:sz="5" w:space="0" w:color="000000"/>
              <w:bottom w:val="single" w:sz="5" w:space="0" w:color="000000"/>
              <w:right w:val="single" w:sz="5" w:space="0" w:color="000000"/>
            </w:tcBorders>
            <w:shd w:val="clear" w:color="8DB3E1" w:fill="8DB3E1"/>
          </w:tcPr>
          <w:p w:rsidR="001F4BF5" w:rsidRPr="00BA53BE" w:rsidRDefault="001F4BF5" w:rsidP="001F4BF5">
            <w:pPr>
              <w:ind w:left="111"/>
              <w:jc w:val="center"/>
              <w:rPr>
                <w:rFonts w:ascii="Arial" w:hAnsi="Arial" w:cs="Arial"/>
                <w:b/>
                <w:color w:val="000000" w:themeColor="text1"/>
                <w:spacing w:val="-6"/>
                <w:w w:val="110"/>
                <w:sz w:val="16"/>
              </w:rPr>
            </w:pPr>
            <w:r w:rsidRPr="00BA53BE">
              <w:rPr>
                <w:rFonts w:ascii="Arial" w:hAnsi="Arial" w:cs="Arial"/>
                <w:b/>
                <w:color w:val="000000" w:themeColor="text1"/>
                <w:spacing w:val="-6"/>
                <w:w w:val="110"/>
                <w:sz w:val="16"/>
              </w:rPr>
              <w:t>Indicator</w:t>
            </w:r>
          </w:p>
        </w:tc>
        <w:tc>
          <w:tcPr>
            <w:tcW w:w="1546" w:type="dxa"/>
            <w:tcBorders>
              <w:top w:val="single" w:sz="5" w:space="0" w:color="000000"/>
              <w:left w:val="single" w:sz="5" w:space="0" w:color="000000"/>
              <w:bottom w:val="single" w:sz="5" w:space="0" w:color="000000"/>
              <w:right w:val="single" w:sz="5" w:space="0" w:color="000000"/>
            </w:tcBorders>
            <w:shd w:val="clear" w:color="8DB3E1" w:fill="8DB3E1"/>
          </w:tcPr>
          <w:p w:rsidR="001F4BF5" w:rsidRPr="00BA53BE" w:rsidRDefault="001F4BF5" w:rsidP="001F4BF5">
            <w:pPr>
              <w:ind w:left="106"/>
              <w:jc w:val="center"/>
              <w:rPr>
                <w:rFonts w:ascii="Arial" w:hAnsi="Arial" w:cs="Arial"/>
                <w:b/>
                <w:color w:val="000000" w:themeColor="text1"/>
                <w:w w:val="110"/>
                <w:sz w:val="16"/>
              </w:rPr>
            </w:pPr>
            <w:r w:rsidRPr="00BA53BE">
              <w:rPr>
                <w:rFonts w:ascii="Arial" w:hAnsi="Arial" w:cs="Arial"/>
                <w:b/>
                <w:color w:val="000000" w:themeColor="text1"/>
                <w:w w:val="110"/>
                <w:sz w:val="16"/>
              </w:rPr>
              <w:t>Source</w:t>
            </w:r>
          </w:p>
        </w:tc>
        <w:tc>
          <w:tcPr>
            <w:tcW w:w="1502" w:type="dxa"/>
            <w:tcBorders>
              <w:top w:val="single" w:sz="5" w:space="0" w:color="000000"/>
              <w:left w:val="single" w:sz="5" w:space="0" w:color="000000"/>
              <w:bottom w:val="single" w:sz="5" w:space="0" w:color="000000"/>
              <w:right w:val="single" w:sz="5" w:space="0" w:color="000000"/>
            </w:tcBorders>
            <w:shd w:val="clear" w:color="8DB3E1" w:fill="8DB3E1"/>
          </w:tcPr>
          <w:p w:rsidR="001F4BF5" w:rsidRPr="00BA53BE" w:rsidRDefault="001F4BF5" w:rsidP="001F4BF5">
            <w:pPr>
              <w:ind w:left="110"/>
              <w:jc w:val="center"/>
              <w:rPr>
                <w:rFonts w:ascii="Arial" w:hAnsi="Arial" w:cs="Arial"/>
                <w:b/>
                <w:color w:val="000000" w:themeColor="text1"/>
                <w:spacing w:val="-8"/>
                <w:w w:val="110"/>
                <w:sz w:val="16"/>
              </w:rPr>
            </w:pPr>
            <w:r w:rsidRPr="00BA53BE">
              <w:rPr>
                <w:rFonts w:ascii="Arial" w:hAnsi="Arial" w:cs="Arial"/>
                <w:b/>
                <w:color w:val="000000" w:themeColor="text1"/>
                <w:spacing w:val="-8"/>
                <w:w w:val="110"/>
                <w:sz w:val="16"/>
              </w:rPr>
              <w:t>Baseline</w:t>
            </w:r>
          </w:p>
          <w:p w:rsidR="001F4BF5" w:rsidRPr="00BA53BE" w:rsidRDefault="001F4BF5" w:rsidP="001F4BF5">
            <w:pPr>
              <w:spacing w:line="268" w:lineRule="auto"/>
              <w:ind w:left="110"/>
              <w:jc w:val="center"/>
              <w:rPr>
                <w:rFonts w:ascii="Arial" w:hAnsi="Arial" w:cs="Arial"/>
                <w:b/>
                <w:color w:val="000000" w:themeColor="text1"/>
                <w:w w:val="110"/>
                <w:sz w:val="16"/>
              </w:rPr>
            </w:pPr>
            <w:r w:rsidRPr="00BA53BE">
              <w:rPr>
                <w:rFonts w:ascii="Arial" w:hAnsi="Arial" w:cs="Arial"/>
                <w:b/>
                <w:color w:val="000000" w:themeColor="text1"/>
                <w:w w:val="110"/>
                <w:sz w:val="16"/>
              </w:rPr>
              <w:t>(2011)</w:t>
            </w:r>
          </w:p>
        </w:tc>
        <w:tc>
          <w:tcPr>
            <w:tcW w:w="1162" w:type="dxa"/>
            <w:tcBorders>
              <w:top w:val="single" w:sz="5" w:space="0" w:color="000000"/>
              <w:left w:val="single" w:sz="5" w:space="0" w:color="000000"/>
              <w:bottom w:val="single" w:sz="5" w:space="0" w:color="000000"/>
              <w:right w:val="single" w:sz="5" w:space="0" w:color="000000"/>
            </w:tcBorders>
            <w:shd w:val="clear" w:color="8DB3E1" w:fill="8DB3E1"/>
          </w:tcPr>
          <w:p w:rsidR="001F4BF5" w:rsidRPr="00BA53BE" w:rsidRDefault="001F4BF5" w:rsidP="001F4BF5">
            <w:pPr>
              <w:jc w:val="center"/>
              <w:rPr>
                <w:rFonts w:ascii="Arial" w:hAnsi="Arial" w:cs="Arial"/>
                <w:b/>
                <w:color w:val="000000" w:themeColor="text1"/>
                <w:w w:val="110"/>
                <w:sz w:val="16"/>
              </w:rPr>
            </w:pPr>
            <w:r w:rsidRPr="00BA53BE">
              <w:rPr>
                <w:rFonts w:ascii="Arial" w:hAnsi="Arial" w:cs="Arial"/>
                <w:b/>
                <w:color w:val="000000" w:themeColor="text1"/>
                <w:w w:val="110"/>
                <w:sz w:val="16"/>
              </w:rPr>
              <w:t>Target      (2016)</w:t>
            </w:r>
          </w:p>
        </w:tc>
        <w:tc>
          <w:tcPr>
            <w:tcW w:w="307" w:type="dxa"/>
            <w:tcBorders>
              <w:top w:val="single" w:sz="5" w:space="0" w:color="000000"/>
              <w:left w:val="single" w:sz="5" w:space="0" w:color="000000"/>
              <w:bottom w:val="single" w:sz="5" w:space="0" w:color="000000"/>
              <w:right w:val="single" w:sz="5" w:space="0" w:color="000000"/>
            </w:tcBorders>
            <w:shd w:val="clear" w:color="8DB3E1" w:fill="8DB3E1"/>
            <w:textDirection w:val="btLr"/>
          </w:tcPr>
          <w:p w:rsidR="001F4BF5" w:rsidRPr="00BA53BE" w:rsidRDefault="001F4BF5" w:rsidP="001F4BF5">
            <w:pPr>
              <w:jc w:val="center"/>
              <w:rPr>
                <w:rFonts w:ascii="Arial" w:hAnsi="Arial" w:cs="Arial"/>
                <w:b/>
                <w:color w:val="000000" w:themeColor="text1"/>
                <w:sz w:val="13"/>
              </w:rPr>
            </w:pPr>
            <w:r w:rsidRPr="00BA53BE">
              <w:rPr>
                <w:rFonts w:ascii="Arial" w:hAnsi="Arial" w:cs="Arial"/>
                <w:b/>
                <w:color w:val="000000" w:themeColor="text1"/>
                <w:sz w:val="13"/>
              </w:rPr>
              <w:t>2011</w:t>
            </w:r>
          </w:p>
        </w:tc>
        <w:tc>
          <w:tcPr>
            <w:tcW w:w="307" w:type="dxa"/>
            <w:tcBorders>
              <w:top w:val="single" w:sz="5" w:space="0" w:color="000000"/>
              <w:left w:val="single" w:sz="5" w:space="0" w:color="000000"/>
              <w:bottom w:val="single" w:sz="5" w:space="0" w:color="000000"/>
              <w:right w:val="single" w:sz="5" w:space="0" w:color="000000"/>
            </w:tcBorders>
            <w:shd w:val="clear" w:color="8DB3E1" w:fill="8DB3E1"/>
            <w:textDirection w:val="btLr"/>
          </w:tcPr>
          <w:p w:rsidR="001F4BF5" w:rsidRPr="00BA53BE" w:rsidRDefault="001F4BF5" w:rsidP="001F4BF5">
            <w:pPr>
              <w:jc w:val="center"/>
              <w:rPr>
                <w:rFonts w:ascii="Arial" w:hAnsi="Arial" w:cs="Arial"/>
                <w:b/>
                <w:color w:val="000000" w:themeColor="text1"/>
                <w:sz w:val="13"/>
              </w:rPr>
            </w:pPr>
            <w:r w:rsidRPr="00BA53BE">
              <w:rPr>
                <w:rFonts w:ascii="Arial" w:hAnsi="Arial" w:cs="Arial"/>
                <w:b/>
                <w:color w:val="000000" w:themeColor="text1"/>
                <w:sz w:val="13"/>
              </w:rPr>
              <w:t>2012</w:t>
            </w:r>
          </w:p>
        </w:tc>
        <w:tc>
          <w:tcPr>
            <w:tcW w:w="307" w:type="dxa"/>
            <w:tcBorders>
              <w:top w:val="single" w:sz="5" w:space="0" w:color="000000"/>
              <w:left w:val="single" w:sz="5" w:space="0" w:color="000000"/>
              <w:bottom w:val="single" w:sz="5" w:space="0" w:color="000000"/>
              <w:right w:val="single" w:sz="5" w:space="0" w:color="000000"/>
            </w:tcBorders>
            <w:shd w:val="clear" w:color="8DB3E1" w:fill="8DB3E1"/>
            <w:textDirection w:val="btLr"/>
          </w:tcPr>
          <w:p w:rsidR="001F4BF5" w:rsidRPr="00BA53BE" w:rsidRDefault="001F4BF5" w:rsidP="001F4BF5">
            <w:pPr>
              <w:jc w:val="center"/>
              <w:rPr>
                <w:rFonts w:ascii="Arial" w:hAnsi="Arial" w:cs="Arial"/>
                <w:b/>
                <w:color w:val="000000" w:themeColor="text1"/>
                <w:sz w:val="13"/>
              </w:rPr>
            </w:pPr>
            <w:r w:rsidRPr="00BA53BE">
              <w:rPr>
                <w:rFonts w:ascii="Arial" w:hAnsi="Arial" w:cs="Arial"/>
                <w:b/>
                <w:color w:val="000000" w:themeColor="text1"/>
                <w:sz w:val="13"/>
              </w:rPr>
              <w:t>2013</w:t>
            </w:r>
          </w:p>
        </w:tc>
        <w:tc>
          <w:tcPr>
            <w:tcW w:w="308" w:type="dxa"/>
            <w:tcBorders>
              <w:top w:val="single" w:sz="5" w:space="0" w:color="000000"/>
              <w:left w:val="single" w:sz="5" w:space="0" w:color="000000"/>
              <w:bottom w:val="single" w:sz="5" w:space="0" w:color="000000"/>
              <w:right w:val="single" w:sz="5" w:space="0" w:color="000000"/>
            </w:tcBorders>
            <w:shd w:val="clear" w:color="8DB3E1" w:fill="8DB3E1"/>
            <w:textDirection w:val="btLr"/>
          </w:tcPr>
          <w:p w:rsidR="001F4BF5" w:rsidRPr="00BA53BE" w:rsidRDefault="001F4BF5" w:rsidP="001F4BF5">
            <w:pPr>
              <w:jc w:val="center"/>
              <w:rPr>
                <w:rFonts w:ascii="Arial" w:hAnsi="Arial" w:cs="Arial"/>
                <w:b/>
                <w:color w:val="000000" w:themeColor="text1"/>
                <w:sz w:val="13"/>
              </w:rPr>
            </w:pPr>
            <w:r w:rsidRPr="00BA53BE">
              <w:rPr>
                <w:rFonts w:ascii="Arial" w:hAnsi="Arial" w:cs="Arial"/>
                <w:b/>
                <w:color w:val="000000" w:themeColor="text1"/>
                <w:sz w:val="13"/>
              </w:rPr>
              <w:t>2014</w:t>
            </w:r>
          </w:p>
        </w:tc>
        <w:tc>
          <w:tcPr>
            <w:tcW w:w="307" w:type="dxa"/>
            <w:tcBorders>
              <w:top w:val="single" w:sz="5" w:space="0" w:color="000000"/>
              <w:left w:val="single" w:sz="5" w:space="0" w:color="000000"/>
              <w:bottom w:val="single" w:sz="5" w:space="0" w:color="000000"/>
              <w:right w:val="single" w:sz="5" w:space="0" w:color="000000"/>
            </w:tcBorders>
            <w:shd w:val="clear" w:color="8DB3E1" w:fill="8DB3E1"/>
            <w:textDirection w:val="btLr"/>
          </w:tcPr>
          <w:p w:rsidR="001F4BF5" w:rsidRPr="00BA53BE" w:rsidRDefault="001F4BF5" w:rsidP="001F4BF5">
            <w:pPr>
              <w:jc w:val="center"/>
              <w:rPr>
                <w:rFonts w:ascii="Arial" w:hAnsi="Arial" w:cs="Arial"/>
                <w:b/>
                <w:color w:val="000000" w:themeColor="text1"/>
                <w:sz w:val="13"/>
              </w:rPr>
            </w:pPr>
            <w:r w:rsidRPr="00BA53BE">
              <w:rPr>
                <w:rFonts w:ascii="Arial" w:hAnsi="Arial" w:cs="Arial"/>
                <w:b/>
                <w:color w:val="000000" w:themeColor="text1"/>
                <w:sz w:val="13"/>
              </w:rPr>
              <w:t>2015</w:t>
            </w:r>
          </w:p>
        </w:tc>
        <w:tc>
          <w:tcPr>
            <w:tcW w:w="2804" w:type="dxa"/>
            <w:tcBorders>
              <w:top w:val="single" w:sz="5" w:space="0" w:color="000000"/>
              <w:left w:val="single" w:sz="5" w:space="0" w:color="000000"/>
              <w:bottom w:val="single" w:sz="5" w:space="0" w:color="000000"/>
              <w:right w:val="single" w:sz="5" w:space="0" w:color="000000"/>
            </w:tcBorders>
            <w:shd w:val="clear" w:color="8DB3E1" w:fill="8DB3E1"/>
          </w:tcPr>
          <w:p w:rsidR="001F4BF5" w:rsidRPr="00BA53BE" w:rsidRDefault="001F4BF5" w:rsidP="001F4BF5">
            <w:pPr>
              <w:ind w:left="115"/>
              <w:jc w:val="center"/>
              <w:rPr>
                <w:rFonts w:ascii="Arial" w:hAnsi="Arial" w:cs="Arial"/>
                <w:b/>
                <w:color w:val="000000" w:themeColor="text1"/>
                <w:w w:val="110"/>
                <w:sz w:val="16"/>
              </w:rPr>
            </w:pPr>
            <w:r w:rsidRPr="00BA53BE">
              <w:rPr>
                <w:rFonts w:ascii="Arial" w:hAnsi="Arial" w:cs="Arial"/>
                <w:b/>
                <w:color w:val="000000" w:themeColor="text1"/>
                <w:w w:val="110"/>
                <w:sz w:val="16"/>
              </w:rPr>
              <w:t>Remarks</w:t>
            </w:r>
          </w:p>
        </w:tc>
      </w:tr>
      <w:tr w:rsidR="001F4BF5" w:rsidRPr="00BA53BE" w:rsidTr="001F4BF5">
        <w:trPr>
          <w:trHeight w:hRule="exact" w:val="273"/>
          <w:jc w:val="center"/>
        </w:trPr>
        <w:tc>
          <w:tcPr>
            <w:tcW w:w="592" w:type="dxa"/>
            <w:tcBorders>
              <w:top w:val="single" w:sz="5" w:space="0" w:color="000000"/>
              <w:left w:val="single" w:sz="5" w:space="0" w:color="000000"/>
              <w:bottom w:val="single" w:sz="5" w:space="0" w:color="000000"/>
              <w:right w:val="single" w:sz="5" w:space="0" w:color="000000"/>
            </w:tcBorders>
            <w:shd w:val="clear" w:color="FAD3B4" w:fill="FAD3B4"/>
          </w:tcPr>
          <w:p w:rsidR="001F4BF5" w:rsidRPr="00BA53BE" w:rsidRDefault="001F4BF5" w:rsidP="001F4BF5">
            <w:pPr>
              <w:ind w:right="172"/>
              <w:jc w:val="right"/>
              <w:rPr>
                <w:rFonts w:ascii="Arial" w:hAnsi="Arial" w:cs="Arial"/>
                <w:b/>
                <w:color w:val="000000" w:themeColor="text1"/>
                <w:sz w:val="16"/>
              </w:rPr>
            </w:pPr>
            <w:r w:rsidRPr="00BA53BE">
              <w:rPr>
                <w:rFonts w:ascii="Arial" w:hAnsi="Arial" w:cs="Arial"/>
                <w:b/>
                <w:color w:val="000000" w:themeColor="text1"/>
                <w:sz w:val="16"/>
              </w:rPr>
              <w:t>A</w:t>
            </w:r>
          </w:p>
        </w:tc>
        <w:tc>
          <w:tcPr>
            <w:tcW w:w="1646" w:type="dxa"/>
            <w:tcBorders>
              <w:top w:val="single" w:sz="5" w:space="0" w:color="000000"/>
              <w:left w:val="single" w:sz="5" w:space="0" w:color="000000"/>
              <w:bottom w:val="single" w:sz="5" w:space="0" w:color="000000"/>
              <w:right w:val="single" w:sz="5" w:space="0" w:color="000000"/>
            </w:tcBorders>
            <w:shd w:val="clear" w:color="FAD3B4" w:fill="FAD3B4"/>
          </w:tcPr>
          <w:p w:rsidR="001F4BF5" w:rsidRPr="00BA53BE" w:rsidRDefault="001F4BF5" w:rsidP="001F4BF5">
            <w:pPr>
              <w:ind w:left="111"/>
              <w:rPr>
                <w:rFonts w:ascii="Arial" w:hAnsi="Arial" w:cs="Arial"/>
                <w:b/>
                <w:color w:val="000000" w:themeColor="text1"/>
                <w:sz w:val="16"/>
              </w:rPr>
            </w:pPr>
            <w:r w:rsidRPr="00BA53BE">
              <w:rPr>
                <w:rFonts w:ascii="Arial" w:hAnsi="Arial" w:cs="Arial"/>
                <w:b/>
                <w:color w:val="000000" w:themeColor="text1"/>
                <w:sz w:val="16"/>
              </w:rPr>
              <w:t>IMPACT</w:t>
            </w:r>
          </w:p>
        </w:tc>
        <w:tc>
          <w:tcPr>
            <w:tcW w:w="654" w:type="dxa"/>
            <w:tcBorders>
              <w:top w:val="single" w:sz="5" w:space="0" w:color="000000"/>
              <w:left w:val="single" w:sz="5" w:space="0" w:color="000000"/>
              <w:bottom w:val="single" w:sz="5" w:space="0" w:color="000000"/>
              <w:right w:val="single" w:sz="5" w:space="0" w:color="000000"/>
            </w:tcBorders>
            <w:shd w:val="clear" w:color="FAD3B4" w:fill="FAD3B4"/>
          </w:tcPr>
          <w:p w:rsidR="001F4BF5" w:rsidRPr="00BA53BE" w:rsidRDefault="001F4BF5" w:rsidP="001F4BF5">
            <w:pPr>
              <w:jc w:val="center"/>
              <w:rPr>
                <w:rFonts w:ascii="Arial" w:hAnsi="Arial" w:cs="Arial"/>
                <w:b/>
                <w:color w:val="000000" w:themeColor="text1"/>
                <w:sz w:val="24"/>
              </w:rPr>
            </w:pPr>
          </w:p>
        </w:tc>
        <w:tc>
          <w:tcPr>
            <w:tcW w:w="3673" w:type="dxa"/>
            <w:tcBorders>
              <w:top w:val="single" w:sz="5" w:space="0" w:color="000000"/>
              <w:left w:val="single" w:sz="5" w:space="0" w:color="000000"/>
              <w:bottom w:val="single" w:sz="5" w:space="0" w:color="000000"/>
              <w:right w:val="single" w:sz="5" w:space="0" w:color="000000"/>
            </w:tcBorders>
            <w:shd w:val="clear" w:color="FAD3B4" w:fill="FAD3B4"/>
          </w:tcPr>
          <w:p w:rsidR="001F4BF5" w:rsidRPr="00BA53BE" w:rsidRDefault="001F4BF5" w:rsidP="001F4BF5">
            <w:pPr>
              <w:ind w:left="111"/>
              <w:rPr>
                <w:rFonts w:ascii="Arial" w:hAnsi="Arial" w:cs="Arial"/>
                <w:b/>
                <w:color w:val="000000" w:themeColor="text1"/>
                <w:sz w:val="16"/>
              </w:rPr>
            </w:pPr>
            <w:r w:rsidRPr="00BA53BE">
              <w:rPr>
                <w:rFonts w:ascii="Arial" w:hAnsi="Arial" w:cs="Arial"/>
                <w:b/>
                <w:color w:val="000000" w:themeColor="text1"/>
                <w:sz w:val="16"/>
              </w:rPr>
              <w:t>Quality education for all our children</w:t>
            </w:r>
          </w:p>
        </w:tc>
        <w:tc>
          <w:tcPr>
            <w:tcW w:w="1546" w:type="dxa"/>
            <w:tcBorders>
              <w:top w:val="single" w:sz="5" w:space="0" w:color="000000"/>
              <w:left w:val="single" w:sz="5" w:space="0" w:color="000000"/>
              <w:bottom w:val="single" w:sz="5" w:space="0" w:color="000000"/>
              <w:right w:val="single" w:sz="5" w:space="0" w:color="000000"/>
            </w:tcBorders>
            <w:shd w:val="clear" w:color="FAD3B4" w:fill="FAD3B4"/>
          </w:tcPr>
          <w:p w:rsidR="001F4BF5" w:rsidRPr="00BA53BE" w:rsidRDefault="001F4BF5" w:rsidP="001F4BF5">
            <w:pPr>
              <w:rPr>
                <w:rFonts w:ascii="Arial" w:hAnsi="Arial" w:cs="Arial"/>
                <w:b/>
                <w:color w:val="000000" w:themeColor="text1"/>
                <w:sz w:val="24"/>
              </w:rPr>
            </w:pPr>
          </w:p>
        </w:tc>
        <w:tc>
          <w:tcPr>
            <w:tcW w:w="1502" w:type="dxa"/>
            <w:tcBorders>
              <w:top w:val="single" w:sz="5" w:space="0" w:color="000000"/>
              <w:left w:val="single" w:sz="5" w:space="0" w:color="000000"/>
              <w:bottom w:val="single" w:sz="5" w:space="0" w:color="000000"/>
              <w:right w:val="single" w:sz="5" w:space="0" w:color="000000"/>
            </w:tcBorders>
            <w:shd w:val="clear" w:color="FAD3B4" w:fill="FAD3B4"/>
          </w:tcPr>
          <w:p w:rsidR="001F4BF5" w:rsidRPr="00BA53BE" w:rsidRDefault="001F4BF5" w:rsidP="001F4BF5">
            <w:pPr>
              <w:rPr>
                <w:rFonts w:ascii="Arial" w:hAnsi="Arial" w:cs="Arial"/>
                <w:b/>
                <w:color w:val="000000" w:themeColor="text1"/>
                <w:sz w:val="24"/>
              </w:rPr>
            </w:pPr>
          </w:p>
        </w:tc>
        <w:tc>
          <w:tcPr>
            <w:tcW w:w="1162" w:type="dxa"/>
            <w:tcBorders>
              <w:top w:val="single" w:sz="5" w:space="0" w:color="000000"/>
              <w:left w:val="single" w:sz="5" w:space="0" w:color="000000"/>
              <w:bottom w:val="single" w:sz="5" w:space="0" w:color="000000"/>
              <w:right w:val="single" w:sz="5" w:space="0" w:color="000000"/>
            </w:tcBorders>
            <w:shd w:val="clear" w:color="FAD3B4" w:fill="FAD3B4"/>
          </w:tcPr>
          <w:p w:rsidR="001F4BF5" w:rsidRPr="00BA53BE" w:rsidRDefault="001F4BF5" w:rsidP="001F4BF5">
            <w:pPr>
              <w:rPr>
                <w:rFonts w:ascii="Arial" w:hAnsi="Arial" w:cs="Arial"/>
                <w:b/>
                <w:color w:val="000000" w:themeColor="text1"/>
                <w:sz w:val="24"/>
              </w:rPr>
            </w:pPr>
          </w:p>
        </w:tc>
        <w:tc>
          <w:tcPr>
            <w:tcW w:w="307" w:type="dxa"/>
            <w:tcBorders>
              <w:top w:val="single" w:sz="5" w:space="0" w:color="000000"/>
              <w:left w:val="single" w:sz="5" w:space="0" w:color="000000"/>
              <w:bottom w:val="single" w:sz="5" w:space="0" w:color="000000"/>
              <w:right w:val="single" w:sz="5" w:space="0" w:color="000000"/>
            </w:tcBorders>
            <w:shd w:val="clear" w:color="FAD3B4" w:fill="FAD3B4"/>
          </w:tcPr>
          <w:p w:rsidR="001F4BF5" w:rsidRPr="00BA53BE" w:rsidRDefault="001F4BF5" w:rsidP="001F4BF5">
            <w:pPr>
              <w:rPr>
                <w:rFonts w:ascii="Arial" w:hAnsi="Arial" w:cs="Arial"/>
                <w:b/>
                <w:color w:val="000000" w:themeColor="text1"/>
                <w:sz w:val="24"/>
              </w:rPr>
            </w:pPr>
          </w:p>
        </w:tc>
        <w:tc>
          <w:tcPr>
            <w:tcW w:w="307" w:type="dxa"/>
            <w:tcBorders>
              <w:top w:val="single" w:sz="5" w:space="0" w:color="000000"/>
              <w:left w:val="single" w:sz="5" w:space="0" w:color="000000"/>
              <w:bottom w:val="single" w:sz="5" w:space="0" w:color="000000"/>
              <w:right w:val="single" w:sz="5" w:space="0" w:color="000000"/>
            </w:tcBorders>
            <w:shd w:val="clear" w:color="FAD3B4" w:fill="FAD3B4"/>
          </w:tcPr>
          <w:p w:rsidR="001F4BF5" w:rsidRPr="00BA53BE" w:rsidRDefault="001F4BF5" w:rsidP="001F4BF5">
            <w:pPr>
              <w:rPr>
                <w:rFonts w:ascii="Arial" w:hAnsi="Arial" w:cs="Arial"/>
                <w:b/>
                <w:color w:val="000000" w:themeColor="text1"/>
                <w:sz w:val="24"/>
              </w:rPr>
            </w:pPr>
          </w:p>
        </w:tc>
        <w:tc>
          <w:tcPr>
            <w:tcW w:w="307" w:type="dxa"/>
            <w:tcBorders>
              <w:top w:val="single" w:sz="5" w:space="0" w:color="000000"/>
              <w:left w:val="single" w:sz="5" w:space="0" w:color="000000"/>
              <w:bottom w:val="single" w:sz="5" w:space="0" w:color="000000"/>
              <w:right w:val="single" w:sz="5" w:space="0" w:color="000000"/>
            </w:tcBorders>
            <w:shd w:val="clear" w:color="FAD3B4" w:fill="FAD3B4"/>
          </w:tcPr>
          <w:p w:rsidR="001F4BF5" w:rsidRPr="00BA53BE" w:rsidRDefault="001F4BF5" w:rsidP="001F4BF5">
            <w:pPr>
              <w:rPr>
                <w:rFonts w:ascii="Arial" w:hAnsi="Arial" w:cs="Arial"/>
                <w:b/>
                <w:color w:val="000000" w:themeColor="text1"/>
                <w:sz w:val="24"/>
              </w:rPr>
            </w:pPr>
          </w:p>
        </w:tc>
        <w:tc>
          <w:tcPr>
            <w:tcW w:w="308" w:type="dxa"/>
            <w:tcBorders>
              <w:top w:val="single" w:sz="5" w:space="0" w:color="000000"/>
              <w:left w:val="single" w:sz="5" w:space="0" w:color="000000"/>
              <w:bottom w:val="single" w:sz="5" w:space="0" w:color="000000"/>
              <w:right w:val="single" w:sz="5" w:space="0" w:color="000000"/>
            </w:tcBorders>
            <w:shd w:val="clear" w:color="FAD3B4" w:fill="FAD3B4"/>
          </w:tcPr>
          <w:p w:rsidR="001F4BF5" w:rsidRPr="00BA53BE" w:rsidRDefault="001F4BF5" w:rsidP="001F4BF5">
            <w:pPr>
              <w:rPr>
                <w:rFonts w:ascii="Arial" w:hAnsi="Arial" w:cs="Arial"/>
                <w:b/>
                <w:color w:val="000000" w:themeColor="text1"/>
                <w:sz w:val="24"/>
              </w:rPr>
            </w:pPr>
          </w:p>
        </w:tc>
        <w:tc>
          <w:tcPr>
            <w:tcW w:w="307" w:type="dxa"/>
            <w:tcBorders>
              <w:top w:val="single" w:sz="5" w:space="0" w:color="000000"/>
              <w:left w:val="single" w:sz="5" w:space="0" w:color="000000"/>
              <w:bottom w:val="single" w:sz="5" w:space="0" w:color="000000"/>
              <w:right w:val="single" w:sz="5" w:space="0" w:color="000000"/>
            </w:tcBorders>
            <w:shd w:val="clear" w:color="FAD3B4" w:fill="FAD3B4"/>
          </w:tcPr>
          <w:p w:rsidR="001F4BF5" w:rsidRPr="00BA53BE" w:rsidRDefault="001F4BF5" w:rsidP="001F4BF5">
            <w:pPr>
              <w:rPr>
                <w:rFonts w:ascii="Arial" w:hAnsi="Arial" w:cs="Arial"/>
                <w:b/>
                <w:color w:val="000000" w:themeColor="text1"/>
                <w:sz w:val="24"/>
              </w:rPr>
            </w:pPr>
          </w:p>
        </w:tc>
        <w:tc>
          <w:tcPr>
            <w:tcW w:w="2804" w:type="dxa"/>
            <w:tcBorders>
              <w:top w:val="single" w:sz="5" w:space="0" w:color="000000"/>
              <w:left w:val="single" w:sz="5" w:space="0" w:color="000000"/>
              <w:bottom w:val="single" w:sz="5" w:space="0" w:color="000000"/>
              <w:right w:val="single" w:sz="5" w:space="0" w:color="000000"/>
            </w:tcBorders>
            <w:shd w:val="clear" w:color="FAD3B4" w:fill="FAD3B4"/>
          </w:tcPr>
          <w:p w:rsidR="001F4BF5" w:rsidRPr="00BA53BE" w:rsidRDefault="001F4BF5" w:rsidP="001F4BF5">
            <w:pPr>
              <w:rPr>
                <w:rFonts w:ascii="Arial" w:hAnsi="Arial" w:cs="Arial"/>
                <w:b/>
                <w:color w:val="000000" w:themeColor="text1"/>
                <w:sz w:val="24"/>
              </w:rPr>
            </w:pPr>
          </w:p>
        </w:tc>
      </w:tr>
      <w:tr w:rsidR="001F4BF5" w:rsidRPr="00BA53BE" w:rsidTr="001F4BF5">
        <w:trPr>
          <w:trHeight w:hRule="exact" w:val="498"/>
          <w:jc w:val="center"/>
        </w:trPr>
        <w:tc>
          <w:tcPr>
            <w:tcW w:w="592" w:type="dxa"/>
            <w:tcBorders>
              <w:top w:val="single" w:sz="5" w:space="0" w:color="000000"/>
              <w:left w:val="single" w:sz="5" w:space="0" w:color="000000"/>
              <w:bottom w:val="single" w:sz="5" w:space="0" w:color="000000"/>
              <w:right w:val="single" w:sz="5" w:space="0" w:color="000000"/>
            </w:tcBorders>
            <w:shd w:val="clear" w:color="FAD3B4" w:fill="FAD3B4"/>
          </w:tcPr>
          <w:p w:rsidR="001F4BF5" w:rsidRPr="00BA53BE" w:rsidRDefault="001F4BF5" w:rsidP="001F4BF5">
            <w:pPr>
              <w:ind w:right="172"/>
              <w:jc w:val="right"/>
              <w:rPr>
                <w:rFonts w:ascii="Arial" w:hAnsi="Arial" w:cs="Arial"/>
                <w:b/>
                <w:color w:val="000000" w:themeColor="text1"/>
                <w:sz w:val="16"/>
              </w:rPr>
            </w:pPr>
            <w:r w:rsidRPr="00BA53BE">
              <w:rPr>
                <w:rFonts w:ascii="Arial" w:hAnsi="Arial" w:cs="Arial"/>
                <w:b/>
                <w:color w:val="000000" w:themeColor="text1"/>
                <w:sz w:val="16"/>
              </w:rPr>
              <w:t>B</w:t>
            </w:r>
          </w:p>
        </w:tc>
        <w:tc>
          <w:tcPr>
            <w:tcW w:w="1646" w:type="dxa"/>
            <w:tcBorders>
              <w:top w:val="single" w:sz="5" w:space="0" w:color="000000"/>
              <w:left w:val="single" w:sz="5" w:space="0" w:color="000000"/>
              <w:bottom w:val="single" w:sz="5" w:space="0" w:color="000000"/>
              <w:right w:val="single" w:sz="5" w:space="0" w:color="000000"/>
            </w:tcBorders>
            <w:shd w:val="clear" w:color="FAD3B4" w:fill="FAD3B4"/>
          </w:tcPr>
          <w:p w:rsidR="001F4BF5" w:rsidRPr="00BA53BE" w:rsidRDefault="001F4BF5" w:rsidP="001F4BF5">
            <w:pPr>
              <w:ind w:left="111"/>
              <w:rPr>
                <w:rFonts w:ascii="Arial" w:hAnsi="Arial" w:cs="Arial"/>
                <w:b/>
                <w:color w:val="000000" w:themeColor="text1"/>
                <w:sz w:val="16"/>
              </w:rPr>
            </w:pPr>
            <w:r w:rsidRPr="00BA53BE">
              <w:rPr>
                <w:rFonts w:ascii="Arial" w:hAnsi="Arial" w:cs="Arial"/>
                <w:b/>
                <w:color w:val="000000" w:themeColor="text1"/>
                <w:sz w:val="16"/>
              </w:rPr>
              <w:t>OUTCOME</w:t>
            </w:r>
          </w:p>
        </w:tc>
        <w:tc>
          <w:tcPr>
            <w:tcW w:w="654" w:type="dxa"/>
            <w:tcBorders>
              <w:top w:val="single" w:sz="5" w:space="0" w:color="000000"/>
              <w:left w:val="single" w:sz="5" w:space="0" w:color="000000"/>
              <w:bottom w:val="single" w:sz="5" w:space="0" w:color="000000"/>
              <w:right w:val="single" w:sz="5" w:space="0" w:color="000000"/>
            </w:tcBorders>
            <w:shd w:val="clear" w:color="FAD3B4" w:fill="FAD3B4"/>
          </w:tcPr>
          <w:p w:rsidR="001F4BF5" w:rsidRPr="00BA53BE" w:rsidRDefault="001F4BF5" w:rsidP="001F4BF5">
            <w:pPr>
              <w:jc w:val="center"/>
              <w:rPr>
                <w:rFonts w:ascii="Arial" w:hAnsi="Arial" w:cs="Arial"/>
                <w:b/>
                <w:color w:val="000000" w:themeColor="text1"/>
                <w:sz w:val="24"/>
              </w:rPr>
            </w:pPr>
          </w:p>
        </w:tc>
        <w:tc>
          <w:tcPr>
            <w:tcW w:w="7883" w:type="dxa"/>
            <w:gridSpan w:val="4"/>
            <w:tcBorders>
              <w:top w:val="single" w:sz="5" w:space="0" w:color="000000"/>
              <w:left w:val="single" w:sz="5" w:space="0" w:color="000000"/>
              <w:bottom w:val="single" w:sz="5" w:space="0" w:color="000000"/>
              <w:right w:val="single" w:sz="5" w:space="0" w:color="000000"/>
            </w:tcBorders>
            <w:shd w:val="clear" w:color="FAD3B4" w:fill="FAD3B4"/>
          </w:tcPr>
          <w:p w:rsidR="001F4BF5" w:rsidRPr="00BA53BE" w:rsidRDefault="001F4BF5" w:rsidP="001A0C40">
            <w:pPr>
              <w:tabs>
                <w:tab w:val="left" w:pos="903"/>
                <w:tab w:val="left" w:pos="1498"/>
                <w:tab w:val="right" w:pos="2852"/>
                <w:tab w:val="right" w:pos="3221"/>
              </w:tabs>
              <w:ind w:left="108" w:right="108"/>
              <w:rPr>
                <w:rFonts w:ascii="Arial" w:hAnsi="Arial" w:cs="Arial"/>
                <w:b/>
                <w:color w:val="000000" w:themeColor="text1"/>
                <w:spacing w:val="2"/>
                <w:sz w:val="16"/>
              </w:rPr>
            </w:pPr>
            <w:r w:rsidRPr="00BA53BE">
              <w:rPr>
                <w:rFonts w:ascii="Arial" w:hAnsi="Arial" w:cs="Arial"/>
                <w:b/>
                <w:color w:val="000000" w:themeColor="text1"/>
                <w:spacing w:val="2"/>
                <w:sz w:val="16"/>
              </w:rPr>
              <w:t xml:space="preserve">An efficient, inclusive and equitable primary </w:t>
            </w:r>
            <w:r w:rsidRPr="00BA53BE">
              <w:rPr>
                <w:rFonts w:ascii="Arial" w:hAnsi="Arial" w:cs="Arial"/>
                <w:b/>
                <w:color w:val="000000" w:themeColor="text1"/>
                <w:spacing w:val="-6"/>
                <w:sz w:val="16"/>
              </w:rPr>
              <w:t xml:space="preserve">education </w:t>
            </w:r>
            <w:r w:rsidRPr="00BA53BE">
              <w:rPr>
                <w:rFonts w:ascii="Arial" w:hAnsi="Arial" w:cs="Arial"/>
                <w:b/>
                <w:color w:val="000000" w:themeColor="text1"/>
                <w:spacing w:val="-8"/>
                <w:sz w:val="16"/>
              </w:rPr>
              <w:t>system</w:t>
            </w:r>
            <w:r w:rsidRPr="00BA53BE">
              <w:rPr>
                <w:rFonts w:ascii="Arial" w:hAnsi="Arial" w:cs="Arial"/>
                <w:b/>
                <w:color w:val="000000" w:themeColor="text1"/>
                <w:spacing w:val="-6"/>
                <w:sz w:val="16"/>
              </w:rPr>
              <w:t>delivering</w:t>
            </w:r>
            <w:r w:rsidRPr="00BA53BE">
              <w:rPr>
                <w:rFonts w:ascii="Arial" w:hAnsi="Arial" w:cs="Arial"/>
                <w:b/>
                <w:color w:val="000000" w:themeColor="text1"/>
                <w:spacing w:val="-8"/>
                <w:sz w:val="16"/>
              </w:rPr>
              <w:t xml:space="preserve">effective </w:t>
            </w:r>
            <w:r w:rsidRPr="00BA53BE">
              <w:rPr>
                <w:rFonts w:ascii="Arial" w:hAnsi="Arial" w:cs="Arial"/>
                <w:b/>
                <w:color w:val="000000" w:themeColor="text1"/>
                <w:sz w:val="16"/>
              </w:rPr>
              <w:t>and</w:t>
            </w:r>
            <w:r w:rsidRPr="00BA53BE">
              <w:rPr>
                <w:rFonts w:ascii="Arial" w:hAnsi="Arial" w:cs="Arial"/>
                <w:b/>
                <w:color w:val="000000" w:themeColor="text1"/>
                <w:spacing w:val="-8"/>
                <w:sz w:val="16"/>
              </w:rPr>
              <w:t xml:space="preserve">relevant </w:t>
            </w:r>
            <w:r w:rsidRPr="00BA53BE">
              <w:rPr>
                <w:rFonts w:ascii="Arial" w:hAnsi="Arial" w:cs="Arial"/>
                <w:b/>
                <w:color w:val="000000" w:themeColor="text1"/>
                <w:sz w:val="16"/>
              </w:rPr>
              <w:t xml:space="preserve">child-friendly </w:t>
            </w:r>
            <w:r w:rsidRPr="00BA53BE">
              <w:rPr>
                <w:rFonts w:ascii="Arial" w:hAnsi="Arial" w:cs="Arial"/>
                <w:b/>
                <w:color w:val="000000" w:themeColor="text1"/>
                <w:spacing w:val="-6"/>
                <w:sz w:val="16"/>
              </w:rPr>
              <w:t xml:space="preserve">learning </w:t>
            </w:r>
            <w:r w:rsidRPr="00BA53BE">
              <w:rPr>
                <w:rFonts w:ascii="Arial" w:hAnsi="Arial" w:cs="Arial"/>
                <w:b/>
                <w:color w:val="000000" w:themeColor="text1"/>
                <w:sz w:val="16"/>
              </w:rPr>
              <w:t>to</w:t>
            </w:r>
            <w:r w:rsidRPr="00BA53BE">
              <w:rPr>
                <w:rFonts w:ascii="Arial" w:hAnsi="Arial" w:cs="Arial"/>
                <w:b/>
                <w:color w:val="000000" w:themeColor="text1"/>
                <w:sz w:val="16"/>
              </w:rPr>
              <w:tab/>
              <w:t>all</w:t>
            </w:r>
            <w:r w:rsidRPr="00BA53BE">
              <w:rPr>
                <w:rFonts w:ascii="Arial" w:hAnsi="Arial" w:cs="Arial"/>
                <w:b/>
                <w:color w:val="000000" w:themeColor="text1"/>
                <w:spacing w:val="-6"/>
                <w:w w:val="110"/>
                <w:sz w:val="16"/>
              </w:rPr>
              <w:t>Bangladesh’s children</w:t>
            </w:r>
            <w:r w:rsidRPr="00BA53BE">
              <w:rPr>
                <w:rFonts w:ascii="Arial" w:hAnsi="Arial" w:cs="Arial"/>
                <w:b/>
                <w:color w:val="000000" w:themeColor="text1"/>
                <w:spacing w:val="-6"/>
                <w:w w:val="110"/>
                <w:sz w:val="16"/>
              </w:rPr>
              <w:tab/>
            </w:r>
            <w:r w:rsidRPr="00BA53BE">
              <w:rPr>
                <w:rFonts w:ascii="Arial" w:hAnsi="Arial" w:cs="Arial"/>
                <w:b/>
                <w:color w:val="000000" w:themeColor="text1"/>
                <w:spacing w:val="-20"/>
                <w:w w:val="110"/>
                <w:sz w:val="16"/>
              </w:rPr>
              <w:t>from</w:t>
            </w:r>
            <w:r w:rsidRPr="00BA53BE">
              <w:rPr>
                <w:rFonts w:ascii="Arial" w:hAnsi="Arial" w:cs="Arial"/>
                <w:b/>
                <w:color w:val="000000" w:themeColor="text1"/>
                <w:spacing w:val="-5"/>
                <w:w w:val="110"/>
                <w:sz w:val="16"/>
              </w:rPr>
              <w:t>pre</w:t>
            </w:r>
            <w:r w:rsidRPr="00BA53BE">
              <w:rPr>
                <w:rFonts w:ascii="Arial" w:hAnsi="Arial" w:cs="Arial"/>
                <w:b/>
                <w:color w:val="000000" w:themeColor="text1"/>
                <w:spacing w:val="-5"/>
                <w:sz w:val="16"/>
              </w:rPr>
              <w:t xml:space="preserve">-primary </w:t>
            </w:r>
            <w:r w:rsidRPr="00BA53BE">
              <w:rPr>
                <w:rFonts w:ascii="Arial" w:hAnsi="Arial" w:cs="Arial"/>
                <w:b/>
                <w:color w:val="000000" w:themeColor="text1"/>
                <w:sz w:val="16"/>
              </w:rPr>
              <w:t xml:space="preserve">through </w:t>
            </w:r>
            <w:r w:rsidR="001A0C40">
              <w:rPr>
                <w:rFonts w:ascii="Arial" w:hAnsi="Arial" w:cs="Arial"/>
                <w:b/>
                <w:color w:val="000000" w:themeColor="text1"/>
                <w:sz w:val="16"/>
              </w:rPr>
              <w:t xml:space="preserve">to </w:t>
            </w:r>
            <w:r w:rsidRPr="00BA53BE">
              <w:rPr>
                <w:rFonts w:ascii="Arial" w:hAnsi="Arial" w:cs="Arial"/>
                <w:b/>
                <w:color w:val="000000" w:themeColor="text1"/>
                <w:sz w:val="16"/>
              </w:rPr>
              <w:t xml:space="preserve">Grade </w:t>
            </w:r>
            <w:r w:rsidR="001A0C40">
              <w:rPr>
                <w:rFonts w:ascii="Arial" w:hAnsi="Arial" w:cs="Arial"/>
                <w:b/>
                <w:color w:val="000000" w:themeColor="text1"/>
                <w:sz w:val="16"/>
              </w:rPr>
              <w:t>5</w:t>
            </w:r>
            <w:r w:rsidRPr="00BA53BE">
              <w:rPr>
                <w:rFonts w:ascii="Arial" w:hAnsi="Arial" w:cs="Arial"/>
                <w:b/>
                <w:color w:val="000000" w:themeColor="text1"/>
                <w:sz w:val="16"/>
              </w:rPr>
              <w:t>primary</w:t>
            </w:r>
          </w:p>
        </w:tc>
        <w:tc>
          <w:tcPr>
            <w:tcW w:w="307" w:type="dxa"/>
            <w:tcBorders>
              <w:top w:val="single" w:sz="5" w:space="0" w:color="000000"/>
              <w:left w:val="single" w:sz="5" w:space="0" w:color="000000"/>
              <w:bottom w:val="single" w:sz="5" w:space="0" w:color="000000"/>
              <w:right w:val="single" w:sz="5" w:space="0" w:color="000000"/>
            </w:tcBorders>
            <w:shd w:val="clear" w:color="FAD3B4" w:fill="FAD3B4"/>
          </w:tcPr>
          <w:p w:rsidR="001F4BF5" w:rsidRPr="00BA53BE" w:rsidRDefault="001F4BF5" w:rsidP="001F4BF5">
            <w:pPr>
              <w:rPr>
                <w:rFonts w:ascii="Arial" w:hAnsi="Arial" w:cs="Arial"/>
                <w:b/>
                <w:color w:val="000000" w:themeColor="text1"/>
                <w:sz w:val="24"/>
              </w:rPr>
            </w:pPr>
          </w:p>
        </w:tc>
        <w:tc>
          <w:tcPr>
            <w:tcW w:w="307" w:type="dxa"/>
            <w:tcBorders>
              <w:top w:val="single" w:sz="5" w:space="0" w:color="000000"/>
              <w:left w:val="single" w:sz="5" w:space="0" w:color="000000"/>
              <w:bottom w:val="single" w:sz="5" w:space="0" w:color="000000"/>
              <w:right w:val="single" w:sz="5" w:space="0" w:color="000000"/>
            </w:tcBorders>
            <w:shd w:val="clear" w:color="FAD3B4" w:fill="FAD3B4"/>
          </w:tcPr>
          <w:p w:rsidR="001F4BF5" w:rsidRPr="00BA53BE" w:rsidRDefault="001F4BF5" w:rsidP="001F4BF5">
            <w:pPr>
              <w:rPr>
                <w:rFonts w:ascii="Arial" w:hAnsi="Arial" w:cs="Arial"/>
                <w:b/>
                <w:color w:val="000000" w:themeColor="text1"/>
                <w:sz w:val="24"/>
              </w:rPr>
            </w:pPr>
          </w:p>
        </w:tc>
        <w:tc>
          <w:tcPr>
            <w:tcW w:w="307" w:type="dxa"/>
            <w:tcBorders>
              <w:top w:val="single" w:sz="5" w:space="0" w:color="000000"/>
              <w:left w:val="single" w:sz="5" w:space="0" w:color="000000"/>
              <w:bottom w:val="single" w:sz="5" w:space="0" w:color="000000"/>
              <w:right w:val="single" w:sz="5" w:space="0" w:color="000000"/>
            </w:tcBorders>
            <w:shd w:val="clear" w:color="FAD3B4" w:fill="FAD3B4"/>
          </w:tcPr>
          <w:p w:rsidR="001F4BF5" w:rsidRPr="00BA53BE" w:rsidRDefault="001F4BF5" w:rsidP="001F4BF5">
            <w:pPr>
              <w:rPr>
                <w:rFonts w:ascii="Arial" w:hAnsi="Arial" w:cs="Arial"/>
                <w:b/>
                <w:color w:val="000000" w:themeColor="text1"/>
                <w:sz w:val="24"/>
              </w:rPr>
            </w:pPr>
          </w:p>
        </w:tc>
        <w:tc>
          <w:tcPr>
            <w:tcW w:w="308" w:type="dxa"/>
            <w:tcBorders>
              <w:top w:val="single" w:sz="5" w:space="0" w:color="000000"/>
              <w:left w:val="single" w:sz="5" w:space="0" w:color="000000"/>
              <w:bottom w:val="single" w:sz="5" w:space="0" w:color="000000"/>
              <w:right w:val="single" w:sz="5" w:space="0" w:color="000000"/>
            </w:tcBorders>
            <w:shd w:val="clear" w:color="FAD3B4" w:fill="FAD3B4"/>
          </w:tcPr>
          <w:p w:rsidR="001F4BF5" w:rsidRPr="00BA53BE" w:rsidRDefault="001F4BF5" w:rsidP="001F4BF5">
            <w:pPr>
              <w:rPr>
                <w:rFonts w:ascii="Arial" w:hAnsi="Arial" w:cs="Arial"/>
                <w:b/>
                <w:color w:val="000000" w:themeColor="text1"/>
                <w:sz w:val="24"/>
              </w:rPr>
            </w:pPr>
          </w:p>
        </w:tc>
        <w:tc>
          <w:tcPr>
            <w:tcW w:w="307" w:type="dxa"/>
            <w:tcBorders>
              <w:top w:val="single" w:sz="5" w:space="0" w:color="000000"/>
              <w:left w:val="single" w:sz="5" w:space="0" w:color="000000"/>
              <w:bottom w:val="single" w:sz="5" w:space="0" w:color="000000"/>
              <w:right w:val="single" w:sz="5" w:space="0" w:color="000000"/>
            </w:tcBorders>
            <w:shd w:val="clear" w:color="FAD3B4" w:fill="FAD3B4"/>
          </w:tcPr>
          <w:p w:rsidR="001F4BF5" w:rsidRPr="00BA53BE" w:rsidRDefault="001F4BF5" w:rsidP="001F4BF5">
            <w:pPr>
              <w:rPr>
                <w:rFonts w:ascii="Arial" w:hAnsi="Arial" w:cs="Arial"/>
                <w:b/>
                <w:color w:val="000000" w:themeColor="text1"/>
                <w:sz w:val="24"/>
              </w:rPr>
            </w:pPr>
          </w:p>
        </w:tc>
        <w:tc>
          <w:tcPr>
            <w:tcW w:w="2804" w:type="dxa"/>
            <w:tcBorders>
              <w:top w:val="single" w:sz="5" w:space="0" w:color="000000"/>
              <w:left w:val="single" w:sz="5" w:space="0" w:color="000000"/>
              <w:bottom w:val="single" w:sz="5" w:space="0" w:color="000000"/>
              <w:right w:val="single" w:sz="5" w:space="0" w:color="000000"/>
            </w:tcBorders>
            <w:shd w:val="clear" w:color="FAD3B4" w:fill="FAD3B4"/>
          </w:tcPr>
          <w:p w:rsidR="001F4BF5" w:rsidRPr="00BA53BE" w:rsidRDefault="001F4BF5" w:rsidP="001F4BF5">
            <w:pPr>
              <w:rPr>
                <w:rFonts w:ascii="Arial" w:hAnsi="Arial" w:cs="Arial"/>
                <w:b/>
                <w:color w:val="000000" w:themeColor="text1"/>
                <w:sz w:val="24"/>
              </w:rPr>
            </w:pPr>
          </w:p>
        </w:tc>
      </w:tr>
      <w:tr w:rsidR="001F4BF5" w:rsidRPr="00BA53BE" w:rsidTr="00C36247">
        <w:trPr>
          <w:trHeight w:hRule="exact" w:val="1290"/>
          <w:jc w:val="center"/>
        </w:trPr>
        <w:tc>
          <w:tcPr>
            <w:tcW w:w="592" w:type="dxa"/>
            <w:vMerge w:val="restart"/>
            <w:tcBorders>
              <w:top w:val="single" w:sz="5" w:space="0" w:color="000000"/>
              <w:left w:val="single" w:sz="5" w:space="0" w:color="000000"/>
              <w:bottom w:val="none" w:sz="0" w:space="0" w:color="000000"/>
              <w:right w:val="single" w:sz="5" w:space="0" w:color="000000"/>
            </w:tcBorders>
          </w:tcPr>
          <w:p w:rsidR="001F4BF5" w:rsidRPr="00BA53BE" w:rsidRDefault="001F4BF5" w:rsidP="001F4BF5">
            <w:pPr>
              <w:ind w:right="172"/>
              <w:jc w:val="right"/>
              <w:rPr>
                <w:rFonts w:ascii="Arial" w:hAnsi="Arial" w:cs="Arial"/>
                <w:color w:val="000000" w:themeColor="text1"/>
                <w:sz w:val="20"/>
                <w:szCs w:val="20"/>
              </w:rPr>
            </w:pPr>
            <w:r w:rsidRPr="00BA53BE">
              <w:rPr>
                <w:rFonts w:ascii="Arial" w:hAnsi="Arial" w:cs="Arial"/>
                <w:color w:val="000000" w:themeColor="text1"/>
                <w:sz w:val="20"/>
                <w:szCs w:val="20"/>
              </w:rPr>
              <w:t>B1</w:t>
            </w:r>
          </w:p>
        </w:tc>
        <w:tc>
          <w:tcPr>
            <w:tcW w:w="1646" w:type="dxa"/>
            <w:vMerge w:val="restart"/>
            <w:tcBorders>
              <w:top w:val="single" w:sz="5" w:space="0" w:color="000000"/>
              <w:left w:val="single" w:sz="5" w:space="0" w:color="000000"/>
              <w:bottom w:val="none" w:sz="0" w:space="0" w:color="000000"/>
              <w:right w:val="single" w:sz="5" w:space="0" w:color="000000"/>
            </w:tcBorders>
          </w:tcPr>
          <w:p w:rsidR="001F4BF5" w:rsidRPr="00BA53BE" w:rsidRDefault="001F4BF5" w:rsidP="009A39D9">
            <w:pPr>
              <w:rPr>
                <w:rFonts w:ascii="Arial" w:hAnsi="Arial" w:cs="Arial"/>
                <w:color w:val="000000" w:themeColor="text1"/>
                <w:spacing w:val="2"/>
                <w:sz w:val="16"/>
              </w:rPr>
            </w:pPr>
            <w:r w:rsidRPr="00BA53BE">
              <w:rPr>
                <w:rFonts w:ascii="Arial" w:hAnsi="Arial" w:cs="Arial"/>
                <w:color w:val="000000" w:themeColor="text1"/>
                <w:spacing w:val="2"/>
                <w:sz w:val="16"/>
              </w:rPr>
              <w:t xml:space="preserve">Learning outcomes: All </w:t>
            </w:r>
            <w:r w:rsidRPr="00BA53BE">
              <w:rPr>
                <w:rFonts w:ascii="Arial" w:hAnsi="Arial" w:cs="Arial"/>
                <w:color w:val="000000" w:themeColor="text1"/>
                <w:spacing w:val="2"/>
                <w:sz w:val="16"/>
              </w:rPr>
              <w:br/>
              <w:t xml:space="preserve">children acquire grade- </w:t>
            </w:r>
            <w:r w:rsidRPr="00BA53BE">
              <w:rPr>
                <w:rFonts w:ascii="Arial" w:hAnsi="Arial" w:cs="Arial"/>
                <w:color w:val="000000" w:themeColor="text1"/>
                <w:spacing w:val="2"/>
                <w:sz w:val="16"/>
              </w:rPr>
              <w:br/>
            </w:r>
            <w:r w:rsidRPr="00BA53BE">
              <w:rPr>
                <w:rFonts w:ascii="Arial" w:hAnsi="Arial" w:cs="Arial"/>
                <w:color w:val="000000" w:themeColor="text1"/>
                <w:spacing w:val="6"/>
                <w:sz w:val="16"/>
              </w:rPr>
              <w:t>wise and subject-wise</w:t>
            </w:r>
            <w:r w:rsidR="00E3369D">
              <w:rPr>
                <w:rFonts w:ascii="Arial" w:hAnsi="Arial" w:cs="Arial"/>
                <w:color w:val="000000" w:themeColor="text1"/>
                <w:spacing w:val="6"/>
                <w:sz w:val="16"/>
              </w:rPr>
              <w:t xml:space="preserve"> </w:t>
            </w:r>
            <w:r w:rsidRPr="00BA53BE">
              <w:rPr>
                <w:rFonts w:ascii="Arial" w:hAnsi="Arial" w:cs="Arial"/>
                <w:color w:val="000000" w:themeColor="text1"/>
                <w:sz w:val="16"/>
              </w:rPr>
              <w:t>expected</w:t>
            </w:r>
            <w:r w:rsidR="00E3369D">
              <w:rPr>
                <w:rFonts w:ascii="Arial" w:hAnsi="Arial" w:cs="Arial"/>
                <w:color w:val="000000" w:themeColor="text1"/>
                <w:sz w:val="16"/>
              </w:rPr>
              <w:t xml:space="preserve"> </w:t>
            </w:r>
            <w:r w:rsidRPr="00BA53BE">
              <w:rPr>
                <w:rFonts w:ascii="Arial" w:hAnsi="Arial" w:cs="Arial"/>
                <w:color w:val="000000" w:themeColor="text1"/>
                <w:sz w:val="16"/>
              </w:rPr>
              <w:t>learning</w:t>
            </w:r>
            <w:r w:rsidR="00E3369D">
              <w:rPr>
                <w:rFonts w:ascii="Arial" w:hAnsi="Arial" w:cs="Arial"/>
                <w:color w:val="000000" w:themeColor="text1"/>
                <w:sz w:val="16"/>
              </w:rPr>
              <w:t xml:space="preserve"> </w:t>
            </w:r>
            <w:r w:rsidRPr="00BA53BE">
              <w:rPr>
                <w:rFonts w:ascii="Arial" w:hAnsi="Arial" w:cs="Arial"/>
                <w:color w:val="000000" w:themeColor="text1"/>
                <w:spacing w:val="-10"/>
                <w:sz w:val="16"/>
              </w:rPr>
              <w:t>outcomes</w:t>
            </w:r>
            <w:r w:rsidR="00E3369D">
              <w:rPr>
                <w:rFonts w:ascii="Arial" w:hAnsi="Arial" w:cs="Arial"/>
                <w:color w:val="000000" w:themeColor="text1"/>
                <w:spacing w:val="-10"/>
                <w:sz w:val="16"/>
              </w:rPr>
              <w:t xml:space="preserve"> </w:t>
            </w:r>
            <w:r w:rsidRPr="00BA53BE">
              <w:rPr>
                <w:rFonts w:ascii="Arial" w:hAnsi="Arial" w:cs="Arial"/>
                <w:color w:val="000000" w:themeColor="text1"/>
                <w:sz w:val="16"/>
              </w:rPr>
              <w:t>or</w:t>
            </w:r>
            <w:r w:rsidR="00E3369D">
              <w:rPr>
                <w:rFonts w:ascii="Arial" w:hAnsi="Arial" w:cs="Arial"/>
                <w:color w:val="000000" w:themeColor="text1"/>
                <w:sz w:val="16"/>
              </w:rPr>
              <w:t xml:space="preserve"> </w:t>
            </w:r>
            <w:r w:rsidRPr="00BA53BE">
              <w:rPr>
                <w:rFonts w:ascii="Arial" w:hAnsi="Arial" w:cs="Arial"/>
                <w:color w:val="000000" w:themeColor="text1"/>
                <w:spacing w:val="-2"/>
                <w:sz w:val="16"/>
              </w:rPr>
              <w:t xml:space="preserve">competencies, in </w:t>
            </w:r>
            <w:r w:rsidRPr="00BA53BE">
              <w:rPr>
                <w:rFonts w:ascii="Arial" w:hAnsi="Arial" w:cs="Arial"/>
                <w:color w:val="000000" w:themeColor="text1"/>
                <w:sz w:val="16"/>
              </w:rPr>
              <w:t xml:space="preserve">the </w:t>
            </w:r>
            <w:r w:rsidRPr="00BA53BE">
              <w:rPr>
                <w:rFonts w:ascii="Arial" w:hAnsi="Arial" w:cs="Arial"/>
                <w:color w:val="000000" w:themeColor="text1"/>
                <w:sz w:val="16"/>
              </w:rPr>
              <w:br/>
              <w:t>classroom</w:t>
            </w:r>
          </w:p>
        </w:tc>
        <w:tc>
          <w:tcPr>
            <w:tcW w:w="654" w:type="dxa"/>
            <w:tcBorders>
              <w:top w:val="single" w:sz="5" w:space="0" w:color="000000"/>
              <w:left w:val="single" w:sz="5" w:space="0" w:color="000000"/>
              <w:bottom w:val="single" w:sz="5" w:space="0" w:color="000000"/>
              <w:right w:val="single" w:sz="5" w:space="0" w:color="000000"/>
            </w:tcBorders>
          </w:tcPr>
          <w:p w:rsidR="001F4BF5" w:rsidRPr="00BA53BE" w:rsidRDefault="001F4BF5" w:rsidP="001F4BF5">
            <w:pPr>
              <w:spacing w:line="480" w:lineRule="auto"/>
              <w:ind w:right="216"/>
              <w:jc w:val="center"/>
              <w:rPr>
                <w:rFonts w:ascii="Arial" w:hAnsi="Arial" w:cs="Arial"/>
                <w:color w:val="000000" w:themeColor="text1"/>
                <w:sz w:val="16"/>
              </w:rPr>
            </w:pPr>
            <w:r w:rsidRPr="00BA53BE">
              <w:rPr>
                <w:rFonts w:ascii="Arial" w:hAnsi="Arial" w:cs="Arial"/>
                <w:color w:val="000000" w:themeColor="text1"/>
                <w:sz w:val="16"/>
              </w:rPr>
              <w:t xml:space="preserve">1 </w:t>
            </w:r>
            <w:r w:rsidRPr="00BA53BE">
              <w:rPr>
                <w:rFonts w:ascii="Arial" w:hAnsi="Arial" w:cs="Arial"/>
                <w:color w:val="000000" w:themeColor="text1"/>
                <w:spacing w:val="-7"/>
                <w:sz w:val="16"/>
              </w:rPr>
              <w:t>KPI</w:t>
            </w:r>
          </w:p>
        </w:tc>
        <w:tc>
          <w:tcPr>
            <w:tcW w:w="3673" w:type="dxa"/>
            <w:tcBorders>
              <w:top w:val="single" w:sz="5" w:space="0" w:color="000000"/>
              <w:left w:val="single" w:sz="5" w:space="0" w:color="000000"/>
              <w:bottom w:val="single" w:sz="5" w:space="0" w:color="000000"/>
              <w:right w:val="single" w:sz="5" w:space="0" w:color="000000"/>
            </w:tcBorders>
          </w:tcPr>
          <w:p w:rsidR="001F4BF5" w:rsidRPr="00BA53BE" w:rsidRDefault="001F4BF5" w:rsidP="001F4BF5">
            <w:pPr>
              <w:ind w:right="108"/>
              <w:rPr>
                <w:rFonts w:ascii="Arial" w:hAnsi="Arial" w:cs="Arial"/>
                <w:color w:val="000000" w:themeColor="text1"/>
                <w:spacing w:val="4"/>
                <w:sz w:val="16"/>
              </w:rPr>
            </w:pPr>
            <w:r w:rsidRPr="00BA53BE">
              <w:rPr>
                <w:rFonts w:ascii="Arial" w:hAnsi="Arial" w:cs="Arial"/>
                <w:color w:val="000000" w:themeColor="text1"/>
                <w:spacing w:val="4"/>
                <w:sz w:val="16"/>
              </w:rPr>
              <w:t xml:space="preserve">1. Level of achievement in Grade </w:t>
            </w:r>
            <w:r w:rsidR="001A0C40">
              <w:rPr>
                <w:rFonts w:ascii="Arial" w:hAnsi="Arial" w:cs="Arial"/>
                <w:color w:val="000000" w:themeColor="text1"/>
                <w:spacing w:val="4"/>
                <w:sz w:val="16"/>
              </w:rPr>
              <w:t>3</w:t>
            </w:r>
            <w:r w:rsidRPr="00BA53BE">
              <w:rPr>
                <w:rFonts w:ascii="Arial" w:hAnsi="Arial" w:cs="Arial"/>
                <w:color w:val="000000" w:themeColor="text1"/>
                <w:spacing w:val="4"/>
                <w:sz w:val="16"/>
              </w:rPr>
              <w:t xml:space="preserve">: mean </w:t>
            </w:r>
            <w:r w:rsidRPr="00BA53BE">
              <w:rPr>
                <w:rFonts w:ascii="Arial" w:hAnsi="Arial" w:cs="Arial"/>
                <w:color w:val="000000" w:themeColor="text1"/>
                <w:sz w:val="16"/>
              </w:rPr>
              <w:t>score (boys and girls)</w:t>
            </w:r>
          </w:p>
          <w:p w:rsidR="001F4BF5" w:rsidRPr="00BA53BE" w:rsidRDefault="001F4BF5" w:rsidP="001F4BF5">
            <w:pPr>
              <w:ind w:left="108" w:right="108"/>
              <w:jc w:val="right"/>
              <w:rPr>
                <w:rFonts w:ascii="Arial" w:hAnsi="Arial" w:cs="Arial"/>
                <w:color w:val="000000" w:themeColor="text1"/>
                <w:spacing w:val="4"/>
                <w:sz w:val="16"/>
              </w:rPr>
            </w:pPr>
            <w:r w:rsidRPr="00BA53BE">
              <w:rPr>
                <w:rFonts w:ascii="Arial" w:hAnsi="Arial" w:cs="Arial"/>
                <w:color w:val="000000" w:themeColor="text1"/>
                <w:spacing w:val="8"/>
                <w:sz w:val="16"/>
              </w:rPr>
              <w:t>Bangla</w:t>
            </w:r>
          </w:p>
          <w:p w:rsidR="001F4BF5" w:rsidRPr="00BA53BE" w:rsidRDefault="001F4BF5" w:rsidP="001F4BF5">
            <w:pPr>
              <w:ind w:left="108" w:right="108"/>
              <w:jc w:val="right"/>
              <w:rPr>
                <w:rFonts w:ascii="Arial" w:hAnsi="Arial" w:cs="Arial"/>
                <w:color w:val="000000" w:themeColor="text1"/>
                <w:spacing w:val="4"/>
                <w:sz w:val="16"/>
              </w:rPr>
            </w:pPr>
            <w:r w:rsidRPr="00BA53BE">
              <w:rPr>
                <w:rFonts w:ascii="Arial" w:hAnsi="Arial" w:cs="Arial"/>
                <w:color w:val="000000" w:themeColor="text1"/>
                <w:spacing w:val="14"/>
                <w:sz w:val="16"/>
              </w:rPr>
              <w:t>Mathematics</w:t>
            </w:r>
          </w:p>
        </w:tc>
        <w:tc>
          <w:tcPr>
            <w:tcW w:w="1546" w:type="dxa"/>
            <w:tcBorders>
              <w:top w:val="single" w:sz="5" w:space="0" w:color="000000"/>
              <w:left w:val="single" w:sz="5" w:space="0" w:color="000000"/>
              <w:bottom w:val="single" w:sz="5" w:space="0" w:color="000000"/>
              <w:right w:val="single" w:sz="5" w:space="0" w:color="000000"/>
            </w:tcBorders>
          </w:tcPr>
          <w:p w:rsidR="001F4BF5" w:rsidRPr="00BA53BE" w:rsidRDefault="001F4BF5" w:rsidP="001F4BF5">
            <w:pPr>
              <w:ind w:left="106"/>
              <w:rPr>
                <w:rFonts w:ascii="Arial" w:hAnsi="Arial" w:cs="Arial"/>
                <w:color w:val="000000" w:themeColor="text1"/>
                <w:sz w:val="16"/>
              </w:rPr>
            </w:pPr>
            <w:r w:rsidRPr="00BA53BE">
              <w:rPr>
                <w:rFonts w:ascii="Arial" w:hAnsi="Arial" w:cs="Arial"/>
                <w:color w:val="000000" w:themeColor="text1"/>
                <w:sz w:val="16"/>
              </w:rPr>
              <w:t>NSA report</w:t>
            </w:r>
          </w:p>
        </w:tc>
        <w:tc>
          <w:tcPr>
            <w:tcW w:w="1502" w:type="dxa"/>
            <w:tcBorders>
              <w:top w:val="single" w:sz="5" w:space="0" w:color="000000"/>
              <w:left w:val="single" w:sz="5" w:space="0" w:color="000000"/>
              <w:bottom w:val="single" w:sz="5" w:space="0" w:color="000000"/>
              <w:right w:val="single" w:sz="4" w:space="0" w:color="auto"/>
            </w:tcBorders>
          </w:tcPr>
          <w:p w:rsidR="001F4BF5" w:rsidRPr="00BA53BE" w:rsidRDefault="001F4BF5" w:rsidP="001F4BF5">
            <w:pPr>
              <w:spacing w:line="268" w:lineRule="auto"/>
              <w:rPr>
                <w:rFonts w:ascii="Arial" w:hAnsi="Arial" w:cs="Arial"/>
                <w:color w:val="000000" w:themeColor="text1"/>
                <w:sz w:val="16"/>
              </w:rPr>
            </w:pPr>
          </w:p>
          <w:p w:rsidR="001F4BF5" w:rsidRPr="00BA53BE" w:rsidRDefault="001F4BF5" w:rsidP="001F4BF5">
            <w:pPr>
              <w:spacing w:line="268" w:lineRule="auto"/>
              <w:ind w:left="110"/>
              <w:rPr>
                <w:rFonts w:ascii="Arial" w:hAnsi="Arial" w:cs="Arial"/>
                <w:color w:val="000000" w:themeColor="text1"/>
                <w:sz w:val="16"/>
              </w:rPr>
            </w:pPr>
            <w:r w:rsidRPr="00BA53BE">
              <w:rPr>
                <w:rFonts w:ascii="Arial" w:hAnsi="Arial" w:cs="Arial"/>
                <w:color w:val="000000" w:themeColor="text1"/>
                <w:sz w:val="16"/>
              </w:rPr>
              <w:t xml:space="preserve">67 </w:t>
            </w:r>
          </w:p>
          <w:p w:rsidR="001F4BF5" w:rsidRPr="00BA53BE" w:rsidRDefault="001F4BF5" w:rsidP="001F4BF5">
            <w:pPr>
              <w:spacing w:line="268" w:lineRule="auto"/>
              <w:ind w:left="110"/>
              <w:rPr>
                <w:rFonts w:ascii="Arial" w:hAnsi="Arial" w:cs="Arial"/>
                <w:color w:val="000000" w:themeColor="text1"/>
                <w:sz w:val="16"/>
              </w:rPr>
            </w:pPr>
            <w:r w:rsidRPr="00BA53BE">
              <w:rPr>
                <w:rFonts w:ascii="Arial" w:hAnsi="Arial" w:cs="Arial"/>
                <w:color w:val="000000" w:themeColor="text1"/>
                <w:sz w:val="16"/>
              </w:rPr>
              <w:t>59</w:t>
            </w:r>
          </w:p>
        </w:tc>
        <w:tc>
          <w:tcPr>
            <w:tcW w:w="1162"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spacing w:line="268" w:lineRule="auto"/>
              <w:rPr>
                <w:rFonts w:ascii="Arial" w:hAnsi="Arial" w:cs="Arial"/>
                <w:color w:val="000000" w:themeColor="text1"/>
                <w:sz w:val="16"/>
              </w:rPr>
            </w:pPr>
            <w:r w:rsidRPr="00BA53BE">
              <w:rPr>
                <w:rFonts w:ascii="Arial" w:hAnsi="Arial" w:cs="Arial"/>
                <w:color w:val="000000" w:themeColor="text1"/>
                <w:sz w:val="16"/>
              </w:rPr>
              <w:t xml:space="preserve">Target to be   </w:t>
            </w:r>
            <w:r w:rsidRPr="00BA53BE">
              <w:rPr>
                <w:rFonts w:ascii="Arial" w:hAnsi="Arial" w:cs="Arial"/>
                <w:color w:val="000000" w:themeColor="text1"/>
                <w:spacing w:val="38"/>
                <w:sz w:val="16"/>
              </w:rPr>
              <w:t xml:space="preserve">based on </w:t>
            </w:r>
            <w:r w:rsidRPr="00BA53BE">
              <w:rPr>
                <w:rFonts w:ascii="Arial" w:hAnsi="Arial" w:cs="Arial"/>
                <w:color w:val="000000" w:themeColor="text1"/>
                <w:sz w:val="16"/>
              </w:rPr>
              <w:t>2011 NSA</w:t>
            </w:r>
          </w:p>
        </w:tc>
        <w:tc>
          <w:tcPr>
            <w:tcW w:w="307" w:type="dxa"/>
            <w:tcBorders>
              <w:top w:val="single" w:sz="5" w:space="0" w:color="000000"/>
              <w:left w:val="single" w:sz="4" w:space="0" w:color="auto"/>
              <w:bottom w:val="single" w:sz="5" w:space="0" w:color="000000"/>
              <w:right w:val="single" w:sz="5" w:space="0" w:color="000000"/>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5" w:space="0" w:color="000000"/>
              <w:left w:val="single" w:sz="5" w:space="0" w:color="000000"/>
              <w:bottom w:val="single" w:sz="5" w:space="0" w:color="000000"/>
              <w:right w:val="single" w:sz="5" w:space="0" w:color="000000"/>
            </w:tcBorders>
          </w:tcPr>
          <w:p w:rsidR="001F4BF5" w:rsidRPr="00BA53BE" w:rsidRDefault="001F4BF5" w:rsidP="001F4BF5">
            <w:pPr>
              <w:rPr>
                <w:rFonts w:ascii="Arial" w:hAnsi="Arial" w:cs="Arial"/>
                <w:color w:val="000000" w:themeColor="text1"/>
                <w:sz w:val="24"/>
              </w:rPr>
            </w:pPr>
          </w:p>
        </w:tc>
        <w:tc>
          <w:tcPr>
            <w:tcW w:w="307" w:type="dxa"/>
            <w:tcBorders>
              <w:top w:val="single" w:sz="5" w:space="0" w:color="000000"/>
              <w:left w:val="single" w:sz="5" w:space="0" w:color="000000"/>
              <w:bottom w:val="single" w:sz="5" w:space="0" w:color="000000"/>
              <w:right w:val="single" w:sz="5" w:space="0" w:color="000000"/>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5" w:space="0" w:color="000000"/>
              <w:left w:val="single" w:sz="5" w:space="0" w:color="000000"/>
              <w:bottom w:val="single" w:sz="5" w:space="0" w:color="000000"/>
              <w:right w:val="single" w:sz="5" w:space="0" w:color="000000"/>
            </w:tcBorders>
          </w:tcPr>
          <w:p w:rsidR="001F4BF5" w:rsidRPr="00BA53BE" w:rsidRDefault="001F4BF5" w:rsidP="001F4BF5">
            <w:pPr>
              <w:rPr>
                <w:rFonts w:ascii="Arial" w:hAnsi="Arial" w:cs="Arial"/>
                <w:color w:val="000000" w:themeColor="text1"/>
                <w:sz w:val="24"/>
              </w:rPr>
            </w:pPr>
          </w:p>
        </w:tc>
        <w:tc>
          <w:tcPr>
            <w:tcW w:w="307" w:type="dxa"/>
            <w:tcBorders>
              <w:top w:val="single" w:sz="5" w:space="0" w:color="000000"/>
              <w:left w:val="single" w:sz="5" w:space="0" w:color="000000"/>
              <w:bottom w:val="single" w:sz="5" w:space="0" w:color="000000"/>
              <w:right w:val="single" w:sz="5" w:space="0" w:color="000000"/>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5" w:space="0" w:color="000000"/>
              <w:left w:val="single" w:sz="5" w:space="0" w:color="000000"/>
              <w:bottom w:val="single" w:sz="5" w:space="0" w:color="000000"/>
              <w:right w:val="single" w:sz="5" w:space="0" w:color="000000"/>
            </w:tcBorders>
          </w:tcPr>
          <w:p w:rsidR="001F4BF5" w:rsidRPr="00BA53BE" w:rsidRDefault="001F4BF5" w:rsidP="001F4BF5">
            <w:pPr>
              <w:ind w:right="108"/>
              <w:rPr>
                <w:rFonts w:ascii="Arial" w:hAnsi="Arial" w:cs="Arial"/>
                <w:color w:val="000000" w:themeColor="text1"/>
                <w:sz w:val="16"/>
              </w:rPr>
            </w:pPr>
            <w:r w:rsidRPr="00BA53BE">
              <w:rPr>
                <w:rFonts w:ascii="Arial" w:hAnsi="Arial" w:cs="Arial"/>
                <w:color w:val="000000" w:themeColor="text1"/>
                <w:sz w:val="16"/>
              </w:rPr>
              <w:t>Baseline available in 2011. Target will be set after baseline is available)</w:t>
            </w:r>
          </w:p>
        </w:tc>
      </w:tr>
      <w:tr w:rsidR="001F4BF5" w:rsidRPr="00BA53BE" w:rsidTr="00C36247">
        <w:trPr>
          <w:trHeight w:hRule="exact" w:val="1452"/>
          <w:jc w:val="center"/>
        </w:trPr>
        <w:tc>
          <w:tcPr>
            <w:tcW w:w="592" w:type="dxa"/>
            <w:vMerge/>
            <w:tcBorders>
              <w:top w:val="none" w:sz="0" w:space="0" w:color="000000"/>
              <w:left w:val="single" w:sz="5" w:space="0" w:color="000000"/>
              <w:bottom w:val="none" w:sz="0" w:space="0" w:color="000000"/>
              <w:right w:val="single" w:sz="5" w:space="0" w:color="000000"/>
            </w:tcBorders>
          </w:tcPr>
          <w:p w:rsidR="001F4BF5" w:rsidRPr="00BA53BE" w:rsidRDefault="001F4BF5" w:rsidP="001F4BF5">
            <w:pPr>
              <w:rPr>
                <w:rFonts w:ascii="Arial" w:hAnsi="Arial" w:cs="Arial"/>
                <w:color w:val="000000" w:themeColor="text1"/>
              </w:rPr>
            </w:pPr>
          </w:p>
        </w:tc>
        <w:tc>
          <w:tcPr>
            <w:tcW w:w="1646" w:type="dxa"/>
            <w:vMerge/>
            <w:tcBorders>
              <w:top w:val="none" w:sz="0" w:space="0" w:color="000000"/>
              <w:left w:val="single" w:sz="5" w:space="0" w:color="000000"/>
              <w:bottom w:val="none" w:sz="0" w:space="0" w:color="000000"/>
              <w:right w:val="single" w:sz="5" w:space="0" w:color="000000"/>
            </w:tcBorders>
          </w:tcPr>
          <w:p w:rsidR="001F4BF5" w:rsidRPr="00BA53BE" w:rsidRDefault="001F4BF5" w:rsidP="001F4BF5">
            <w:pPr>
              <w:rPr>
                <w:rFonts w:ascii="Arial" w:hAnsi="Arial" w:cs="Arial"/>
                <w:color w:val="000000" w:themeColor="text1"/>
              </w:rPr>
            </w:pPr>
          </w:p>
        </w:tc>
        <w:tc>
          <w:tcPr>
            <w:tcW w:w="654" w:type="dxa"/>
            <w:tcBorders>
              <w:top w:val="single" w:sz="5" w:space="0" w:color="000000"/>
              <w:left w:val="single" w:sz="5" w:space="0" w:color="000000"/>
              <w:bottom w:val="single" w:sz="5" w:space="0" w:color="000000"/>
              <w:right w:val="single" w:sz="5" w:space="0" w:color="000000"/>
            </w:tcBorders>
          </w:tcPr>
          <w:p w:rsidR="001F4BF5" w:rsidRPr="00BA53BE" w:rsidRDefault="001F4BF5" w:rsidP="001F4BF5">
            <w:pPr>
              <w:ind w:right="216"/>
              <w:jc w:val="center"/>
              <w:rPr>
                <w:rFonts w:ascii="Arial" w:hAnsi="Arial" w:cs="Arial"/>
                <w:color w:val="000000" w:themeColor="text1"/>
                <w:sz w:val="16"/>
              </w:rPr>
            </w:pPr>
            <w:r w:rsidRPr="00BA53BE">
              <w:rPr>
                <w:rFonts w:ascii="Arial" w:hAnsi="Arial" w:cs="Arial"/>
                <w:color w:val="000000" w:themeColor="text1"/>
                <w:spacing w:val="-7"/>
                <w:sz w:val="16"/>
              </w:rPr>
              <w:t>2. KPI</w:t>
            </w:r>
          </w:p>
        </w:tc>
        <w:tc>
          <w:tcPr>
            <w:tcW w:w="3673" w:type="dxa"/>
            <w:tcBorders>
              <w:top w:val="single" w:sz="5" w:space="0" w:color="000000"/>
              <w:left w:val="single" w:sz="5" w:space="0" w:color="000000"/>
              <w:bottom w:val="single" w:sz="5" w:space="0" w:color="000000"/>
              <w:right w:val="single" w:sz="5" w:space="0" w:color="000000"/>
            </w:tcBorders>
          </w:tcPr>
          <w:p w:rsidR="001F4BF5" w:rsidRPr="00BA53BE" w:rsidRDefault="001F4BF5" w:rsidP="001F4BF5">
            <w:pPr>
              <w:ind w:right="108"/>
              <w:rPr>
                <w:rFonts w:ascii="Arial" w:hAnsi="Arial" w:cs="Arial"/>
                <w:color w:val="000000" w:themeColor="text1"/>
                <w:sz w:val="16"/>
              </w:rPr>
            </w:pPr>
            <w:r w:rsidRPr="00BA53BE">
              <w:rPr>
                <w:rFonts w:ascii="Arial" w:hAnsi="Arial" w:cs="Arial"/>
                <w:color w:val="000000" w:themeColor="text1"/>
                <w:spacing w:val="4"/>
                <w:sz w:val="16"/>
              </w:rPr>
              <w:t xml:space="preserve">2. Level of achievement in Grade </w:t>
            </w:r>
            <w:r w:rsidR="001A0C40">
              <w:rPr>
                <w:rFonts w:ascii="Arial" w:hAnsi="Arial" w:cs="Arial"/>
                <w:color w:val="000000" w:themeColor="text1"/>
                <w:spacing w:val="4"/>
                <w:sz w:val="16"/>
              </w:rPr>
              <w:t>5</w:t>
            </w:r>
            <w:r w:rsidRPr="00BA53BE">
              <w:rPr>
                <w:rFonts w:ascii="Arial" w:hAnsi="Arial" w:cs="Arial"/>
                <w:color w:val="000000" w:themeColor="text1"/>
                <w:spacing w:val="4"/>
                <w:sz w:val="16"/>
              </w:rPr>
              <w:t xml:space="preserve">: mean </w:t>
            </w:r>
            <w:r w:rsidRPr="00BA53BE">
              <w:rPr>
                <w:rFonts w:ascii="Arial" w:hAnsi="Arial" w:cs="Arial"/>
                <w:color w:val="000000" w:themeColor="text1"/>
                <w:sz w:val="16"/>
              </w:rPr>
              <w:t>score (boys and girls)</w:t>
            </w:r>
          </w:p>
          <w:p w:rsidR="001F4BF5" w:rsidRPr="00BA53BE" w:rsidRDefault="001F4BF5" w:rsidP="001F4BF5">
            <w:pPr>
              <w:ind w:left="108" w:right="108"/>
              <w:jc w:val="right"/>
              <w:rPr>
                <w:rFonts w:ascii="Arial" w:hAnsi="Arial" w:cs="Arial"/>
                <w:color w:val="000000" w:themeColor="text1"/>
                <w:spacing w:val="4"/>
                <w:sz w:val="16"/>
              </w:rPr>
            </w:pPr>
            <w:r w:rsidRPr="00BA53BE">
              <w:rPr>
                <w:rFonts w:ascii="Arial" w:hAnsi="Arial" w:cs="Arial"/>
                <w:color w:val="000000" w:themeColor="text1"/>
                <w:spacing w:val="8"/>
                <w:sz w:val="16"/>
              </w:rPr>
              <w:t>a. Bangla</w:t>
            </w:r>
          </w:p>
          <w:p w:rsidR="001F4BF5" w:rsidRPr="00BA53BE" w:rsidRDefault="001F4BF5" w:rsidP="001F4BF5">
            <w:pPr>
              <w:ind w:left="108" w:right="108"/>
              <w:jc w:val="right"/>
              <w:rPr>
                <w:rFonts w:ascii="Arial" w:hAnsi="Arial" w:cs="Arial"/>
                <w:color w:val="000000" w:themeColor="text1"/>
                <w:spacing w:val="4"/>
                <w:sz w:val="16"/>
              </w:rPr>
            </w:pPr>
            <w:r w:rsidRPr="00BA53BE">
              <w:rPr>
                <w:rFonts w:ascii="Arial" w:hAnsi="Arial" w:cs="Arial"/>
                <w:color w:val="000000" w:themeColor="text1"/>
                <w:spacing w:val="14"/>
                <w:sz w:val="16"/>
              </w:rPr>
              <w:t>b. Mathematics</w:t>
            </w:r>
          </w:p>
        </w:tc>
        <w:tc>
          <w:tcPr>
            <w:tcW w:w="1546" w:type="dxa"/>
            <w:tcBorders>
              <w:top w:val="single" w:sz="5" w:space="0" w:color="000000"/>
              <w:left w:val="single" w:sz="5" w:space="0" w:color="000000"/>
              <w:bottom w:val="single" w:sz="5" w:space="0" w:color="000000"/>
              <w:right w:val="single" w:sz="5" w:space="0" w:color="000000"/>
            </w:tcBorders>
          </w:tcPr>
          <w:p w:rsidR="001F4BF5" w:rsidRPr="00BA53BE" w:rsidRDefault="001F4BF5" w:rsidP="001F4BF5">
            <w:pPr>
              <w:ind w:left="106"/>
              <w:rPr>
                <w:rFonts w:ascii="Arial" w:hAnsi="Arial" w:cs="Arial"/>
                <w:color w:val="000000" w:themeColor="text1"/>
                <w:sz w:val="16"/>
              </w:rPr>
            </w:pPr>
            <w:r w:rsidRPr="00BA53BE">
              <w:rPr>
                <w:rFonts w:ascii="Arial" w:hAnsi="Arial" w:cs="Arial"/>
                <w:color w:val="000000" w:themeColor="text1"/>
                <w:sz w:val="16"/>
              </w:rPr>
              <w:t>NSA report</w:t>
            </w:r>
          </w:p>
        </w:tc>
        <w:tc>
          <w:tcPr>
            <w:tcW w:w="1502" w:type="dxa"/>
            <w:tcBorders>
              <w:top w:val="single" w:sz="5" w:space="0" w:color="000000"/>
              <w:left w:val="single" w:sz="5" w:space="0" w:color="000000"/>
              <w:bottom w:val="single" w:sz="5" w:space="0" w:color="000000"/>
              <w:right w:val="single" w:sz="4" w:space="0" w:color="auto"/>
            </w:tcBorders>
          </w:tcPr>
          <w:p w:rsidR="001F4BF5" w:rsidRPr="00BA53BE" w:rsidRDefault="001F4BF5" w:rsidP="001F4BF5">
            <w:pPr>
              <w:spacing w:line="268" w:lineRule="auto"/>
              <w:rPr>
                <w:rFonts w:ascii="Arial" w:hAnsi="Arial" w:cs="Arial"/>
                <w:color w:val="000000" w:themeColor="text1"/>
                <w:sz w:val="16"/>
              </w:rPr>
            </w:pPr>
          </w:p>
          <w:p w:rsidR="001F4BF5" w:rsidRPr="00BA53BE" w:rsidRDefault="001F4BF5" w:rsidP="001F4BF5">
            <w:pPr>
              <w:spacing w:line="268" w:lineRule="auto"/>
              <w:ind w:left="110"/>
              <w:rPr>
                <w:rFonts w:ascii="Arial" w:hAnsi="Arial" w:cs="Arial"/>
                <w:color w:val="000000" w:themeColor="text1"/>
                <w:sz w:val="16"/>
              </w:rPr>
            </w:pPr>
          </w:p>
          <w:p w:rsidR="001F4BF5" w:rsidRPr="00BA53BE" w:rsidRDefault="001F4BF5" w:rsidP="001F4BF5">
            <w:pPr>
              <w:spacing w:line="268" w:lineRule="auto"/>
              <w:ind w:left="110"/>
              <w:rPr>
                <w:rFonts w:ascii="Arial" w:hAnsi="Arial" w:cs="Arial"/>
                <w:color w:val="000000" w:themeColor="text1"/>
                <w:sz w:val="16"/>
              </w:rPr>
            </w:pPr>
            <w:r w:rsidRPr="00BA53BE">
              <w:rPr>
                <w:rFonts w:ascii="Arial" w:hAnsi="Arial" w:cs="Arial"/>
                <w:color w:val="000000" w:themeColor="text1"/>
                <w:sz w:val="16"/>
              </w:rPr>
              <w:t xml:space="preserve">69 </w:t>
            </w:r>
            <w:r w:rsidRPr="00BA53BE">
              <w:rPr>
                <w:rFonts w:ascii="Arial" w:hAnsi="Arial" w:cs="Arial"/>
                <w:color w:val="000000" w:themeColor="text1"/>
                <w:sz w:val="16"/>
              </w:rPr>
              <w:br/>
              <w:t>63</w:t>
            </w:r>
          </w:p>
        </w:tc>
        <w:tc>
          <w:tcPr>
            <w:tcW w:w="1162"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108"/>
              <w:rPr>
                <w:rFonts w:ascii="Arial" w:hAnsi="Arial" w:cs="Arial"/>
                <w:color w:val="000000" w:themeColor="text1"/>
                <w:sz w:val="16"/>
              </w:rPr>
            </w:pPr>
            <w:r w:rsidRPr="00BA53BE">
              <w:rPr>
                <w:rFonts w:ascii="Arial" w:hAnsi="Arial" w:cs="Arial"/>
                <w:color w:val="000000" w:themeColor="text1"/>
                <w:sz w:val="16"/>
              </w:rPr>
              <w:t xml:space="preserve">Target to be </w:t>
            </w:r>
            <w:r w:rsidRPr="00BA53BE">
              <w:rPr>
                <w:rFonts w:ascii="Arial" w:hAnsi="Arial" w:cs="Arial"/>
                <w:color w:val="000000" w:themeColor="text1"/>
                <w:spacing w:val="38"/>
                <w:sz w:val="16"/>
              </w:rPr>
              <w:t xml:space="preserve">based on </w:t>
            </w:r>
            <w:r w:rsidRPr="00BA53BE">
              <w:rPr>
                <w:rFonts w:ascii="Arial" w:hAnsi="Arial" w:cs="Arial"/>
                <w:color w:val="000000" w:themeColor="text1"/>
                <w:sz w:val="16"/>
              </w:rPr>
              <w:t>2011 NSA</w:t>
            </w:r>
          </w:p>
        </w:tc>
        <w:tc>
          <w:tcPr>
            <w:tcW w:w="307" w:type="dxa"/>
            <w:tcBorders>
              <w:top w:val="single" w:sz="5" w:space="0" w:color="000000"/>
              <w:left w:val="single" w:sz="4" w:space="0" w:color="auto"/>
              <w:bottom w:val="single" w:sz="5" w:space="0" w:color="000000"/>
              <w:right w:val="single" w:sz="5" w:space="0" w:color="000000"/>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5" w:space="0" w:color="000000"/>
              <w:left w:val="single" w:sz="5" w:space="0" w:color="000000"/>
              <w:bottom w:val="single" w:sz="5" w:space="0" w:color="000000"/>
              <w:right w:val="single" w:sz="5" w:space="0" w:color="000000"/>
            </w:tcBorders>
          </w:tcPr>
          <w:p w:rsidR="001F4BF5" w:rsidRPr="00BA53BE" w:rsidRDefault="001F4BF5" w:rsidP="001F4BF5">
            <w:pPr>
              <w:rPr>
                <w:rFonts w:ascii="Arial" w:hAnsi="Arial" w:cs="Arial"/>
                <w:color w:val="000000" w:themeColor="text1"/>
                <w:sz w:val="24"/>
              </w:rPr>
            </w:pPr>
          </w:p>
        </w:tc>
        <w:tc>
          <w:tcPr>
            <w:tcW w:w="307" w:type="dxa"/>
            <w:tcBorders>
              <w:top w:val="single" w:sz="5" w:space="0" w:color="000000"/>
              <w:left w:val="single" w:sz="5" w:space="0" w:color="000000"/>
              <w:bottom w:val="single" w:sz="5" w:space="0" w:color="000000"/>
              <w:right w:val="single" w:sz="5" w:space="0" w:color="000000"/>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5" w:space="0" w:color="000000"/>
              <w:left w:val="single" w:sz="5" w:space="0" w:color="000000"/>
              <w:bottom w:val="single" w:sz="5" w:space="0" w:color="000000"/>
              <w:right w:val="single" w:sz="5" w:space="0" w:color="000000"/>
            </w:tcBorders>
          </w:tcPr>
          <w:p w:rsidR="001F4BF5" w:rsidRPr="00BA53BE" w:rsidRDefault="001F4BF5" w:rsidP="001F4BF5">
            <w:pPr>
              <w:rPr>
                <w:rFonts w:ascii="Arial" w:hAnsi="Arial" w:cs="Arial"/>
                <w:color w:val="000000" w:themeColor="text1"/>
                <w:sz w:val="24"/>
              </w:rPr>
            </w:pPr>
          </w:p>
        </w:tc>
        <w:tc>
          <w:tcPr>
            <w:tcW w:w="307" w:type="dxa"/>
            <w:tcBorders>
              <w:top w:val="single" w:sz="5" w:space="0" w:color="000000"/>
              <w:left w:val="single" w:sz="5" w:space="0" w:color="000000"/>
              <w:bottom w:val="single" w:sz="5" w:space="0" w:color="000000"/>
              <w:right w:val="single" w:sz="5" w:space="0" w:color="000000"/>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5" w:space="0" w:color="000000"/>
              <w:left w:val="single" w:sz="5" w:space="0" w:color="000000"/>
              <w:bottom w:val="single" w:sz="5" w:space="0" w:color="000000"/>
              <w:right w:val="single" w:sz="5" w:space="0" w:color="000000"/>
            </w:tcBorders>
          </w:tcPr>
          <w:p w:rsidR="001F4BF5" w:rsidRPr="00BA53BE" w:rsidRDefault="001F4BF5" w:rsidP="001F4BF5">
            <w:pPr>
              <w:ind w:right="108"/>
              <w:rPr>
                <w:rFonts w:ascii="Arial" w:hAnsi="Arial" w:cs="Arial"/>
                <w:color w:val="000000" w:themeColor="text1"/>
                <w:sz w:val="16"/>
              </w:rPr>
            </w:pPr>
            <w:r w:rsidRPr="00BA53BE">
              <w:rPr>
                <w:rFonts w:ascii="Arial" w:hAnsi="Arial" w:cs="Arial"/>
                <w:color w:val="000000" w:themeColor="text1"/>
                <w:sz w:val="16"/>
              </w:rPr>
              <w:t>(Baseline available in 2011. Target will be set after baseline is available)</w:t>
            </w:r>
          </w:p>
        </w:tc>
      </w:tr>
      <w:tr w:rsidR="001F4BF5" w:rsidRPr="00BA53BE" w:rsidTr="00C36247">
        <w:trPr>
          <w:trHeight w:hRule="exact" w:val="885"/>
          <w:jc w:val="center"/>
        </w:trPr>
        <w:tc>
          <w:tcPr>
            <w:tcW w:w="592" w:type="dxa"/>
            <w:vMerge/>
            <w:tcBorders>
              <w:top w:val="none" w:sz="0" w:space="0" w:color="000000"/>
              <w:left w:val="single" w:sz="5" w:space="0" w:color="000000"/>
              <w:bottom w:val="none" w:sz="0" w:space="0" w:color="000000"/>
              <w:right w:val="single" w:sz="5" w:space="0" w:color="000000"/>
            </w:tcBorders>
          </w:tcPr>
          <w:p w:rsidR="001F4BF5" w:rsidRPr="00BA53BE" w:rsidRDefault="001F4BF5" w:rsidP="001F4BF5">
            <w:pPr>
              <w:rPr>
                <w:rFonts w:ascii="Arial" w:hAnsi="Arial" w:cs="Arial"/>
                <w:color w:val="000000" w:themeColor="text1"/>
              </w:rPr>
            </w:pPr>
          </w:p>
        </w:tc>
        <w:tc>
          <w:tcPr>
            <w:tcW w:w="1646" w:type="dxa"/>
            <w:vMerge/>
            <w:tcBorders>
              <w:top w:val="none" w:sz="0" w:space="0" w:color="000000"/>
              <w:left w:val="single" w:sz="5" w:space="0" w:color="000000"/>
              <w:bottom w:val="none" w:sz="0" w:space="0" w:color="000000"/>
              <w:right w:val="single" w:sz="5" w:space="0" w:color="000000"/>
            </w:tcBorders>
          </w:tcPr>
          <w:p w:rsidR="001F4BF5" w:rsidRPr="00BA53BE" w:rsidRDefault="001F4BF5" w:rsidP="001F4BF5">
            <w:pPr>
              <w:rPr>
                <w:rFonts w:ascii="Arial" w:hAnsi="Arial" w:cs="Arial"/>
                <w:color w:val="000000" w:themeColor="text1"/>
              </w:rPr>
            </w:pPr>
          </w:p>
        </w:tc>
        <w:tc>
          <w:tcPr>
            <w:tcW w:w="654" w:type="dxa"/>
            <w:tcBorders>
              <w:top w:val="single" w:sz="5" w:space="0" w:color="000000"/>
              <w:left w:val="single" w:sz="5" w:space="0" w:color="000000"/>
              <w:bottom w:val="single" w:sz="5" w:space="0" w:color="000000"/>
              <w:right w:val="single" w:sz="5" w:space="0" w:color="000000"/>
            </w:tcBorders>
          </w:tcPr>
          <w:p w:rsidR="001F4BF5" w:rsidRPr="00BA53BE" w:rsidRDefault="001F4BF5" w:rsidP="001F4BF5">
            <w:pPr>
              <w:spacing w:line="480" w:lineRule="auto"/>
              <w:ind w:right="216"/>
              <w:jc w:val="center"/>
              <w:rPr>
                <w:rFonts w:ascii="Arial" w:hAnsi="Arial" w:cs="Arial"/>
                <w:color w:val="000000" w:themeColor="text1"/>
                <w:sz w:val="16"/>
              </w:rPr>
            </w:pPr>
            <w:r w:rsidRPr="00BA53BE">
              <w:rPr>
                <w:rFonts w:ascii="Arial" w:hAnsi="Arial" w:cs="Arial"/>
                <w:color w:val="000000" w:themeColor="text1"/>
                <w:sz w:val="16"/>
              </w:rPr>
              <w:t xml:space="preserve">3 </w:t>
            </w:r>
            <w:r w:rsidRPr="00BA53BE">
              <w:rPr>
                <w:rFonts w:ascii="Arial" w:hAnsi="Arial" w:cs="Arial"/>
                <w:color w:val="000000" w:themeColor="text1"/>
                <w:spacing w:val="-7"/>
                <w:sz w:val="16"/>
              </w:rPr>
              <w:t>KPI</w:t>
            </w:r>
          </w:p>
        </w:tc>
        <w:tc>
          <w:tcPr>
            <w:tcW w:w="3673" w:type="dxa"/>
            <w:tcBorders>
              <w:top w:val="single" w:sz="5" w:space="0" w:color="000000"/>
              <w:left w:val="single" w:sz="5" w:space="0" w:color="000000"/>
              <w:bottom w:val="single" w:sz="5" w:space="0" w:color="000000"/>
              <w:right w:val="single" w:sz="5" w:space="0" w:color="000000"/>
            </w:tcBorders>
          </w:tcPr>
          <w:p w:rsidR="001F4BF5" w:rsidRPr="00BA53BE" w:rsidRDefault="001F4BF5" w:rsidP="0054375B">
            <w:pPr>
              <w:ind w:right="108"/>
              <w:rPr>
                <w:rFonts w:ascii="Arial" w:hAnsi="Arial" w:cs="Arial"/>
                <w:color w:val="000000" w:themeColor="text1"/>
                <w:spacing w:val="2"/>
                <w:sz w:val="16"/>
              </w:rPr>
            </w:pPr>
            <w:r w:rsidRPr="00BA53BE">
              <w:rPr>
                <w:rFonts w:ascii="Arial" w:hAnsi="Arial" w:cs="Arial"/>
                <w:color w:val="000000" w:themeColor="text1"/>
                <w:spacing w:val="2"/>
                <w:sz w:val="16"/>
              </w:rPr>
              <w:t xml:space="preserve">Grade </w:t>
            </w:r>
            <w:r w:rsidR="0054375B">
              <w:rPr>
                <w:rFonts w:ascii="Arial" w:hAnsi="Arial" w:cs="Arial"/>
                <w:color w:val="000000" w:themeColor="text1"/>
                <w:spacing w:val="2"/>
                <w:sz w:val="16"/>
              </w:rPr>
              <w:t>5</w:t>
            </w:r>
            <w:r w:rsidRPr="00BA53BE">
              <w:rPr>
                <w:rFonts w:ascii="Arial" w:hAnsi="Arial" w:cs="Arial"/>
                <w:color w:val="000000" w:themeColor="text1"/>
                <w:spacing w:val="2"/>
                <w:sz w:val="16"/>
              </w:rPr>
              <w:t xml:space="preserve">terminal examination pass rate as </w:t>
            </w:r>
            <w:r w:rsidRPr="00BA53BE">
              <w:rPr>
                <w:rFonts w:ascii="Arial" w:hAnsi="Arial" w:cs="Arial"/>
                <w:color w:val="000000" w:themeColor="text1"/>
                <w:spacing w:val="6"/>
                <w:sz w:val="16"/>
              </w:rPr>
              <w:t xml:space="preserve">percentage of present students(boys and </w:t>
            </w:r>
            <w:r w:rsidRPr="00BA53BE">
              <w:rPr>
                <w:rFonts w:ascii="Arial" w:hAnsi="Arial" w:cs="Arial"/>
                <w:color w:val="000000" w:themeColor="text1"/>
                <w:sz w:val="16"/>
              </w:rPr>
              <w:t>girls)</w:t>
            </w:r>
          </w:p>
        </w:tc>
        <w:tc>
          <w:tcPr>
            <w:tcW w:w="1546" w:type="dxa"/>
            <w:tcBorders>
              <w:top w:val="single" w:sz="5" w:space="0" w:color="000000"/>
              <w:left w:val="single" w:sz="5" w:space="0" w:color="000000"/>
              <w:bottom w:val="single" w:sz="5" w:space="0" w:color="000000"/>
              <w:right w:val="single" w:sz="5" w:space="0" w:color="000000"/>
            </w:tcBorders>
          </w:tcPr>
          <w:p w:rsidR="001F4BF5" w:rsidRPr="00BA53BE" w:rsidRDefault="001F4BF5" w:rsidP="001F4BF5">
            <w:pPr>
              <w:ind w:left="108" w:right="108"/>
              <w:rPr>
                <w:rFonts w:ascii="Arial" w:hAnsi="Arial" w:cs="Arial"/>
                <w:color w:val="000000" w:themeColor="text1"/>
                <w:spacing w:val="-5"/>
                <w:sz w:val="16"/>
              </w:rPr>
            </w:pPr>
            <w:r w:rsidRPr="00BA53BE">
              <w:rPr>
                <w:rFonts w:ascii="Arial" w:hAnsi="Arial" w:cs="Arial"/>
                <w:color w:val="000000" w:themeColor="text1"/>
                <w:spacing w:val="-5"/>
                <w:sz w:val="16"/>
              </w:rPr>
              <w:t xml:space="preserve">Terminal exam </w:t>
            </w:r>
            <w:r w:rsidRPr="00BA53BE">
              <w:rPr>
                <w:rFonts w:ascii="Arial" w:hAnsi="Arial" w:cs="Arial"/>
                <w:color w:val="000000" w:themeColor="text1"/>
                <w:sz w:val="16"/>
              </w:rPr>
              <w:t>report</w:t>
            </w:r>
          </w:p>
        </w:tc>
        <w:tc>
          <w:tcPr>
            <w:tcW w:w="1502" w:type="dxa"/>
            <w:tcBorders>
              <w:top w:val="single" w:sz="5" w:space="0" w:color="000000"/>
              <w:left w:val="single" w:sz="5" w:space="0" w:color="000000"/>
              <w:bottom w:val="single" w:sz="5" w:space="0" w:color="000000"/>
              <w:right w:val="single" w:sz="5" w:space="0" w:color="000000"/>
            </w:tcBorders>
          </w:tcPr>
          <w:p w:rsidR="001F4BF5" w:rsidRPr="00BA53BE" w:rsidRDefault="001F4BF5" w:rsidP="001F4BF5">
            <w:pPr>
              <w:ind w:left="108" w:right="144"/>
              <w:rPr>
                <w:rFonts w:ascii="Arial" w:hAnsi="Arial" w:cs="Arial"/>
                <w:color w:val="000000" w:themeColor="text1"/>
                <w:spacing w:val="-5"/>
                <w:sz w:val="16"/>
              </w:rPr>
            </w:pPr>
            <w:r w:rsidRPr="00BA53BE">
              <w:rPr>
                <w:rFonts w:ascii="Arial" w:hAnsi="Arial" w:cs="Arial"/>
                <w:color w:val="000000" w:themeColor="text1"/>
                <w:spacing w:val="-5"/>
                <w:sz w:val="16"/>
              </w:rPr>
              <w:t xml:space="preserve">91.2% (2010 exam) </w:t>
            </w:r>
            <w:r w:rsidRPr="00BA53BE">
              <w:rPr>
                <w:rFonts w:ascii="Arial" w:hAnsi="Arial" w:cs="Arial"/>
                <w:color w:val="000000" w:themeColor="text1"/>
                <w:sz w:val="16"/>
              </w:rPr>
              <w:t>92.8% (boys)92.0% (girls)</w:t>
            </w:r>
          </w:p>
        </w:tc>
        <w:tc>
          <w:tcPr>
            <w:tcW w:w="1162" w:type="dxa"/>
            <w:tcBorders>
              <w:top w:val="single" w:sz="4" w:space="0" w:color="auto"/>
              <w:left w:val="single" w:sz="5" w:space="0" w:color="000000"/>
              <w:bottom w:val="single" w:sz="5" w:space="0" w:color="000000"/>
              <w:right w:val="single" w:sz="5" w:space="0" w:color="000000"/>
            </w:tcBorders>
          </w:tcPr>
          <w:p w:rsidR="001F4BF5" w:rsidRPr="00BA53BE" w:rsidRDefault="001F4BF5" w:rsidP="001F4BF5">
            <w:pPr>
              <w:rPr>
                <w:rFonts w:ascii="Arial" w:hAnsi="Arial" w:cs="Arial"/>
                <w:color w:val="000000" w:themeColor="text1"/>
                <w:sz w:val="24"/>
              </w:rPr>
            </w:pPr>
          </w:p>
        </w:tc>
        <w:tc>
          <w:tcPr>
            <w:tcW w:w="307" w:type="dxa"/>
            <w:tcBorders>
              <w:top w:val="single" w:sz="5" w:space="0" w:color="000000"/>
              <w:left w:val="single" w:sz="5" w:space="0" w:color="000000"/>
              <w:bottom w:val="single" w:sz="5" w:space="0" w:color="000000"/>
              <w:right w:val="single" w:sz="5" w:space="0" w:color="000000"/>
            </w:tcBorders>
          </w:tcPr>
          <w:p w:rsidR="001F4BF5" w:rsidRPr="00BA53BE" w:rsidRDefault="001F4BF5" w:rsidP="001F4BF5">
            <w:pPr>
              <w:rPr>
                <w:rFonts w:ascii="Arial" w:hAnsi="Arial" w:cs="Arial"/>
                <w:color w:val="000000" w:themeColor="text1"/>
                <w:sz w:val="24"/>
              </w:rPr>
            </w:pPr>
          </w:p>
        </w:tc>
        <w:tc>
          <w:tcPr>
            <w:tcW w:w="307" w:type="dxa"/>
            <w:tcBorders>
              <w:top w:val="single" w:sz="5" w:space="0" w:color="000000"/>
              <w:left w:val="single" w:sz="5" w:space="0" w:color="000000"/>
              <w:bottom w:val="single" w:sz="5" w:space="0" w:color="000000"/>
              <w:right w:val="single" w:sz="5" w:space="0" w:color="000000"/>
            </w:tcBorders>
          </w:tcPr>
          <w:p w:rsidR="001F4BF5" w:rsidRPr="00BA53BE" w:rsidRDefault="001F4BF5" w:rsidP="001F4BF5">
            <w:pPr>
              <w:rPr>
                <w:rFonts w:ascii="Arial" w:hAnsi="Arial" w:cs="Arial"/>
                <w:color w:val="000000" w:themeColor="text1"/>
                <w:sz w:val="24"/>
              </w:rPr>
            </w:pPr>
          </w:p>
        </w:tc>
        <w:tc>
          <w:tcPr>
            <w:tcW w:w="307" w:type="dxa"/>
            <w:tcBorders>
              <w:top w:val="single" w:sz="5" w:space="0" w:color="000000"/>
              <w:left w:val="single" w:sz="5" w:space="0" w:color="000000"/>
              <w:bottom w:val="single" w:sz="5" w:space="0" w:color="000000"/>
              <w:right w:val="single" w:sz="5" w:space="0" w:color="000000"/>
            </w:tcBorders>
          </w:tcPr>
          <w:p w:rsidR="001F4BF5" w:rsidRPr="00BA53BE" w:rsidRDefault="001F4BF5" w:rsidP="001F4BF5">
            <w:pPr>
              <w:rPr>
                <w:rFonts w:ascii="Arial" w:hAnsi="Arial" w:cs="Arial"/>
                <w:color w:val="000000" w:themeColor="text1"/>
                <w:sz w:val="24"/>
              </w:rPr>
            </w:pPr>
          </w:p>
        </w:tc>
        <w:tc>
          <w:tcPr>
            <w:tcW w:w="308" w:type="dxa"/>
            <w:tcBorders>
              <w:top w:val="single" w:sz="5" w:space="0" w:color="000000"/>
              <w:left w:val="single" w:sz="5" w:space="0" w:color="000000"/>
              <w:bottom w:val="single" w:sz="5" w:space="0" w:color="000000"/>
              <w:right w:val="single" w:sz="5" w:space="0" w:color="000000"/>
            </w:tcBorders>
          </w:tcPr>
          <w:p w:rsidR="001F4BF5" w:rsidRPr="00BA53BE" w:rsidRDefault="001F4BF5" w:rsidP="001F4BF5">
            <w:pPr>
              <w:rPr>
                <w:rFonts w:ascii="Arial" w:hAnsi="Arial" w:cs="Arial"/>
                <w:color w:val="000000" w:themeColor="text1"/>
                <w:sz w:val="24"/>
              </w:rPr>
            </w:pPr>
          </w:p>
        </w:tc>
        <w:tc>
          <w:tcPr>
            <w:tcW w:w="307" w:type="dxa"/>
            <w:tcBorders>
              <w:top w:val="single" w:sz="5" w:space="0" w:color="000000"/>
              <w:left w:val="single" w:sz="5" w:space="0" w:color="000000"/>
              <w:bottom w:val="single" w:sz="5" w:space="0" w:color="000000"/>
              <w:right w:val="single" w:sz="5" w:space="0" w:color="000000"/>
            </w:tcBorders>
          </w:tcPr>
          <w:p w:rsidR="001F4BF5" w:rsidRPr="00BA53BE" w:rsidRDefault="001F4BF5" w:rsidP="001F4BF5">
            <w:pPr>
              <w:rPr>
                <w:rFonts w:ascii="Arial" w:hAnsi="Arial" w:cs="Arial"/>
                <w:color w:val="000000" w:themeColor="text1"/>
                <w:sz w:val="24"/>
              </w:rPr>
            </w:pPr>
          </w:p>
        </w:tc>
        <w:tc>
          <w:tcPr>
            <w:tcW w:w="2804" w:type="dxa"/>
            <w:tcBorders>
              <w:top w:val="single" w:sz="5" w:space="0" w:color="000000"/>
              <w:left w:val="single" w:sz="5" w:space="0" w:color="000000"/>
              <w:bottom w:val="single" w:sz="5" w:space="0" w:color="000000"/>
              <w:right w:val="single" w:sz="5" w:space="0" w:color="000000"/>
            </w:tcBorders>
          </w:tcPr>
          <w:p w:rsidR="001F4BF5" w:rsidRPr="00BA53BE" w:rsidRDefault="001F4BF5" w:rsidP="001F4BF5">
            <w:pPr>
              <w:rPr>
                <w:rFonts w:ascii="Arial" w:hAnsi="Arial" w:cs="Arial"/>
                <w:color w:val="000000" w:themeColor="text1"/>
                <w:sz w:val="16"/>
              </w:rPr>
            </w:pPr>
            <w:r w:rsidRPr="00BA53BE">
              <w:rPr>
                <w:rFonts w:ascii="Arial" w:hAnsi="Arial" w:cs="Arial"/>
                <w:color w:val="000000" w:themeColor="text1"/>
                <w:sz w:val="16"/>
              </w:rPr>
              <w:t xml:space="preserve">(when exam is fully competency based, </w:t>
            </w:r>
            <w:r w:rsidRPr="00BA53BE">
              <w:rPr>
                <w:rFonts w:ascii="Arial" w:hAnsi="Arial" w:cs="Arial"/>
                <w:color w:val="000000" w:themeColor="text1"/>
                <w:sz w:val="16"/>
              </w:rPr>
              <w:br/>
            </w:r>
            <w:r w:rsidRPr="00BA53BE">
              <w:rPr>
                <w:rFonts w:ascii="Arial" w:hAnsi="Arial" w:cs="Arial"/>
                <w:color w:val="000000" w:themeColor="text1"/>
                <w:spacing w:val="7"/>
                <w:sz w:val="16"/>
              </w:rPr>
              <w:t xml:space="preserve">a target will be set, until then not a </w:t>
            </w:r>
            <w:r w:rsidRPr="00BA53BE">
              <w:rPr>
                <w:rFonts w:ascii="Arial" w:hAnsi="Arial" w:cs="Arial"/>
                <w:color w:val="000000" w:themeColor="text1"/>
                <w:spacing w:val="7"/>
                <w:sz w:val="16"/>
              </w:rPr>
              <w:br/>
            </w:r>
            <w:r w:rsidRPr="00BA53BE">
              <w:rPr>
                <w:rFonts w:ascii="Arial" w:hAnsi="Arial" w:cs="Arial"/>
                <w:color w:val="000000" w:themeColor="text1"/>
                <w:sz w:val="16"/>
              </w:rPr>
              <w:t>KPI and will be a monitoring indicator)</w:t>
            </w:r>
          </w:p>
        </w:tc>
      </w:tr>
      <w:tr w:rsidR="001F4BF5" w:rsidRPr="00BA53BE" w:rsidTr="00E3369D">
        <w:trPr>
          <w:trHeight w:hRule="exact" w:val="444"/>
          <w:jc w:val="center"/>
        </w:trPr>
        <w:tc>
          <w:tcPr>
            <w:tcW w:w="592" w:type="dxa"/>
            <w:vMerge/>
            <w:tcBorders>
              <w:top w:val="none" w:sz="0" w:space="0" w:color="000000"/>
              <w:left w:val="single" w:sz="5" w:space="0" w:color="000000"/>
              <w:bottom w:val="single" w:sz="4" w:space="0" w:color="auto"/>
              <w:right w:val="single" w:sz="5" w:space="0" w:color="000000"/>
            </w:tcBorders>
          </w:tcPr>
          <w:p w:rsidR="001F4BF5" w:rsidRPr="00BA53BE" w:rsidRDefault="001F4BF5" w:rsidP="001F4BF5">
            <w:pPr>
              <w:rPr>
                <w:rFonts w:ascii="Arial" w:hAnsi="Arial" w:cs="Arial"/>
                <w:color w:val="000000" w:themeColor="text1"/>
              </w:rPr>
            </w:pPr>
          </w:p>
        </w:tc>
        <w:tc>
          <w:tcPr>
            <w:tcW w:w="1646" w:type="dxa"/>
            <w:vMerge/>
            <w:tcBorders>
              <w:top w:val="none" w:sz="0" w:space="0" w:color="000000"/>
              <w:left w:val="single" w:sz="5" w:space="0" w:color="000000"/>
              <w:bottom w:val="single" w:sz="4" w:space="0" w:color="auto"/>
              <w:right w:val="single" w:sz="5" w:space="0" w:color="000000"/>
            </w:tcBorders>
          </w:tcPr>
          <w:p w:rsidR="001F4BF5" w:rsidRPr="00BA53BE" w:rsidRDefault="001F4BF5" w:rsidP="001F4BF5">
            <w:pPr>
              <w:rPr>
                <w:rFonts w:ascii="Arial" w:hAnsi="Arial" w:cs="Arial"/>
                <w:color w:val="000000" w:themeColor="text1"/>
              </w:rPr>
            </w:pPr>
          </w:p>
        </w:tc>
        <w:tc>
          <w:tcPr>
            <w:tcW w:w="654" w:type="dxa"/>
            <w:tcBorders>
              <w:top w:val="single" w:sz="5" w:space="0" w:color="000000"/>
              <w:left w:val="single" w:sz="5" w:space="0" w:color="000000"/>
              <w:bottom w:val="single" w:sz="4" w:space="0" w:color="auto"/>
              <w:right w:val="single" w:sz="5" w:space="0" w:color="000000"/>
            </w:tcBorders>
          </w:tcPr>
          <w:p w:rsidR="001F4BF5" w:rsidRPr="00BA53BE" w:rsidRDefault="001F4BF5" w:rsidP="001F4BF5">
            <w:pPr>
              <w:ind w:left="110"/>
              <w:jc w:val="center"/>
              <w:rPr>
                <w:rFonts w:ascii="Arial" w:hAnsi="Arial" w:cs="Arial"/>
                <w:color w:val="000000" w:themeColor="text1"/>
                <w:sz w:val="16"/>
              </w:rPr>
            </w:pPr>
            <w:r w:rsidRPr="00BA53BE">
              <w:rPr>
                <w:rFonts w:ascii="Arial" w:hAnsi="Arial" w:cs="Arial"/>
                <w:color w:val="000000" w:themeColor="text1"/>
                <w:sz w:val="16"/>
              </w:rPr>
              <w:t>4</w:t>
            </w:r>
          </w:p>
        </w:tc>
        <w:tc>
          <w:tcPr>
            <w:tcW w:w="3673" w:type="dxa"/>
            <w:tcBorders>
              <w:top w:val="single" w:sz="5" w:space="0" w:color="000000"/>
              <w:left w:val="single" w:sz="5" w:space="0" w:color="000000"/>
              <w:bottom w:val="single" w:sz="4" w:space="0" w:color="auto"/>
              <w:right w:val="single" w:sz="5" w:space="0" w:color="000000"/>
            </w:tcBorders>
          </w:tcPr>
          <w:p w:rsidR="001F4BF5" w:rsidRPr="00BA53BE" w:rsidRDefault="001F4BF5" w:rsidP="001F4BF5">
            <w:pPr>
              <w:tabs>
                <w:tab w:val="left" w:pos="621"/>
                <w:tab w:val="left" w:pos="819"/>
                <w:tab w:val="left" w:pos="1485"/>
                <w:tab w:val="right" w:pos="3221"/>
              </w:tabs>
              <w:rPr>
                <w:rFonts w:ascii="Arial" w:hAnsi="Arial" w:cs="Arial"/>
                <w:color w:val="000000" w:themeColor="text1"/>
                <w:spacing w:val="-12"/>
                <w:sz w:val="16"/>
              </w:rPr>
            </w:pPr>
            <w:r w:rsidRPr="00BA53BE">
              <w:rPr>
                <w:rFonts w:ascii="Arial" w:hAnsi="Arial" w:cs="Arial"/>
                <w:color w:val="000000" w:themeColor="text1"/>
                <w:spacing w:val="-12"/>
                <w:sz w:val="16"/>
              </w:rPr>
              <w:t>Grade</w:t>
            </w:r>
            <w:r w:rsidR="0054375B">
              <w:rPr>
                <w:rFonts w:ascii="Arial" w:hAnsi="Arial" w:cs="Arial"/>
                <w:color w:val="000000" w:themeColor="text1"/>
                <w:sz w:val="16"/>
              </w:rPr>
              <w:t>5</w:t>
            </w:r>
            <w:r w:rsidRPr="00BA53BE">
              <w:rPr>
                <w:rFonts w:ascii="Arial" w:hAnsi="Arial" w:cs="Arial"/>
                <w:color w:val="000000" w:themeColor="text1"/>
                <w:spacing w:val="-10"/>
                <w:sz w:val="16"/>
              </w:rPr>
              <w:t xml:space="preserve">terminal </w:t>
            </w:r>
            <w:r w:rsidRPr="00BA53BE">
              <w:rPr>
                <w:rFonts w:ascii="Arial" w:hAnsi="Arial" w:cs="Arial"/>
                <w:color w:val="000000" w:themeColor="text1"/>
                <w:spacing w:val="-8"/>
                <w:sz w:val="16"/>
              </w:rPr>
              <w:t xml:space="preserve">examination </w:t>
            </w:r>
            <w:r w:rsidRPr="00BA53BE">
              <w:rPr>
                <w:rFonts w:ascii="Arial" w:hAnsi="Arial" w:cs="Arial"/>
                <w:color w:val="000000" w:themeColor="text1"/>
                <w:spacing w:val="-2"/>
                <w:sz w:val="16"/>
              </w:rPr>
              <w:t>participation rate</w:t>
            </w:r>
          </w:p>
          <w:p w:rsidR="001F4BF5" w:rsidRPr="00BA53BE" w:rsidRDefault="001F4BF5" w:rsidP="001F4BF5">
            <w:pPr>
              <w:spacing w:before="36"/>
              <w:rPr>
                <w:rFonts w:ascii="Arial" w:hAnsi="Arial" w:cs="Arial"/>
                <w:color w:val="000000" w:themeColor="text1"/>
                <w:sz w:val="16"/>
              </w:rPr>
            </w:pPr>
          </w:p>
        </w:tc>
        <w:tc>
          <w:tcPr>
            <w:tcW w:w="1546" w:type="dxa"/>
            <w:tcBorders>
              <w:top w:val="single" w:sz="5" w:space="0" w:color="000000"/>
              <w:left w:val="single" w:sz="5" w:space="0" w:color="000000"/>
              <w:bottom w:val="single" w:sz="4" w:space="0" w:color="auto"/>
              <w:right w:val="single" w:sz="5" w:space="0" w:color="000000"/>
            </w:tcBorders>
          </w:tcPr>
          <w:p w:rsidR="001F4BF5" w:rsidRPr="00BA53BE" w:rsidRDefault="001F4BF5" w:rsidP="001F4BF5">
            <w:pPr>
              <w:ind w:left="108" w:right="108"/>
              <w:rPr>
                <w:rFonts w:ascii="Arial" w:hAnsi="Arial" w:cs="Arial"/>
                <w:color w:val="000000" w:themeColor="text1"/>
                <w:spacing w:val="-3"/>
                <w:sz w:val="16"/>
              </w:rPr>
            </w:pPr>
            <w:r w:rsidRPr="00BA53BE">
              <w:rPr>
                <w:rFonts w:ascii="Arial" w:hAnsi="Arial" w:cs="Arial"/>
                <w:color w:val="000000" w:themeColor="text1"/>
                <w:spacing w:val="-3"/>
                <w:sz w:val="16"/>
              </w:rPr>
              <w:t xml:space="preserve">Terminal exam </w:t>
            </w:r>
            <w:r w:rsidRPr="00BA53BE">
              <w:rPr>
                <w:rFonts w:ascii="Arial" w:hAnsi="Arial" w:cs="Arial"/>
                <w:color w:val="000000" w:themeColor="text1"/>
                <w:sz w:val="16"/>
              </w:rPr>
              <w:t>report</w:t>
            </w:r>
          </w:p>
        </w:tc>
        <w:tc>
          <w:tcPr>
            <w:tcW w:w="1502" w:type="dxa"/>
            <w:tcBorders>
              <w:top w:val="single" w:sz="5" w:space="0" w:color="000000"/>
              <w:left w:val="single" w:sz="5" w:space="0" w:color="000000"/>
              <w:bottom w:val="single" w:sz="4" w:space="0" w:color="auto"/>
              <w:right w:val="single" w:sz="5" w:space="0" w:color="000000"/>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87.7% (2010 exam)</w:t>
            </w:r>
          </w:p>
        </w:tc>
        <w:tc>
          <w:tcPr>
            <w:tcW w:w="1162" w:type="dxa"/>
            <w:tcBorders>
              <w:top w:val="single" w:sz="5" w:space="0" w:color="000000"/>
              <w:left w:val="single" w:sz="5" w:space="0" w:color="000000"/>
              <w:bottom w:val="single" w:sz="4" w:space="0" w:color="auto"/>
              <w:right w:val="single" w:sz="5" w:space="0" w:color="000000"/>
            </w:tcBorders>
          </w:tcPr>
          <w:p w:rsidR="001F4BF5" w:rsidRPr="00BA53BE" w:rsidRDefault="001F4BF5" w:rsidP="001F4BF5">
            <w:pPr>
              <w:rPr>
                <w:rFonts w:ascii="Arial" w:hAnsi="Arial" w:cs="Arial"/>
                <w:color w:val="000000" w:themeColor="text1"/>
                <w:sz w:val="24"/>
              </w:rPr>
            </w:pPr>
          </w:p>
        </w:tc>
        <w:tc>
          <w:tcPr>
            <w:tcW w:w="307" w:type="dxa"/>
            <w:tcBorders>
              <w:top w:val="single" w:sz="5" w:space="0" w:color="000000"/>
              <w:left w:val="single" w:sz="5" w:space="0" w:color="000000"/>
              <w:bottom w:val="single" w:sz="4" w:space="0" w:color="auto"/>
              <w:right w:val="single" w:sz="5" w:space="0" w:color="000000"/>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5" w:space="0" w:color="000000"/>
              <w:left w:val="single" w:sz="5" w:space="0" w:color="000000"/>
              <w:bottom w:val="single" w:sz="4" w:space="0" w:color="auto"/>
              <w:right w:val="single" w:sz="5" w:space="0" w:color="000000"/>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5" w:space="0" w:color="000000"/>
              <w:left w:val="single" w:sz="5" w:space="0" w:color="000000"/>
              <w:bottom w:val="single" w:sz="4" w:space="0" w:color="auto"/>
              <w:right w:val="single" w:sz="5" w:space="0" w:color="000000"/>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5" w:space="0" w:color="000000"/>
              <w:left w:val="single" w:sz="5" w:space="0" w:color="000000"/>
              <w:bottom w:val="single" w:sz="4" w:space="0" w:color="auto"/>
              <w:right w:val="single" w:sz="5" w:space="0" w:color="000000"/>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5" w:space="0" w:color="000000"/>
              <w:left w:val="single" w:sz="5" w:space="0" w:color="000000"/>
              <w:bottom w:val="single" w:sz="4" w:space="0" w:color="auto"/>
              <w:right w:val="single" w:sz="5" w:space="0" w:color="000000"/>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5" w:space="0" w:color="000000"/>
              <w:left w:val="single" w:sz="5" w:space="0" w:color="000000"/>
              <w:bottom w:val="single" w:sz="4" w:space="0" w:color="auto"/>
              <w:right w:val="single" w:sz="5" w:space="0" w:color="000000"/>
            </w:tcBorders>
          </w:tcPr>
          <w:p w:rsidR="001F4BF5" w:rsidRPr="00BA53BE" w:rsidRDefault="001F4BF5" w:rsidP="001F4BF5">
            <w:pPr>
              <w:tabs>
                <w:tab w:val="right" w:pos="2731"/>
              </w:tabs>
              <w:rPr>
                <w:rFonts w:ascii="Arial" w:hAnsi="Arial" w:cs="Arial"/>
                <w:color w:val="000000" w:themeColor="text1"/>
                <w:spacing w:val="-1"/>
                <w:sz w:val="16"/>
              </w:rPr>
            </w:pPr>
            <w:r w:rsidRPr="00BA53BE">
              <w:rPr>
                <w:rFonts w:ascii="Arial" w:hAnsi="Arial" w:cs="Arial"/>
                <w:color w:val="000000" w:themeColor="text1"/>
                <w:spacing w:val="-1"/>
                <w:sz w:val="16"/>
              </w:rPr>
              <w:t>Non</w:t>
            </w:r>
            <w:r w:rsidR="00480B43">
              <w:rPr>
                <w:rFonts w:ascii="Arial" w:hAnsi="Arial" w:cs="Arial"/>
                <w:color w:val="000000" w:themeColor="text1"/>
                <w:spacing w:val="-1"/>
                <w:sz w:val="16"/>
              </w:rPr>
              <w:t>-</w:t>
            </w:r>
            <w:r w:rsidRPr="00BA53BE">
              <w:rPr>
                <w:rFonts w:ascii="Arial" w:hAnsi="Arial" w:cs="Arial"/>
                <w:color w:val="000000" w:themeColor="text1"/>
                <w:spacing w:val="-1"/>
                <w:sz w:val="16"/>
              </w:rPr>
              <w:t xml:space="preserve">KPI Monitoring Indicator. </w:t>
            </w:r>
            <w:r w:rsidRPr="00BA53BE">
              <w:rPr>
                <w:rFonts w:ascii="Arial" w:hAnsi="Arial" w:cs="Arial"/>
                <w:color w:val="000000" w:themeColor="text1"/>
                <w:sz w:val="16"/>
              </w:rPr>
              <w:t xml:space="preserve">Can be </w:t>
            </w:r>
            <w:r w:rsidR="00E3369D" w:rsidRPr="00BA53BE">
              <w:rPr>
                <w:rFonts w:ascii="Arial" w:hAnsi="Arial" w:cs="Arial"/>
                <w:color w:val="000000" w:themeColor="text1"/>
                <w:sz w:val="16"/>
              </w:rPr>
              <w:t>used to</w:t>
            </w:r>
            <w:r w:rsidRPr="00BA53BE">
              <w:rPr>
                <w:rFonts w:ascii="Arial" w:hAnsi="Arial" w:cs="Arial"/>
                <w:color w:val="000000" w:themeColor="text1"/>
                <w:sz w:val="16"/>
              </w:rPr>
              <w:t xml:space="preserve"> enrich the analysis of B1.3.</w:t>
            </w:r>
          </w:p>
        </w:tc>
      </w:tr>
      <w:tr w:rsidR="001F4BF5" w:rsidRPr="00BA53BE" w:rsidTr="00E3369D">
        <w:trPr>
          <w:trHeight w:hRule="exact" w:val="210"/>
          <w:jc w:val="center"/>
        </w:trPr>
        <w:tc>
          <w:tcPr>
            <w:tcW w:w="592" w:type="dxa"/>
            <w:vMerge w:val="restart"/>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jc w:val="center"/>
              <w:rPr>
                <w:rFonts w:ascii="Arial" w:hAnsi="Arial" w:cs="Arial"/>
                <w:color w:val="000000" w:themeColor="text1"/>
                <w:sz w:val="20"/>
                <w:szCs w:val="20"/>
              </w:rPr>
            </w:pPr>
            <w:r w:rsidRPr="00BA53BE">
              <w:rPr>
                <w:rFonts w:ascii="Arial" w:hAnsi="Arial" w:cs="Arial"/>
                <w:color w:val="000000" w:themeColor="text1"/>
                <w:sz w:val="20"/>
                <w:szCs w:val="20"/>
              </w:rPr>
              <w:t>B2</w:t>
            </w:r>
          </w:p>
        </w:tc>
        <w:tc>
          <w:tcPr>
            <w:tcW w:w="1646" w:type="dxa"/>
            <w:vMerge w:val="restart"/>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tabs>
                <w:tab w:val="left" w:pos="1162"/>
                <w:tab w:val="right" w:pos="1647"/>
              </w:tabs>
              <w:rPr>
                <w:rFonts w:ascii="Arial" w:hAnsi="Arial" w:cs="Arial"/>
                <w:color w:val="000000" w:themeColor="text1"/>
                <w:spacing w:val="-6"/>
                <w:sz w:val="16"/>
              </w:rPr>
            </w:pPr>
            <w:r w:rsidRPr="00BA53BE">
              <w:rPr>
                <w:rFonts w:ascii="Arial" w:hAnsi="Arial" w:cs="Arial"/>
                <w:color w:val="000000" w:themeColor="text1"/>
                <w:spacing w:val="-6"/>
                <w:sz w:val="16"/>
              </w:rPr>
              <w:t xml:space="preserve">Participation </w:t>
            </w:r>
            <w:r w:rsidRPr="00BA53BE">
              <w:rPr>
                <w:rFonts w:ascii="Arial" w:hAnsi="Arial" w:cs="Arial"/>
                <w:color w:val="000000" w:themeColor="text1"/>
                <w:sz w:val="16"/>
              </w:rPr>
              <w:t>of all</w:t>
            </w:r>
            <w:r w:rsidR="00E3369D">
              <w:rPr>
                <w:rFonts w:ascii="Arial" w:hAnsi="Arial" w:cs="Arial"/>
                <w:color w:val="000000" w:themeColor="text1"/>
                <w:sz w:val="16"/>
              </w:rPr>
              <w:t xml:space="preserve"> </w:t>
            </w:r>
            <w:r w:rsidRPr="00BA53BE">
              <w:rPr>
                <w:rFonts w:ascii="Arial" w:hAnsi="Arial" w:cs="Arial"/>
                <w:color w:val="000000" w:themeColor="text1"/>
                <w:spacing w:val="-10"/>
                <w:sz w:val="16"/>
              </w:rPr>
              <w:t xml:space="preserve">children </w:t>
            </w:r>
            <w:r w:rsidRPr="00BA53BE">
              <w:rPr>
                <w:rFonts w:ascii="Arial" w:hAnsi="Arial" w:cs="Arial"/>
                <w:color w:val="000000" w:themeColor="text1"/>
                <w:sz w:val="16"/>
              </w:rPr>
              <w:t>in</w:t>
            </w:r>
            <w:r w:rsidR="00E3369D">
              <w:rPr>
                <w:rFonts w:ascii="Arial" w:hAnsi="Arial" w:cs="Arial"/>
                <w:color w:val="000000" w:themeColor="text1"/>
                <w:sz w:val="16"/>
              </w:rPr>
              <w:t xml:space="preserve"> </w:t>
            </w:r>
            <w:r w:rsidRPr="00BA53BE">
              <w:rPr>
                <w:rFonts w:ascii="Arial" w:hAnsi="Arial" w:cs="Arial"/>
                <w:color w:val="000000" w:themeColor="text1"/>
                <w:spacing w:val="-4"/>
                <w:sz w:val="16"/>
              </w:rPr>
              <w:t>pre-</w:t>
            </w:r>
            <w:r w:rsidRPr="00BA53BE">
              <w:rPr>
                <w:rFonts w:ascii="Arial" w:hAnsi="Arial" w:cs="Arial"/>
                <w:color w:val="000000" w:themeColor="text1"/>
                <w:sz w:val="16"/>
              </w:rPr>
              <w:t xml:space="preserve">and primary </w:t>
            </w:r>
            <w:r w:rsidRPr="00BA53BE">
              <w:rPr>
                <w:rFonts w:ascii="Arial" w:hAnsi="Arial" w:cs="Arial"/>
                <w:color w:val="000000" w:themeColor="text1"/>
                <w:spacing w:val="-5"/>
                <w:sz w:val="16"/>
              </w:rPr>
              <w:t xml:space="preserve">schools (formal, non- </w:t>
            </w:r>
            <w:r w:rsidRPr="00BA53BE">
              <w:rPr>
                <w:rFonts w:ascii="Arial" w:hAnsi="Arial" w:cs="Arial"/>
                <w:color w:val="000000" w:themeColor="text1"/>
                <w:sz w:val="16"/>
              </w:rPr>
              <w:t>formal, Madrasah)</w:t>
            </w:r>
          </w:p>
          <w:p w:rsidR="001F4BF5" w:rsidRPr="00BA53BE" w:rsidRDefault="0054375B" w:rsidP="001F4BF5">
            <w:pPr>
              <w:rPr>
                <w:rFonts w:ascii="Arial" w:hAnsi="Arial" w:cs="Arial"/>
                <w:color w:val="000000" w:themeColor="text1"/>
              </w:rPr>
            </w:pPr>
            <w:r>
              <w:rPr>
                <w:rFonts w:ascii="Arial" w:hAnsi="Arial" w:cs="Arial"/>
                <w:color w:val="000000" w:themeColor="text1"/>
                <w:spacing w:val="-4"/>
                <w:sz w:val="16"/>
              </w:rPr>
              <w:t>E</w:t>
            </w:r>
            <w:r w:rsidRPr="00BA53BE">
              <w:rPr>
                <w:rFonts w:ascii="Arial" w:hAnsi="Arial" w:cs="Arial"/>
                <w:color w:val="000000" w:themeColor="text1"/>
                <w:spacing w:val="-4"/>
                <w:sz w:val="16"/>
              </w:rPr>
              <w:t>ducation</w:t>
            </w:r>
            <w:r w:rsidR="001F4BF5" w:rsidRPr="00BA53BE">
              <w:rPr>
                <w:rFonts w:ascii="Arial" w:hAnsi="Arial" w:cs="Arial"/>
                <w:color w:val="000000" w:themeColor="text1"/>
                <w:spacing w:val="-4"/>
                <w:sz w:val="16"/>
              </w:rPr>
              <w:tab/>
            </w:r>
            <w:r w:rsidR="001F4BF5" w:rsidRPr="00BA53BE">
              <w:rPr>
                <w:rFonts w:ascii="Arial" w:hAnsi="Arial" w:cs="Arial"/>
                <w:color w:val="000000" w:themeColor="text1"/>
                <w:spacing w:val="4"/>
                <w:sz w:val="16"/>
              </w:rPr>
              <w:t>in all types</w:t>
            </w:r>
          </w:p>
        </w:tc>
        <w:tc>
          <w:tcPr>
            <w:tcW w:w="654"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 xml:space="preserve">1 </w:t>
            </w:r>
            <w:r w:rsidRPr="00BA53BE">
              <w:rPr>
                <w:rFonts w:ascii="Arial" w:hAnsi="Arial" w:cs="Arial"/>
                <w:color w:val="000000" w:themeColor="text1"/>
                <w:spacing w:val="-7"/>
                <w:sz w:val="16"/>
              </w:rPr>
              <w:t>KPI</w:t>
            </w:r>
          </w:p>
        </w:tc>
        <w:tc>
          <w:tcPr>
            <w:tcW w:w="3673"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tabs>
                <w:tab w:val="left" w:pos="621"/>
                <w:tab w:val="left" w:pos="819"/>
                <w:tab w:val="left" w:pos="1485"/>
                <w:tab w:val="right" w:pos="3221"/>
              </w:tabs>
              <w:rPr>
                <w:rFonts w:ascii="Arial" w:hAnsi="Arial" w:cs="Arial"/>
                <w:color w:val="000000" w:themeColor="text1"/>
                <w:spacing w:val="-12"/>
                <w:sz w:val="16"/>
              </w:rPr>
            </w:pPr>
            <w:r w:rsidRPr="00BA53BE">
              <w:rPr>
                <w:rFonts w:ascii="Arial" w:hAnsi="Arial" w:cs="Arial"/>
                <w:color w:val="000000" w:themeColor="text1"/>
                <w:spacing w:val="1"/>
                <w:sz w:val="16"/>
              </w:rPr>
              <w:t>Number of children out</w:t>
            </w:r>
            <w:r w:rsidR="00924725">
              <w:rPr>
                <w:rFonts w:ascii="Arial" w:hAnsi="Arial" w:cs="Arial"/>
                <w:color w:val="000000" w:themeColor="text1"/>
                <w:spacing w:val="1"/>
                <w:sz w:val="16"/>
              </w:rPr>
              <w:t xml:space="preserve"> of school</w:t>
            </w:r>
            <w:r w:rsidRPr="00BA53BE">
              <w:rPr>
                <w:rFonts w:ascii="Arial" w:hAnsi="Arial" w:cs="Arial"/>
                <w:color w:val="000000" w:themeColor="text1"/>
                <w:spacing w:val="1"/>
                <w:sz w:val="16"/>
              </w:rPr>
              <w:t xml:space="preserve"> (boys and girls)</w:t>
            </w:r>
          </w:p>
        </w:tc>
        <w:tc>
          <w:tcPr>
            <w:tcW w:w="1546"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ind w:left="111"/>
              <w:rPr>
                <w:rFonts w:ascii="Arial" w:hAnsi="Arial" w:cs="Arial"/>
                <w:color w:val="000000" w:themeColor="text1"/>
                <w:sz w:val="16"/>
              </w:rPr>
            </w:pPr>
            <w:r w:rsidRPr="00BA53BE">
              <w:rPr>
                <w:rFonts w:ascii="Arial" w:hAnsi="Arial" w:cs="Arial"/>
                <w:color w:val="000000" w:themeColor="text1"/>
                <w:sz w:val="16"/>
              </w:rPr>
              <w:t>HIES/EHS 2010</w:t>
            </w:r>
          </w:p>
        </w:tc>
        <w:tc>
          <w:tcPr>
            <w:tcW w:w="1502"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HIES/EHS 2010</w:t>
            </w:r>
          </w:p>
        </w:tc>
        <w:tc>
          <w:tcPr>
            <w:tcW w:w="1162"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ind w:right="108"/>
              <w:jc w:val="both"/>
              <w:rPr>
                <w:rFonts w:ascii="Arial" w:hAnsi="Arial" w:cs="Arial"/>
                <w:color w:val="000000" w:themeColor="text1"/>
                <w:sz w:val="16"/>
              </w:rPr>
            </w:pPr>
            <w:r w:rsidRPr="00BA53BE">
              <w:rPr>
                <w:rFonts w:ascii="Arial" w:hAnsi="Arial" w:cs="Arial"/>
                <w:color w:val="000000" w:themeColor="text1"/>
                <w:sz w:val="16"/>
              </w:rPr>
              <w:t>Target to be</w:t>
            </w:r>
          </w:p>
        </w:tc>
        <w:tc>
          <w:tcPr>
            <w:tcW w:w="307"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ind w:right="108"/>
              <w:rPr>
                <w:rFonts w:ascii="Arial" w:hAnsi="Arial" w:cs="Arial"/>
                <w:color w:val="000000" w:themeColor="text1"/>
                <w:spacing w:val="1"/>
                <w:sz w:val="16"/>
              </w:rPr>
            </w:pPr>
            <w:r w:rsidRPr="00BA53BE">
              <w:rPr>
                <w:rFonts w:ascii="Arial" w:hAnsi="Arial" w:cs="Arial"/>
                <w:color w:val="000000" w:themeColor="text1"/>
                <w:spacing w:val="1"/>
                <w:sz w:val="16"/>
              </w:rPr>
              <w:t xml:space="preserve">Can be used to calculate the primary </w:t>
            </w:r>
          </w:p>
        </w:tc>
      </w:tr>
      <w:tr w:rsidR="001F4BF5" w:rsidRPr="00BA53BE" w:rsidTr="00E3369D">
        <w:trPr>
          <w:trHeight w:hRule="exact" w:val="282"/>
          <w:jc w:val="center"/>
        </w:trPr>
        <w:tc>
          <w:tcPr>
            <w:tcW w:w="592" w:type="dxa"/>
            <w:vMerge/>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rPr>
            </w:pPr>
          </w:p>
        </w:tc>
        <w:tc>
          <w:tcPr>
            <w:tcW w:w="1646" w:type="dxa"/>
            <w:vMerge/>
            <w:tcBorders>
              <w:left w:val="single" w:sz="4" w:space="0" w:color="auto"/>
              <w:right w:val="single" w:sz="4" w:space="0" w:color="auto"/>
            </w:tcBorders>
            <w:shd w:val="clear" w:color="auto" w:fill="FDE9D9" w:themeFill="accent6" w:themeFillTint="33"/>
          </w:tcPr>
          <w:p w:rsidR="001F4BF5" w:rsidRPr="00BA53BE" w:rsidRDefault="001F4BF5" w:rsidP="001F4BF5">
            <w:pPr>
              <w:tabs>
                <w:tab w:val="left" w:pos="1162"/>
                <w:tab w:val="right" w:pos="1647"/>
              </w:tabs>
              <w:ind w:left="111"/>
              <w:rPr>
                <w:rFonts w:ascii="Arial" w:hAnsi="Arial" w:cs="Arial"/>
                <w:color w:val="000000" w:themeColor="text1"/>
                <w:spacing w:val="-6"/>
                <w:sz w:val="16"/>
              </w:rPr>
            </w:pPr>
          </w:p>
        </w:tc>
        <w:tc>
          <w:tcPr>
            <w:tcW w:w="654" w:type="dxa"/>
            <w:tcBorders>
              <w:left w:val="single" w:sz="4" w:space="0" w:color="auto"/>
              <w:right w:val="single" w:sz="4" w:space="0" w:color="auto"/>
            </w:tcBorders>
            <w:shd w:val="clear" w:color="auto" w:fill="FDE9D9" w:themeFill="accent6" w:themeFillTint="33"/>
          </w:tcPr>
          <w:p w:rsidR="001F4BF5" w:rsidRPr="00BA53BE" w:rsidRDefault="001F4BF5" w:rsidP="001F4BF5">
            <w:pPr>
              <w:spacing w:before="144"/>
              <w:jc w:val="center"/>
              <w:rPr>
                <w:rFonts w:ascii="Arial" w:hAnsi="Arial" w:cs="Arial"/>
                <w:color w:val="000000" w:themeColor="text1"/>
                <w:sz w:val="16"/>
              </w:rPr>
            </w:pPr>
          </w:p>
        </w:tc>
        <w:tc>
          <w:tcPr>
            <w:tcW w:w="3673" w:type="dxa"/>
            <w:tcBorders>
              <w:left w:val="single" w:sz="4" w:space="0" w:color="auto"/>
              <w:right w:val="single" w:sz="4" w:space="0" w:color="auto"/>
            </w:tcBorders>
            <w:shd w:val="clear" w:color="auto" w:fill="FDE9D9" w:themeFill="accent6" w:themeFillTint="33"/>
          </w:tcPr>
          <w:p w:rsidR="001F4BF5" w:rsidRPr="00BA53BE" w:rsidRDefault="001F4BF5" w:rsidP="001F4BF5">
            <w:pPr>
              <w:ind w:left="111"/>
              <w:jc w:val="right"/>
              <w:rPr>
                <w:rFonts w:ascii="Arial" w:hAnsi="Arial" w:cs="Arial"/>
                <w:color w:val="000000" w:themeColor="text1"/>
                <w:sz w:val="16"/>
              </w:rPr>
            </w:pPr>
            <w:r w:rsidRPr="00BA53BE">
              <w:rPr>
                <w:rFonts w:ascii="Arial" w:hAnsi="Arial" w:cs="Arial"/>
                <w:color w:val="000000" w:themeColor="text1"/>
                <w:sz w:val="16"/>
              </w:rPr>
              <w:t>6</w:t>
            </w:r>
            <w:r w:rsidR="009A39D9">
              <w:rPr>
                <w:rFonts w:ascii="Arial" w:hAnsi="Arial" w:cs="Arial"/>
                <w:color w:val="000000" w:themeColor="text1"/>
                <w:sz w:val="16"/>
              </w:rPr>
              <w:t>–</w:t>
            </w:r>
            <w:r w:rsidRPr="00BA53BE">
              <w:rPr>
                <w:rFonts w:ascii="Arial" w:hAnsi="Arial" w:cs="Arial"/>
                <w:color w:val="000000" w:themeColor="text1"/>
                <w:sz w:val="16"/>
              </w:rPr>
              <w:t>10 years old</w:t>
            </w:r>
          </w:p>
        </w:tc>
        <w:tc>
          <w:tcPr>
            <w:tcW w:w="1546"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1502"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16"/>
              </w:rPr>
            </w:pPr>
          </w:p>
        </w:tc>
        <w:tc>
          <w:tcPr>
            <w:tcW w:w="1162" w:type="dxa"/>
            <w:tcBorders>
              <w:left w:val="single" w:sz="4" w:space="0" w:color="auto"/>
              <w:right w:val="single" w:sz="4" w:space="0" w:color="auto"/>
            </w:tcBorders>
            <w:shd w:val="clear" w:color="auto" w:fill="FDE9D9" w:themeFill="accent6" w:themeFillTint="33"/>
          </w:tcPr>
          <w:p w:rsidR="001F4BF5" w:rsidRPr="00BA53BE" w:rsidRDefault="001F4BF5" w:rsidP="001F4BF5">
            <w:pPr>
              <w:tabs>
                <w:tab w:val="right" w:pos="1047"/>
              </w:tabs>
              <w:ind w:right="108"/>
              <w:rPr>
                <w:rFonts w:ascii="Arial" w:hAnsi="Arial" w:cs="Arial"/>
                <w:color w:val="000000" w:themeColor="text1"/>
                <w:spacing w:val="6"/>
                <w:sz w:val="16"/>
              </w:rPr>
            </w:pPr>
            <w:r w:rsidRPr="00BA53BE">
              <w:rPr>
                <w:rFonts w:ascii="Arial" w:hAnsi="Arial" w:cs="Arial"/>
                <w:color w:val="000000" w:themeColor="text1"/>
                <w:spacing w:val="38"/>
                <w:sz w:val="16"/>
              </w:rPr>
              <w:t>based on</w:t>
            </w:r>
          </w:p>
        </w:tc>
        <w:tc>
          <w:tcPr>
            <w:tcW w:w="307"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7"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7"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8"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7"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2804" w:type="dxa"/>
            <w:tcBorders>
              <w:left w:val="single" w:sz="4" w:space="0" w:color="auto"/>
              <w:right w:val="single" w:sz="4" w:space="0" w:color="auto"/>
            </w:tcBorders>
            <w:shd w:val="clear" w:color="auto" w:fill="FDE9D9" w:themeFill="accent6" w:themeFillTint="33"/>
          </w:tcPr>
          <w:p w:rsidR="001F4BF5" w:rsidRPr="00BA53BE" w:rsidRDefault="001F4BF5" w:rsidP="001F4BF5">
            <w:pPr>
              <w:tabs>
                <w:tab w:val="left" w:pos="972"/>
                <w:tab w:val="left" w:pos="1818"/>
                <w:tab w:val="right" w:pos="2731"/>
              </w:tabs>
              <w:rPr>
                <w:rFonts w:ascii="Arial" w:hAnsi="Arial" w:cs="Arial"/>
                <w:color w:val="000000" w:themeColor="text1"/>
                <w:spacing w:val="-8"/>
                <w:sz w:val="16"/>
              </w:rPr>
            </w:pPr>
            <w:r w:rsidRPr="00BA53BE">
              <w:rPr>
                <w:rFonts w:ascii="Arial" w:hAnsi="Arial" w:cs="Arial"/>
                <w:color w:val="000000" w:themeColor="text1"/>
                <w:sz w:val="16"/>
              </w:rPr>
              <w:t>school completion rate (net and gross)</w:t>
            </w:r>
          </w:p>
        </w:tc>
      </w:tr>
      <w:tr w:rsidR="001F4BF5" w:rsidRPr="00BA53BE" w:rsidTr="00E3369D">
        <w:trPr>
          <w:trHeight w:hRule="exact" w:val="264"/>
          <w:jc w:val="center"/>
        </w:trPr>
        <w:tc>
          <w:tcPr>
            <w:tcW w:w="592"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rPr>
            </w:pPr>
          </w:p>
        </w:tc>
        <w:tc>
          <w:tcPr>
            <w:tcW w:w="1646" w:type="dxa"/>
            <w:vMerge/>
            <w:tcBorders>
              <w:left w:val="single" w:sz="4" w:space="0" w:color="auto"/>
              <w:right w:val="single" w:sz="4" w:space="0" w:color="auto"/>
            </w:tcBorders>
            <w:shd w:val="clear" w:color="auto" w:fill="FDE9D9" w:themeFill="accent6" w:themeFillTint="33"/>
          </w:tcPr>
          <w:p w:rsidR="001F4BF5" w:rsidRPr="00BA53BE" w:rsidRDefault="001F4BF5" w:rsidP="001F4BF5">
            <w:pPr>
              <w:tabs>
                <w:tab w:val="left" w:pos="1162"/>
                <w:tab w:val="right" w:pos="1647"/>
              </w:tabs>
              <w:ind w:left="111"/>
              <w:rPr>
                <w:rFonts w:ascii="Arial" w:hAnsi="Arial" w:cs="Arial"/>
                <w:color w:val="000000" w:themeColor="text1"/>
                <w:spacing w:val="-6"/>
                <w:sz w:val="16"/>
              </w:rPr>
            </w:pPr>
          </w:p>
        </w:tc>
        <w:tc>
          <w:tcPr>
            <w:tcW w:w="654"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jc w:val="center"/>
              <w:rPr>
                <w:rFonts w:ascii="Arial" w:hAnsi="Arial" w:cs="Arial"/>
                <w:color w:val="000000" w:themeColor="text1"/>
                <w:sz w:val="24"/>
              </w:rPr>
            </w:pPr>
          </w:p>
        </w:tc>
        <w:tc>
          <w:tcPr>
            <w:tcW w:w="3673"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ind w:left="111"/>
              <w:jc w:val="right"/>
              <w:rPr>
                <w:rFonts w:ascii="Arial" w:hAnsi="Arial" w:cs="Arial"/>
                <w:color w:val="000000" w:themeColor="text1"/>
                <w:sz w:val="16"/>
              </w:rPr>
            </w:pPr>
            <w:r w:rsidRPr="00BA53BE">
              <w:rPr>
                <w:rFonts w:ascii="Arial" w:hAnsi="Arial" w:cs="Arial"/>
                <w:color w:val="000000" w:themeColor="text1"/>
                <w:sz w:val="16"/>
              </w:rPr>
              <w:t>11</w:t>
            </w:r>
            <w:r w:rsidR="009A39D9">
              <w:rPr>
                <w:rFonts w:ascii="Arial" w:hAnsi="Arial" w:cs="Arial"/>
                <w:color w:val="000000" w:themeColor="text1"/>
                <w:sz w:val="16"/>
              </w:rPr>
              <w:t>–</w:t>
            </w:r>
            <w:r w:rsidRPr="00BA53BE">
              <w:rPr>
                <w:rFonts w:ascii="Arial" w:hAnsi="Arial" w:cs="Arial"/>
                <w:color w:val="000000" w:themeColor="text1"/>
                <w:sz w:val="16"/>
              </w:rPr>
              <w:t>14 years old</w:t>
            </w:r>
          </w:p>
        </w:tc>
        <w:tc>
          <w:tcPr>
            <w:tcW w:w="1546"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1502"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16"/>
              </w:rPr>
            </w:pPr>
          </w:p>
        </w:tc>
        <w:tc>
          <w:tcPr>
            <w:tcW w:w="1162"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16"/>
              </w:rPr>
            </w:pPr>
            <w:r w:rsidRPr="00BA53BE">
              <w:rPr>
                <w:rFonts w:ascii="Arial" w:hAnsi="Arial" w:cs="Arial"/>
                <w:color w:val="000000" w:themeColor="text1"/>
                <w:sz w:val="16"/>
              </w:rPr>
              <w:t>2011 HIES</w:t>
            </w:r>
          </w:p>
        </w:tc>
        <w:tc>
          <w:tcPr>
            <w:tcW w:w="307"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7"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7"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8"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7"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2804"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16"/>
              </w:rPr>
            </w:pPr>
          </w:p>
        </w:tc>
      </w:tr>
      <w:tr w:rsidR="001F4BF5" w:rsidRPr="00BA53BE" w:rsidTr="00E3369D">
        <w:trPr>
          <w:trHeight w:hRule="exact" w:val="946"/>
          <w:jc w:val="center"/>
        </w:trPr>
        <w:tc>
          <w:tcPr>
            <w:tcW w:w="592"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rPr>
            </w:pPr>
          </w:p>
        </w:tc>
        <w:tc>
          <w:tcPr>
            <w:tcW w:w="1646" w:type="dxa"/>
            <w:vMerge/>
            <w:tcBorders>
              <w:left w:val="single" w:sz="4" w:space="0" w:color="auto"/>
              <w:right w:val="single" w:sz="4" w:space="0" w:color="auto"/>
            </w:tcBorders>
            <w:shd w:val="clear" w:color="auto" w:fill="FDE9D9" w:themeFill="accent6" w:themeFillTint="33"/>
          </w:tcPr>
          <w:p w:rsidR="001F4BF5" w:rsidRPr="00BA53BE" w:rsidRDefault="001F4BF5" w:rsidP="001F4BF5">
            <w:pPr>
              <w:tabs>
                <w:tab w:val="left" w:pos="1162"/>
                <w:tab w:val="right" w:pos="1647"/>
              </w:tabs>
              <w:ind w:left="111"/>
              <w:rPr>
                <w:rFonts w:ascii="Arial" w:hAnsi="Arial" w:cs="Arial"/>
                <w:color w:val="000000" w:themeColor="text1"/>
                <w:spacing w:val="-6"/>
                <w:sz w:val="16"/>
              </w:rPr>
            </w:pPr>
          </w:p>
        </w:tc>
        <w:tc>
          <w:tcPr>
            <w:tcW w:w="654"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2KPI</w:t>
            </w:r>
          </w:p>
        </w:tc>
        <w:tc>
          <w:tcPr>
            <w:tcW w:w="3673"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480B43" w:rsidP="001F4BF5">
            <w:pPr>
              <w:ind w:right="108"/>
              <w:rPr>
                <w:rFonts w:ascii="Arial" w:hAnsi="Arial" w:cs="Arial"/>
                <w:color w:val="000000" w:themeColor="text1"/>
                <w:spacing w:val="-2"/>
                <w:sz w:val="16"/>
              </w:rPr>
            </w:pPr>
            <w:r>
              <w:rPr>
                <w:rFonts w:ascii="Arial" w:hAnsi="Arial" w:cs="Arial"/>
                <w:color w:val="000000" w:themeColor="text1"/>
                <w:spacing w:val="-2"/>
                <w:sz w:val="16"/>
              </w:rPr>
              <w:t>GER</w:t>
            </w:r>
            <w:r w:rsidR="001F4BF5" w:rsidRPr="00BA53BE">
              <w:rPr>
                <w:rFonts w:ascii="Arial" w:hAnsi="Arial" w:cs="Arial"/>
                <w:color w:val="000000" w:themeColor="text1"/>
                <w:spacing w:val="-2"/>
                <w:sz w:val="16"/>
              </w:rPr>
              <w:t xml:space="preserve"> (boys </w:t>
            </w:r>
            <w:r w:rsidR="001F4BF5" w:rsidRPr="00BA53BE">
              <w:rPr>
                <w:rFonts w:ascii="Arial" w:hAnsi="Arial" w:cs="Arial"/>
                <w:color w:val="000000" w:themeColor="text1"/>
                <w:sz w:val="16"/>
              </w:rPr>
              <w:t>and girls)</w:t>
            </w:r>
          </w:p>
        </w:tc>
        <w:tc>
          <w:tcPr>
            <w:tcW w:w="1546"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ind w:left="111"/>
              <w:rPr>
                <w:rFonts w:ascii="Arial" w:hAnsi="Arial" w:cs="Arial"/>
                <w:color w:val="000000" w:themeColor="text1"/>
                <w:sz w:val="16"/>
              </w:rPr>
            </w:pPr>
            <w:r w:rsidRPr="00BA53BE">
              <w:rPr>
                <w:rFonts w:ascii="Arial" w:hAnsi="Arial" w:cs="Arial"/>
                <w:color w:val="000000" w:themeColor="text1"/>
                <w:sz w:val="16"/>
              </w:rPr>
              <w:t>ASC</w:t>
            </w:r>
          </w:p>
        </w:tc>
        <w:tc>
          <w:tcPr>
            <w:tcW w:w="1502"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ind w:left="110"/>
              <w:jc w:val="center"/>
              <w:rPr>
                <w:rFonts w:ascii="Arial" w:hAnsi="Arial" w:cs="Arial"/>
                <w:color w:val="000000" w:themeColor="text1"/>
                <w:sz w:val="16"/>
              </w:rPr>
            </w:pPr>
            <w:r w:rsidRPr="00BA53BE">
              <w:rPr>
                <w:rFonts w:ascii="Arial" w:hAnsi="Arial" w:cs="Arial"/>
                <w:color w:val="000000" w:themeColor="text1"/>
                <w:sz w:val="16"/>
              </w:rPr>
              <w:t>111%</w:t>
            </w:r>
          </w:p>
        </w:tc>
        <w:tc>
          <w:tcPr>
            <w:tcW w:w="1162"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ind w:left="106"/>
              <w:rPr>
                <w:rFonts w:ascii="Arial" w:hAnsi="Arial" w:cs="Arial"/>
                <w:color w:val="000000" w:themeColor="text1"/>
                <w:sz w:val="16"/>
              </w:rPr>
            </w:pPr>
            <w:r w:rsidRPr="00BA53BE">
              <w:rPr>
                <w:rFonts w:ascii="Arial" w:hAnsi="Arial" w:cs="Arial"/>
                <w:color w:val="000000" w:themeColor="text1"/>
                <w:sz w:val="16"/>
              </w:rPr>
              <w:t>105%</w:t>
            </w:r>
          </w:p>
        </w:tc>
        <w:tc>
          <w:tcPr>
            <w:tcW w:w="307"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ind w:right="108"/>
              <w:rPr>
                <w:rFonts w:ascii="Arial" w:hAnsi="Arial" w:cs="Arial"/>
                <w:color w:val="000000" w:themeColor="text1"/>
                <w:spacing w:val="-2"/>
                <w:sz w:val="16"/>
              </w:rPr>
            </w:pPr>
            <w:r w:rsidRPr="00BA53BE">
              <w:rPr>
                <w:rFonts w:ascii="Arial" w:hAnsi="Arial" w:cs="Arial"/>
                <w:color w:val="000000" w:themeColor="text1"/>
                <w:spacing w:val="-2"/>
                <w:sz w:val="16"/>
              </w:rPr>
              <w:t xml:space="preserve">(Indicative target, the main enrolment </w:t>
            </w:r>
          </w:p>
        </w:tc>
      </w:tr>
      <w:tr w:rsidR="001F4BF5" w:rsidRPr="00BA53BE" w:rsidTr="00E3369D">
        <w:trPr>
          <w:trHeight w:hRule="exact" w:val="318"/>
          <w:jc w:val="center"/>
        </w:trPr>
        <w:tc>
          <w:tcPr>
            <w:tcW w:w="592"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rPr>
            </w:pPr>
          </w:p>
        </w:tc>
        <w:tc>
          <w:tcPr>
            <w:tcW w:w="1646" w:type="dxa"/>
            <w:tcBorders>
              <w:left w:val="single" w:sz="4" w:space="0" w:color="auto"/>
              <w:right w:val="single" w:sz="4" w:space="0" w:color="auto"/>
            </w:tcBorders>
            <w:shd w:val="clear" w:color="auto" w:fill="FDE9D9" w:themeFill="accent6" w:themeFillTint="33"/>
          </w:tcPr>
          <w:p w:rsidR="001F4BF5" w:rsidRPr="00BA53BE" w:rsidRDefault="001F4BF5" w:rsidP="001F4BF5">
            <w:pPr>
              <w:tabs>
                <w:tab w:val="left" w:pos="1162"/>
                <w:tab w:val="right" w:pos="1647"/>
              </w:tabs>
              <w:ind w:left="111"/>
              <w:rPr>
                <w:rFonts w:ascii="Arial" w:hAnsi="Arial" w:cs="Arial"/>
                <w:color w:val="000000" w:themeColor="text1"/>
                <w:spacing w:val="-6"/>
                <w:sz w:val="16"/>
              </w:rPr>
            </w:pPr>
          </w:p>
        </w:tc>
        <w:tc>
          <w:tcPr>
            <w:tcW w:w="654" w:type="dxa"/>
            <w:tcBorders>
              <w:left w:val="single" w:sz="4" w:space="0" w:color="auto"/>
              <w:right w:val="single" w:sz="4" w:space="0" w:color="auto"/>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p>
        </w:tc>
        <w:tc>
          <w:tcPr>
            <w:tcW w:w="3673"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1546"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1502" w:type="dxa"/>
            <w:tcBorders>
              <w:left w:val="single" w:sz="4" w:space="0" w:color="auto"/>
              <w:right w:val="single" w:sz="4" w:space="0" w:color="auto"/>
            </w:tcBorders>
            <w:shd w:val="clear" w:color="auto" w:fill="FDE9D9" w:themeFill="accent6" w:themeFillTint="33"/>
            <w:vAlign w:val="center"/>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104.4% (B - 2010)</w:t>
            </w:r>
          </w:p>
        </w:tc>
        <w:tc>
          <w:tcPr>
            <w:tcW w:w="1162" w:type="dxa"/>
            <w:tcBorders>
              <w:left w:val="single" w:sz="4" w:space="0" w:color="auto"/>
              <w:right w:val="single" w:sz="4" w:space="0" w:color="auto"/>
            </w:tcBorders>
            <w:shd w:val="clear" w:color="auto" w:fill="FDE9D9" w:themeFill="accent6" w:themeFillTint="33"/>
            <w:vAlign w:val="center"/>
          </w:tcPr>
          <w:p w:rsidR="001F4BF5" w:rsidRPr="00BA53BE" w:rsidRDefault="001F4BF5" w:rsidP="001F4BF5">
            <w:pPr>
              <w:ind w:left="106"/>
              <w:rPr>
                <w:rFonts w:ascii="Arial" w:hAnsi="Arial" w:cs="Arial"/>
                <w:color w:val="000000" w:themeColor="text1"/>
                <w:sz w:val="16"/>
              </w:rPr>
            </w:pPr>
            <w:r w:rsidRPr="00BA53BE">
              <w:rPr>
                <w:rFonts w:ascii="Arial" w:hAnsi="Arial" w:cs="Arial"/>
                <w:color w:val="000000" w:themeColor="text1"/>
                <w:sz w:val="16"/>
              </w:rPr>
              <w:t>100% (B)</w:t>
            </w:r>
          </w:p>
        </w:tc>
        <w:tc>
          <w:tcPr>
            <w:tcW w:w="307"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7"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7"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8"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7"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2804"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r w:rsidRPr="00BA53BE">
              <w:rPr>
                <w:rFonts w:ascii="Arial" w:hAnsi="Arial" w:cs="Arial"/>
                <w:color w:val="000000" w:themeColor="text1"/>
                <w:sz w:val="16"/>
              </w:rPr>
              <w:t>target is NER).</w:t>
            </w:r>
          </w:p>
        </w:tc>
      </w:tr>
      <w:tr w:rsidR="001F4BF5" w:rsidRPr="00BA53BE" w:rsidTr="00E3369D">
        <w:trPr>
          <w:trHeight w:hRule="exact" w:val="477"/>
          <w:jc w:val="center"/>
        </w:trPr>
        <w:tc>
          <w:tcPr>
            <w:tcW w:w="592"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rPr>
            </w:pPr>
          </w:p>
        </w:tc>
        <w:tc>
          <w:tcPr>
            <w:tcW w:w="1646"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tabs>
                <w:tab w:val="left" w:pos="1162"/>
                <w:tab w:val="right" w:pos="1647"/>
              </w:tabs>
              <w:ind w:left="111"/>
              <w:rPr>
                <w:rFonts w:ascii="Arial" w:hAnsi="Arial" w:cs="Arial"/>
                <w:color w:val="000000" w:themeColor="text1"/>
                <w:spacing w:val="-6"/>
                <w:sz w:val="16"/>
              </w:rPr>
            </w:pPr>
          </w:p>
        </w:tc>
        <w:tc>
          <w:tcPr>
            <w:tcW w:w="654"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jc w:val="center"/>
              <w:rPr>
                <w:rFonts w:ascii="Arial" w:hAnsi="Arial" w:cs="Arial"/>
                <w:color w:val="000000" w:themeColor="text1"/>
                <w:sz w:val="24"/>
              </w:rPr>
            </w:pPr>
          </w:p>
        </w:tc>
        <w:tc>
          <w:tcPr>
            <w:tcW w:w="3673"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1546"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1502"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ind w:left="110"/>
              <w:rPr>
                <w:rFonts w:ascii="Arial" w:hAnsi="Arial" w:cs="Arial"/>
                <w:color w:val="000000" w:themeColor="text1"/>
                <w:spacing w:val="2"/>
                <w:sz w:val="16"/>
              </w:rPr>
            </w:pPr>
            <w:r w:rsidRPr="00BA53BE">
              <w:rPr>
                <w:rFonts w:ascii="Arial" w:hAnsi="Arial" w:cs="Arial"/>
                <w:color w:val="000000" w:themeColor="text1"/>
                <w:spacing w:val="2"/>
                <w:sz w:val="16"/>
              </w:rPr>
              <w:t xml:space="preserve">111.6% (G </w:t>
            </w:r>
            <w:r w:rsidRPr="00BA53BE">
              <w:rPr>
                <w:rFonts w:ascii="Arial" w:hAnsi="Arial" w:cs="Arial"/>
                <w:color w:val="000000" w:themeColor="text1"/>
                <w:spacing w:val="2"/>
                <w:sz w:val="6"/>
              </w:rPr>
              <w:t>–</w:t>
            </w:r>
            <w:r w:rsidRPr="00BA53BE">
              <w:rPr>
                <w:rFonts w:ascii="Arial" w:hAnsi="Arial" w:cs="Arial"/>
                <w:color w:val="000000" w:themeColor="text1"/>
                <w:spacing w:val="2"/>
                <w:sz w:val="16"/>
              </w:rPr>
              <w:t xml:space="preserve"> 2010)</w:t>
            </w:r>
          </w:p>
        </w:tc>
        <w:tc>
          <w:tcPr>
            <w:tcW w:w="1162"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ind w:left="106"/>
              <w:rPr>
                <w:rFonts w:ascii="Arial" w:hAnsi="Arial" w:cs="Arial"/>
                <w:color w:val="000000" w:themeColor="text1"/>
                <w:sz w:val="16"/>
              </w:rPr>
            </w:pPr>
            <w:r w:rsidRPr="00BA53BE">
              <w:rPr>
                <w:rFonts w:ascii="Arial" w:hAnsi="Arial" w:cs="Arial"/>
                <w:color w:val="000000" w:themeColor="text1"/>
                <w:sz w:val="16"/>
              </w:rPr>
              <w:t>110% (G)</w:t>
            </w:r>
          </w:p>
        </w:tc>
        <w:tc>
          <w:tcPr>
            <w:tcW w:w="307"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7"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7"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8"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7"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2804"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ind w:right="108"/>
              <w:jc w:val="both"/>
              <w:rPr>
                <w:rFonts w:ascii="Arial" w:hAnsi="Arial" w:cs="Arial"/>
                <w:color w:val="000000" w:themeColor="text1"/>
                <w:spacing w:val="2"/>
                <w:sz w:val="16"/>
              </w:rPr>
            </w:pPr>
            <w:r w:rsidRPr="00BA53BE">
              <w:rPr>
                <w:rFonts w:ascii="Arial" w:hAnsi="Arial" w:cs="Arial"/>
                <w:color w:val="000000" w:themeColor="text1"/>
                <w:spacing w:val="-2"/>
                <w:sz w:val="16"/>
              </w:rPr>
              <w:t xml:space="preserve">MICS and HIES/EHS will </w:t>
            </w:r>
            <w:r w:rsidRPr="00BA53BE">
              <w:rPr>
                <w:rFonts w:ascii="Arial" w:hAnsi="Arial" w:cs="Arial"/>
                <w:color w:val="000000" w:themeColor="text1"/>
                <w:sz w:val="16"/>
              </w:rPr>
              <w:t>cover all schools)</w:t>
            </w:r>
          </w:p>
        </w:tc>
      </w:tr>
      <w:tr w:rsidR="001F4BF5" w:rsidRPr="00BA53BE" w:rsidTr="00E3369D">
        <w:trPr>
          <w:trHeight w:hRule="exact" w:val="417"/>
          <w:jc w:val="center"/>
        </w:trPr>
        <w:tc>
          <w:tcPr>
            <w:tcW w:w="592"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rPr>
            </w:pPr>
          </w:p>
        </w:tc>
        <w:tc>
          <w:tcPr>
            <w:tcW w:w="1646"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tabs>
                <w:tab w:val="left" w:pos="1162"/>
                <w:tab w:val="right" w:pos="1647"/>
              </w:tabs>
              <w:ind w:left="111"/>
              <w:rPr>
                <w:rFonts w:ascii="Arial" w:hAnsi="Arial" w:cs="Arial"/>
                <w:color w:val="000000" w:themeColor="text1"/>
                <w:spacing w:val="-6"/>
                <w:sz w:val="16"/>
              </w:rPr>
            </w:pPr>
          </w:p>
        </w:tc>
        <w:tc>
          <w:tcPr>
            <w:tcW w:w="654"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5 KPI</w:t>
            </w:r>
          </w:p>
        </w:tc>
        <w:tc>
          <w:tcPr>
            <w:tcW w:w="3673"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E66D6F" w:rsidP="001F4BF5">
            <w:pPr>
              <w:ind w:right="108"/>
              <w:rPr>
                <w:rFonts w:ascii="Arial" w:hAnsi="Arial" w:cs="Arial"/>
                <w:color w:val="000000" w:themeColor="text1"/>
                <w:sz w:val="16"/>
              </w:rPr>
            </w:pPr>
            <w:r>
              <w:rPr>
                <w:rFonts w:ascii="Arial" w:hAnsi="Arial" w:cs="Arial"/>
                <w:color w:val="000000" w:themeColor="text1"/>
                <w:sz w:val="16"/>
              </w:rPr>
              <w:t>NER</w:t>
            </w:r>
            <w:r w:rsidR="001F4BF5" w:rsidRPr="00BA53BE">
              <w:rPr>
                <w:rFonts w:ascii="Arial" w:hAnsi="Arial" w:cs="Arial"/>
                <w:color w:val="000000" w:themeColor="text1"/>
                <w:sz w:val="16"/>
              </w:rPr>
              <w:t xml:space="preserve"> (boys and girls)</w:t>
            </w:r>
          </w:p>
        </w:tc>
        <w:tc>
          <w:tcPr>
            <w:tcW w:w="1546"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ind w:left="111"/>
              <w:rPr>
                <w:rFonts w:ascii="Arial" w:hAnsi="Arial" w:cs="Arial"/>
                <w:color w:val="000000" w:themeColor="text1"/>
                <w:sz w:val="16"/>
              </w:rPr>
            </w:pPr>
            <w:r w:rsidRPr="00BA53BE">
              <w:rPr>
                <w:rFonts w:ascii="Arial" w:hAnsi="Arial" w:cs="Arial"/>
                <w:color w:val="000000" w:themeColor="text1"/>
                <w:sz w:val="16"/>
              </w:rPr>
              <w:t>ASC</w:t>
            </w:r>
          </w:p>
        </w:tc>
        <w:tc>
          <w:tcPr>
            <w:tcW w:w="1502"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95.6% (2010)</w:t>
            </w:r>
          </w:p>
        </w:tc>
        <w:tc>
          <w:tcPr>
            <w:tcW w:w="1162"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ind w:left="106"/>
              <w:rPr>
                <w:rFonts w:ascii="Arial" w:hAnsi="Arial" w:cs="Arial"/>
                <w:color w:val="000000" w:themeColor="text1"/>
                <w:sz w:val="16"/>
              </w:rPr>
            </w:pPr>
            <w:r w:rsidRPr="00BA53BE">
              <w:rPr>
                <w:rFonts w:ascii="Arial" w:hAnsi="Arial" w:cs="Arial"/>
                <w:color w:val="000000" w:themeColor="text1"/>
                <w:sz w:val="16"/>
              </w:rPr>
              <w:t>98%</w:t>
            </w:r>
          </w:p>
        </w:tc>
        <w:tc>
          <w:tcPr>
            <w:tcW w:w="307"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right w:val="single" w:sz="4" w:space="0" w:color="auto"/>
            </w:tcBorders>
            <w:shd w:val="clear" w:color="auto" w:fill="FDE9D9" w:themeFill="accent6" w:themeFillTint="33"/>
          </w:tcPr>
          <w:p w:rsidR="00C36247" w:rsidRDefault="00C36247" w:rsidP="001F4BF5">
            <w:pPr>
              <w:rPr>
                <w:rFonts w:ascii="Arial" w:hAnsi="Arial" w:cs="Arial"/>
                <w:color w:val="000000" w:themeColor="text1"/>
                <w:spacing w:val="6"/>
                <w:sz w:val="16"/>
              </w:rPr>
            </w:pPr>
          </w:p>
          <w:p w:rsidR="001F4BF5" w:rsidRPr="00BA53BE" w:rsidRDefault="001F4BF5" w:rsidP="001F4BF5">
            <w:pPr>
              <w:rPr>
                <w:rFonts w:ascii="Arial" w:hAnsi="Arial" w:cs="Arial"/>
                <w:color w:val="000000" w:themeColor="text1"/>
                <w:spacing w:val="2"/>
                <w:sz w:val="16"/>
              </w:rPr>
            </w:pPr>
            <w:r w:rsidRPr="00BA53BE">
              <w:rPr>
                <w:rFonts w:ascii="Arial" w:hAnsi="Arial" w:cs="Arial"/>
                <w:color w:val="000000" w:themeColor="text1"/>
                <w:spacing w:val="6"/>
                <w:sz w:val="16"/>
              </w:rPr>
              <w:t>used to triangulate with ASC data in</w:t>
            </w:r>
          </w:p>
        </w:tc>
      </w:tr>
      <w:tr w:rsidR="001F4BF5" w:rsidRPr="00BA53BE" w:rsidTr="001F4BF5">
        <w:trPr>
          <w:trHeight w:hRule="exact" w:val="435"/>
          <w:jc w:val="center"/>
        </w:trPr>
        <w:tc>
          <w:tcPr>
            <w:tcW w:w="592"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rPr>
            </w:pPr>
          </w:p>
        </w:tc>
        <w:tc>
          <w:tcPr>
            <w:tcW w:w="1646" w:type="dxa"/>
            <w:tcBorders>
              <w:left w:val="single" w:sz="4" w:space="0" w:color="auto"/>
              <w:right w:val="single" w:sz="4" w:space="0" w:color="auto"/>
            </w:tcBorders>
            <w:shd w:val="clear" w:color="auto" w:fill="FDE9D9" w:themeFill="accent6" w:themeFillTint="33"/>
          </w:tcPr>
          <w:p w:rsidR="001F4BF5" w:rsidRPr="00BA53BE" w:rsidRDefault="001F4BF5" w:rsidP="001F4BF5">
            <w:pPr>
              <w:tabs>
                <w:tab w:val="left" w:pos="1162"/>
                <w:tab w:val="right" w:pos="1647"/>
              </w:tabs>
              <w:ind w:left="111"/>
              <w:rPr>
                <w:rFonts w:ascii="Arial" w:hAnsi="Arial" w:cs="Arial"/>
                <w:color w:val="000000" w:themeColor="text1"/>
                <w:spacing w:val="-6"/>
                <w:sz w:val="16"/>
              </w:rPr>
            </w:pPr>
          </w:p>
        </w:tc>
        <w:tc>
          <w:tcPr>
            <w:tcW w:w="654" w:type="dxa"/>
            <w:tcBorders>
              <w:left w:val="single" w:sz="4" w:space="0" w:color="auto"/>
              <w:right w:val="single" w:sz="4" w:space="0" w:color="auto"/>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p>
        </w:tc>
        <w:tc>
          <w:tcPr>
            <w:tcW w:w="3673"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1546"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1502" w:type="dxa"/>
            <w:tcBorders>
              <w:left w:val="single" w:sz="4" w:space="0" w:color="auto"/>
              <w:right w:val="single" w:sz="4" w:space="0" w:color="auto"/>
            </w:tcBorders>
            <w:shd w:val="clear" w:color="auto" w:fill="FDE9D9" w:themeFill="accent6" w:themeFillTint="33"/>
          </w:tcPr>
          <w:p w:rsidR="001F4BF5" w:rsidRPr="00BA53BE" w:rsidRDefault="001F4BF5" w:rsidP="001F4BF5">
            <w:pPr>
              <w:ind w:left="110"/>
              <w:rPr>
                <w:rFonts w:ascii="Arial" w:hAnsi="Arial" w:cs="Arial"/>
                <w:color w:val="000000" w:themeColor="text1"/>
                <w:spacing w:val="2"/>
                <w:sz w:val="16"/>
              </w:rPr>
            </w:pPr>
            <w:r w:rsidRPr="00BA53BE">
              <w:rPr>
                <w:rFonts w:ascii="Arial" w:hAnsi="Arial" w:cs="Arial"/>
                <w:color w:val="000000" w:themeColor="text1"/>
                <w:spacing w:val="2"/>
                <w:sz w:val="16"/>
              </w:rPr>
              <w:t xml:space="preserve">92% (B </w:t>
            </w:r>
            <w:r w:rsidRPr="00BA53BE">
              <w:rPr>
                <w:rFonts w:ascii="Arial" w:hAnsi="Arial" w:cs="Arial"/>
                <w:color w:val="000000" w:themeColor="text1"/>
                <w:spacing w:val="2"/>
                <w:sz w:val="6"/>
              </w:rPr>
              <w:t>–</w:t>
            </w:r>
            <w:r w:rsidRPr="00BA53BE">
              <w:rPr>
                <w:rFonts w:ascii="Arial" w:hAnsi="Arial" w:cs="Arial"/>
                <w:color w:val="000000" w:themeColor="text1"/>
                <w:spacing w:val="2"/>
                <w:sz w:val="16"/>
              </w:rPr>
              <w:t xml:space="preserve"> 2010)</w:t>
            </w:r>
          </w:p>
        </w:tc>
        <w:tc>
          <w:tcPr>
            <w:tcW w:w="1162" w:type="dxa"/>
            <w:tcBorders>
              <w:left w:val="single" w:sz="4" w:space="0" w:color="auto"/>
              <w:right w:val="single" w:sz="4" w:space="0" w:color="auto"/>
            </w:tcBorders>
            <w:shd w:val="clear" w:color="auto" w:fill="FDE9D9" w:themeFill="accent6" w:themeFillTint="33"/>
          </w:tcPr>
          <w:p w:rsidR="001F4BF5" w:rsidRPr="00BA53BE" w:rsidRDefault="001F4BF5" w:rsidP="001F4BF5">
            <w:pPr>
              <w:ind w:left="106"/>
              <w:rPr>
                <w:rFonts w:ascii="Arial" w:hAnsi="Arial" w:cs="Arial"/>
                <w:color w:val="000000" w:themeColor="text1"/>
                <w:sz w:val="16"/>
              </w:rPr>
            </w:pPr>
            <w:r w:rsidRPr="00BA53BE">
              <w:rPr>
                <w:rFonts w:ascii="Arial" w:hAnsi="Arial" w:cs="Arial"/>
                <w:color w:val="000000" w:themeColor="text1"/>
                <w:sz w:val="16"/>
              </w:rPr>
              <w:t>96% (B)</w:t>
            </w:r>
          </w:p>
        </w:tc>
        <w:tc>
          <w:tcPr>
            <w:tcW w:w="307"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7"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7"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8"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7"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2804"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pacing w:val="7"/>
                <w:sz w:val="16"/>
              </w:rPr>
            </w:pPr>
          </w:p>
        </w:tc>
      </w:tr>
      <w:tr w:rsidR="001F4BF5" w:rsidRPr="00BA53BE" w:rsidTr="001F4BF5">
        <w:trPr>
          <w:trHeight w:hRule="exact" w:val="318"/>
          <w:jc w:val="center"/>
        </w:trPr>
        <w:tc>
          <w:tcPr>
            <w:tcW w:w="592"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rPr>
            </w:pPr>
          </w:p>
        </w:tc>
        <w:tc>
          <w:tcPr>
            <w:tcW w:w="1646" w:type="dxa"/>
            <w:tcBorders>
              <w:left w:val="single" w:sz="4" w:space="0" w:color="auto"/>
              <w:right w:val="single" w:sz="4" w:space="0" w:color="auto"/>
            </w:tcBorders>
            <w:shd w:val="clear" w:color="auto" w:fill="FDE9D9" w:themeFill="accent6" w:themeFillTint="33"/>
          </w:tcPr>
          <w:p w:rsidR="001F4BF5" w:rsidRPr="00BA53BE" w:rsidRDefault="001F4BF5" w:rsidP="001F4BF5">
            <w:pPr>
              <w:tabs>
                <w:tab w:val="left" w:pos="1162"/>
                <w:tab w:val="right" w:pos="1647"/>
              </w:tabs>
              <w:ind w:left="111"/>
              <w:rPr>
                <w:rFonts w:ascii="Arial" w:hAnsi="Arial" w:cs="Arial"/>
                <w:color w:val="000000" w:themeColor="text1"/>
                <w:spacing w:val="-6"/>
                <w:sz w:val="16"/>
              </w:rPr>
            </w:pPr>
          </w:p>
        </w:tc>
        <w:tc>
          <w:tcPr>
            <w:tcW w:w="654"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jc w:val="center"/>
              <w:rPr>
                <w:rFonts w:ascii="Arial" w:hAnsi="Arial" w:cs="Arial"/>
                <w:color w:val="000000" w:themeColor="text1"/>
                <w:sz w:val="24"/>
              </w:rPr>
            </w:pPr>
          </w:p>
        </w:tc>
        <w:tc>
          <w:tcPr>
            <w:tcW w:w="3673"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1546"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1502"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ind w:left="110"/>
              <w:rPr>
                <w:rFonts w:ascii="Arial" w:hAnsi="Arial" w:cs="Arial"/>
                <w:color w:val="000000" w:themeColor="text1"/>
                <w:spacing w:val="2"/>
                <w:sz w:val="16"/>
              </w:rPr>
            </w:pPr>
            <w:r w:rsidRPr="00BA53BE">
              <w:rPr>
                <w:rFonts w:ascii="Arial" w:hAnsi="Arial" w:cs="Arial"/>
                <w:color w:val="000000" w:themeColor="text1"/>
                <w:spacing w:val="2"/>
                <w:sz w:val="16"/>
              </w:rPr>
              <w:t xml:space="preserve">99. % (G </w:t>
            </w:r>
            <w:r w:rsidRPr="00BA53BE">
              <w:rPr>
                <w:rFonts w:ascii="Arial" w:hAnsi="Arial" w:cs="Arial"/>
                <w:color w:val="000000" w:themeColor="text1"/>
                <w:spacing w:val="2"/>
                <w:sz w:val="6"/>
              </w:rPr>
              <w:t>–</w:t>
            </w:r>
            <w:r w:rsidRPr="00BA53BE">
              <w:rPr>
                <w:rFonts w:ascii="Arial" w:hAnsi="Arial" w:cs="Arial"/>
                <w:color w:val="000000" w:themeColor="text1"/>
                <w:spacing w:val="2"/>
                <w:sz w:val="16"/>
              </w:rPr>
              <w:t xml:space="preserve"> 2010)</w:t>
            </w:r>
          </w:p>
        </w:tc>
        <w:tc>
          <w:tcPr>
            <w:tcW w:w="1162"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ind w:left="106"/>
              <w:rPr>
                <w:rFonts w:ascii="Arial" w:hAnsi="Arial" w:cs="Arial"/>
                <w:color w:val="000000" w:themeColor="text1"/>
                <w:sz w:val="16"/>
              </w:rPr>
            </w:pPr>
            <w:r w:rsidRPr="00BA53BE">
              <w:rPr>
                <w:rFonts w:ascii="Arial" w:hAnsi="Arial" w:cs="Arial"/>
                <w:color w:val="000000" w:themeColor="text1"/>
                <w:sz w:val="16"/>
              </w:rPr>
              <w:t>99% (G)</w:t>
            </w:r>
          </w:p>
        </w:tc>
        <w:tc>
          <w:tcPr>
            <w:tcW w:w="307"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7"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7"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8"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7"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2804"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16"/>
              </w:rPr>
            </w:pPr>
          </w:p>
        </w:tc>
      </w:tr>
      <w:tr w:rsidR="001F4BF5" w:rsidRPr="00BA53BE" w:rsidTr="001F4BF5">
        <w:trPr>
          <w:trHeight w:hRule="exact" w:val="282"/>
          <w:jc w:val="center"/>
        </w:trPr>
        <w:tc>
          <w:tcPr>
            <w:tcW w:w="592"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rPr>
            </w:pPr>
          </w:p>
        </w:tc>
        <w:tc>
          <w:tcPr>
            <w:tcW w:w="1646" w:type="dxa"/>
            <w:tcBorders>
              <w:left w:val="single" w:sz="4" w:space="0" w:color="auto"/>
              <w:right w:val="single" w:sz="4" w:space="0" w:color="auto"/>
            </w:tcBorders>
            <w:shd w:val="clear" w:color="auto" w:fill="FDE9D9" w:themeFill="accent6" w:themeFillTint="33"/>
          </w:tcPr>
          <w:p w:rsidR="001F4BF5" w:rsidRPr="00BA53BE" w:rsidRDefault="001F4BF5" w:rsidP="001F4BF5">
            <w:pPr>
              <w:tabs>
                <w:tab w:val="left" w:pos="1162"/>
                <w:tab w:val="right" w:pos="1647"/>
              </w:tabs>
              <w:ind w:left="111"/>
              <w:rPr>
                <w:rFonts w:ascii="Arial" w:hAnsi="Arial" w:cs="Arial"/>
                <w:color w:val="000000" w:themeColor="text1"/>
                <w:spacing w:val="-6"/>
                <w:sz w:val="16"/>
              </w:rPr>
            </w:pPr>
          </w:p>
        </w:tc>
        <w:tc>
          <w:tcPr>
            <w:tcW w:w="654"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ind w:left="115"/>
              <w:jc w:val="center"/>
              <w:rPr>
                <w:rFonts w:ascii="Arial" w:hAnsi="Arial" w:cs="Arial"/>
                <w:color w:val="000000" w:themeColor="text1"/>
                <w:sz w:val="16"/>
              </w:rPr>
            </w:pPr>
            <w:r w:rsidRPr="00BA53BE">
              <w:rPr>
                <w:rFonts w:ascii="Arial" w:hAnsi="Arial" w:cs="Arial"/>
                <w:color w:val="000000" w:themeColor="text1"/>
                <w:sz w:val="16"/>
              </w:rPr>
              <w:t>6</w:t>
            </w:r>
          </w:p>
        </w:tc>
        <w:tc>
          <w:tcPr>
            <w:tcW w:w="3673"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16"/>
              </w:rPr>
            </w:pPr>
            <w:r w:rsidRPr="00BA53BE">
              <w:rPr>
                <w:rFonts w:ascii="Arial" w:hAnsi="Arial" w:cs="Arial"/>
                <w:color w:val="000000" w:themeColor="text1"/>
                <w:sz w:val="16"/>
              </w:rPr>
              <w:t>Repetition rate by grade</w:t>
            </w:r>
          </w:p>
        </w:tc>
        <w:tc>
          <w:tcPr>
            <w:tcW w:w="1546"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ind w:left="111"/>
              <w:rPr>
                <w:rFonts w:ascii="Arial" w:hAnsi="Arial" w:cs="Arial"/>
                <w:color w:val="000000" w:themeColor="text1"/>
                <w:sz w:val="16"/>
              </w:rPr>
            </w:pPr>
            <w:r w:rsidRPr="00BA53BE">
              <w:rPr>
                <w:rFonts w:ascii="Arial" w:hAnsi="Arial" w:cs="Arial"/>
                <w:color w:val="000000" w:themeColor="text1"/>
                <w:sz w:val="16"/>
              </w:rPr>
              <w:t>ASC</w:t>
            </w:r>
          </w:p>
        </w:tc>
        <w:tc>
          <w:tcPr>
            <w:tcW w:w="1502"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I:11.4% (2010)</w:t>
            </w:r>
          </w:p>
        </w:tc>
        <w:tc>
          <w:tcPr>
            <w:tcW w:w="1162"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tabs>
                <w:tab w:val="right" w:pos="2731"/>
              </w:tabs>
              <w:rPr>
                <w:rFonts w:ascii="Arial" w:hAnsi="Arial" w:cs="Arial"/>
                <w:color w:val="000000" w:themeColor="text1"/>
                <w:spacing w:val="-1"/>
                <w:sz w:val="16"/>
              </w:rPr>
            </w:pPr>
            <w:r w:rsidRPr="00BA53BE">
              <w:rPr>
                <w:rFonts w:ascii="Arial" w:hAnsi="Arial" w:cs="Arial"/>
                <w:color w:val="000000" w:themeColor="text1"/>
                <w:spacing w:val="-1"/>
                <w:sz w:val="16"/>
              </w:rPr>
              <w:t>Non</w:t>
            </w:r>
            <w:r w:rsidR="00480B43">
              <w:rPr>
                <w:rFonts w:ascii="Arial" w:hAnsi="Arial" w:cs="Arial"/>
                <w:color w:val="000000" w:themeColor="text1"/>
                <w:spacing w:val="-1"/>
                <w:sz w:val="16"/>
              </w:rPr>
              <w:t>-</w:t>
            </w:r>
            <w:r w:rsidRPr="00BA53BE">
              <w:rPr>
                <w:rFonts w:ascii="Arial" w:hAnsi="Arial" w:cs="Arial"/>
                <w:color w:val="000000" w:themeColor="text1"/>
                <w:spacing w:val="-1"/>
                <w:sz w:val="16"/>
              </w:rPr>
              <w:t xml:space="preserve">KPI Monitoring Indicator. </w:t>
            </w:r>
            <w:r w:rsidRPr="00BA53BE">
              <w:rPr>
                <w:rFonts w:ascii="Arial" w:hAnsi="Arial" w:cs="Arial"/>
                <w:color w:val="000000" w:themeColor="text1"/>
                <w:sz w:val="16"/>
              </w:rPr>
              <w:t>Can be</w:t>
            </w:r>
          </w:p>
          <w:p w:rsidR="001F4BF5" w:rsidRPr="00BA53BE" w:rsidRDefault="001F4BF5" w:rsidP="001F4BF5">
            <w:pPr>
              <w:ind w:left="110"/>
              <w:rPr>
                <w:rFonts w:ascii="Arial" w:hAnsi="Arial" w:cs="Arial"/>
                <w:color w:val="000000" w:themeColor="text1"/>
                <w:sz w:val="16"/>
              </w:rPr>
            </w:pPr>
          </w:p>
        </w:tc>
      </w:tr>
      <w:tr w:rsidR="001F4BF5" w:rsidRPr="00BA53BE" w:rsidTr="001F4BF5">
        <w:trPr>
          <w:trHeight w:hRule="exact" w:val="318"/>
          <w:jc w:val="center"/>
        </w:trPr>
        <w:tc>
          <w:tcPr>
            <w:tcW w:w="592"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rPr>
            </w:pPr>
          </w:p>
        </w:tc>
        <w:tc>
          <w:tcPr>
            <w:tcW w:w="1646" w:type="dxa"/>
            <w:tcBorders>
              <w:left w:val="single" w:sz="4" w:space="0" w:color="auto"/>
              <w:right w:val="single" w:sz="4" w:space="0" w:color="auto"/>
            </w:tcBorders>
            <w:shd w:val="clear" w:color="auto" w:fill="FDE9D9" w:themeFill="accent6" w:themeFillTint="33"/>
          </w:tcPr>
          <w:p w:rsidR="001F4BF5" w:rsidRPr="00BA53BE" w:rsidRDefault="001F4BF5" w:rsidP="001F4BF5">
            <w:pPr>
              <w:tabs>
                <w:tab w:val="left" w:pos="1162"/>
                <w:tab w:val="right" w:pos="1647"/>
              </w:tabs>
              <w:ind w:left="111"/>
              <w:rPr>
                <w:rFonts w:ascii="Arial" w:hAnsi="Arial" w:cs="Arial"/>
                <w:color w:val="000000" w:themeColor="text1"/>
                <w:spacing w:val="-6"/>
                <w:sz w:val="16"/>
              </w:rPr>
            </w:pPr>
          </w:p>
        </w:tc>
        <w:tc>
          <w:tcPr>
            <w:tcW w:w="654" w:type="dxa"/>
            <w:tcBorders>
              <w:left w:val="single" w:sz="4" w:space="0" w:color="auto"/>
              <w:right w:val="single" w:sz="4" w:space="0" w:color="auto"/>
            </w:tcBorders>
            <w:shd w:val="clear" w:color="auto" w:fill="FDE9D9" w:themeFill="accent6" w:themeFillTint="33"/>
          </w:tcPr>
          <w:p w:rsidR="001F4BF5" w:rsidRPr="00BA53BE" w:rsidRDefault="001F4BF5" w:rsidP="001F4BF5">
            <w:pPr>
              <w:jc w:val="center"/>
              <w:rPr>
                <w:rFonts w:ascii="Arial" w:hAnsi="Arial" w:cs="Arial"/>
                <w:color w:val="000000" w:themeColor="text1"/>
                <w:sz w:val="24"/>
              </w:rPr>
            </w:pPr>
          </w:p>
        </w:tc>
        <w:tc>
          <w:tcPr>
            <w:tcW w:w="3673"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1546"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1502" w:type="dxa"/>
            <w:tcBorders>
              <w:left w:val="single" w:sz="4" w:space="0" w:color="auto"/>
              <w:right w:val="single" w:sz="4" w:space="0" w:color="auto"/>
            </w:tcBorders>
            <w:shd w:val="clear" w:color="auto" w:fill="FDE9D9" w:themeFill="accent6" w:themeFillTint="33"/>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II: 12.1% (2010)</w:t>
            </w:r>
          </w:p>
        </w:tc>
        <w:tc>
          <w:tcPr>
            <w:tcW w:w="1162"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7"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7"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7"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8"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7"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2804"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r w:rsidRPr="00BA53BE">
              <w:rPr>
                <w:rFonts w:ascii="Arial" w:hAnsi="Arial" w:cs="Arial"/>
                <w:color w:val="000000" w:themeColor="text1"/>
                <w:sz w:val="16"/>
              </w:rPr>
              <w:t>used to enrich the analysis of B2.2</w:t>
            </w:r>
          </w:p>
        </w:tc>
      </w:tr>
      <w:tr w:rsidR="001F4BF5" w:rsidRPr="00BA53BE" w:rsidTr="00D068E5">
        <w:trPr>
          <w:trHeight w:hRule="exact" w:val="318"/>
          <w:jc w:val="center"/>
        </w:trPr>
        <w:tc>
          <w:tcPr>
            <w:tcW w:w="592"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rPr>
            </w:pPr>
          </w:p>
        </w:tc>
        <w:tc>
          <w:tcPr>
            <w:tcW w:w="1646" w:type="dxa"/>
            <w:tcBorders>
              <w:left w:val="single" w:sz="4" w:space="0" w:color="auto"/>
              <w:right w:val="single" w:sz="4" w:space="0" w:color="auto"/>
            </w:tcBorders>
            <w:shd w:val="clear" w:color="auto" w:fill="FDE9D9" w:themeFill="accent6" w:themeFillTint="33"/>
          </w:tcPr>
          <w:p w:rsidR="001F4BF5" w:rsidRPr="00BA53BE" w:rsidRDefault="001F4BF5" w:rsidP="001F4BF5">
            <w:pPr>
              <w:tabs>
                <w:tab w:val="left" w:pos="1162"/>
                <w:tab w:val="right" w:pos="1647"/>
              </w:tabs>
              <w:ind w:left="111"/>
              <w:rPr>
                <w:rFonts w:ascii="Arial" w:hAnsi="Arial" w:cs="Arial"/>
                <w:color w:val="000000" w:themeColor="text1"/>
                <w:spacing w:val="-6"/>
                <w:sz w:val="16"/>
              </w:rPr>
            </w:pPr>
          </w:p>
        </w:tc>
        <w:tc>
          <w:tcPr>
            <w:tcW w:w="654" w:type="dxa"/>
            <w:tcBorders>
              <w:left w:val="single" w:sz="4" w:space="0" w:color="auto"/>
              <w:right w:val="single" w:sz="4" w:space="0" w:color="auto"/>
            </w:tcBorders>
            <w:shd w:val="clear" w:color="auto" w:fill="FDE9D9" w:themeFill="accent6" w:themeFillTint="33"/>
          </w:tcPr>
          <w:p w:rsidR="001F4BF5" w:rsidRPr="00BA53BE" w:rsidRDefault="001F4BF5" w:rsidP="001F4BF5">
            <w:pPr>
              <w:jc w:val="center"/>
              <w:rPr>
                <w:rFonts w:ascii="Arial" w:hAnsi="Arial" w:cs="Arial"/>
                <w:color w:val="000000" w:themeColor="text1"/>
                <w:sz w:val="24"/>
              </w:rPr>
            </w:pPr>
          </w:p>
        </w:tc>
        <w:tc>
          <w:tcPr>
            <w:tcW w:w="3673"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1546"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1502" w:type="dxa"/>
            <w:tcBorders>
              <w:left w:val="single" w:sz="4" w:space="0" w:color="auto"/>
              <w:right w:val="single" w:sz="4" w:space="0" w:color="auto"/>
            </w:tcBorders>
            <w:shd w:val="clear" w:color="auto" w:fill="FDE9D9" w:themeFill="accent6" w:themeFillTint="33"/>
            <w:vAlign w:val="center"/>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III:14.1% (2010)</w:t>
            </w:r>
          </w:p>
        </w:tc>
        <w:tc>
          <w:tcPr>
            <w:tcW w:w="1162"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7"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7"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7"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8"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7"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2804"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r>
      <w:tr w:rsidR="001F4BF5" w:rsidRPr="00BA53BE" w:rsidTr="00D068E5">
        <w:trPr>
          <w:trHeight w:hRule="exact" w:val="318"/>
          <w:jc w:val="center"/>
        </w:trPr>
        <w:tc>
          <w:tcPr>
            <w:tcW w:w="592"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rPr>
            </w:pPr>
          </w:p>
        </w:tc>
        <w:tc>
          <w:tcPr>
            <w:tcW w:w="1646"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tabs>
                <w:tab w:val="left" w:pos="1162"/>
                <w:tab w:val="right" w:pos="1647"/>
              </w:tabs>
              <w:ind w:left="111"/>
              <w:rPr>
                <w:rFonts w:ascii="Arial" w:hAnsi="Arial" w:cs="Arial"/>
                <w:color w:val="000000" w:themeColor="text1"/>
                <w:spacing w:val="-6"/>
                <w:sz w:val="16"/>
              </w:rPr>
            </w:pPr>
          </w:p>
        </w:tc>
        <w:tc>
          <w:tcPr>
            <w:tcW w:w="654"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jc w:val="center"/>
              <w:rPr>
                <w:rFonts w:ascii="Arial" w:hAnsi="Arial" w:cs="Arial"/>
                <w:color w:val="000000" w:themeColor="text1"/>
                <w:sz w:val="24"/>
              </w:rPr>
            </w:pPr>
          </w:p>
        </w:tc>
        <w:tc>
          <w:tcPr>
            <w:tcW w:w="3673"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1546"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1502" w:type="dxa"/>
            <w:tcBorders>
              <w:left w:val="single" w:sz="4" w:space="0" w:color="auto"/>
              <w:bottom w:val="single" w:sz="4" w:space="0" w:color="auto"/>
              <w:right w:val="single" w:sz="4" w:space="0" w:color="auto"/>
            </w:tcBorders>
            <w:shd w:val="clear" w:color="auto" w:fill="FDE9D9" w:themeFill="accent6" w:themeFillTint="33"/>
            <w:vAlign w:val="center"/>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IV: 16.5% (2010)</w:t>
            </w:r>
          </w:p>
        </w:tc>
        <w:tc>
          <w:tcPr>
            <w:tcW w:w="1162"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7"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7"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7"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8"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7"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2804"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r>
      <w:tr w:rsidR="001F4BF5" w:rsidRPr="00BA53BE" w:rsidTr="00D068E5">
        <w:trPr>
          <w:trHeight w:hRule="exact" w:val="318"/>
          <w:jc w:val="center"/>
        </w:trPr>
        <w:tc>
          <w:tcPr>
            <w:tcW w:w="59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rPr>
            </w:pPr>
          </w:p>
        </w:tc>
        <w:tc>
          <w:tcPr>
            <w:tcW w:w="164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tabs>
                <w:tab w:val="left" w:pos="1162"/>
                <w:tab w:val="right" w:pos="1647"/>
              </w:tabs>
              <w:ind w:left="111"/>
              <w:rPr>
                <w:rFonts w:ascii="Arial" w:hAnsi="Arial" w:cs="Arial"/>
                <w:color w:val="000000" w:themeColor="text1"/>
                <w:spacing w:val="-6"/>
                <w:sz w:val="16"/>
              </w:rPr>
            </w:pPr>
          </w:p>
        </w:tc>
        <w:tc>
          <w:tcPr>
            <w:tcW w:w="65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jc w:val="center"/>
              <w:rPr>
                <w:rFonts w:ascii="Arial" w:hAnsi="Arial" w:cs="Arial"/>
                <w:color w:val="000000" w:themeColor="text1"/>
                <w:sz w:val="24"/>
              </w:rPr>
            </w:pPr>
          </w:p>
        </w:tc>
        <w:tc>
          <w:tcPr>
            <w:tcW w:w="367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154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150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V:7.1% (2010)</w:t>
            </w:r>
          </w:p>
        </w:tc>
        <w:tc>
          <w:tcPr>
            <w:tcW w:w="116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280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r>
      <w:tr w:rsidR="001F4BF5" w:rsidRPr="00BA53BE" w:rsidTr="00C36247">
        <w:trPr>
          <w:trHeight w:hRule="exact" w:val="631"/>
          <w:jc w:val="center"/>
        </w:trPr>
        <w:tc>
          <w:tcPr>
            <w:tcW w:w="592"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rPr>
            </w:pPr>
          </w:p>
        </w:tc>
        <w:tc>
          <w:tcPr>
            <w:tcW w:w="1646"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tabs>
                <w:tab w:val="left" w:pos="1162"/>
                <w:tab w:val="right" w:pos="1647"/>
              </w:tabs>
              <w:ind w:left="111"/>
              <w:rPr>
                <w:rFonts w:ascii="Arial" w:hAnsi="Arial" w:cs="Arial"/>
                <w:color w:val="000000" w:themeColor="text1"/>
                <w:spacing w:val="-6"/>
                <w:sz w:val="16"/>
              </w:rPr>
            </w:pPr>
          </w:p>
        </w:tc>
        <w:tc>
          <w:tcPr>
            <w:tcW w:w="65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ind w:left="115"/>
              <w:jc w:val="center"/>
              <w:rPr>
                <w:rFonts w:ascii="Arial" w:hAnsi="Arial" w:cs="Arial"/>
                <w:color w:val="000000" w:themeColor="text1"/>
                <w:sz w:val="16"/>
              </w:rPr>
            </w:pPr>
            <w:r w:rsidRPr="00BA53BE">
              <w:rPr>
                <w:rFonts w:ascii="Arial" w:hAnsi="Arial" w:cs="Arial"/>
                <w:color w:val="000000" w:themeColor="text1"/>
                <w:sz w:val="16"/>
              </w:rPr>
              <w:t>7</w:t>
            </w:r>
          </w:p>
        </w:tc>
        <w:tc>
          <w:tcPr>
            <w:tcW w:w="367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7C6163">
            <w:pPr>
              <w:tabs>
                <w:tab w:val="left" w:pos="980"/>
                <w:tab w:val="left" w:pos="1244"/>
                <w:tab w:val="left" w:pos="1781"/>
                <w:tab w:val="left" w:pos="1949"/>
                <w:tab w:val="left" w:pos="2362"/>
                <w:tab w:val="right" w:pos="3221"/>
              </w:tabs>
              <w:rPr>
                <w:rFonts w:ascii="Arial" w:hAnsi="Arial" w:cs="Arial"/>
                <w:color w:val="000000" w:themeColor="text1"/>
                <w:spacing w:val="-8"/>
                <w:sz w:val="16"/>
              </w:rPr>
            </w:pPr>
            <w:r w:rsidRPr="00BA53BE">
              <w:rPr>
                <w:rFonts w:ascii="Arial" w:hAnsi="Arial" w:cs="Arial"/>
                <w:color w:val="000000" w:themeColor="text1"/>
                <w:spacing w:val="-8"/>
                <w:sz w:val="16"/>
              </w:rPr>
              <w:t xml:space="preserve">Percentage </w:t>
            </w:r>
            <w:r w:rsidRPr="00BA53BE">
              <w:rPr>
                <w:rFonts w:ascii="Arial" w:hAnsi="Arial" w:cs="Arial"/>
                <w:color w:val="000000" w:themeColor="text1"/>
                <w:spacing w:val="-26"/>
                <w:sz w:val="16"/>
              </w:rPr>
              <w:t>of</w:t>
            </w:r>
            <w:r w:rsidRPr="00BA53BE">
              <w:rPr>
                <w:rFonts w:ascii="Arial" w:hAnsi="Arial" w:cs="Arial"/>
                <w:color w:val="000000" w:themeColor="text1"/>
                <w:spacing w:val="-26"/>
                <w:sz w:val="16"/>
              </w:rPr>
              <w:tab/>
            </w:r>
            <w:r w:rsidRPr="00BA53BE">
              <w:rPr>
                <w:rFonts w:ascii="Arial" w:hAnsi="Arial" w:cs="Arial"/>
                <w:color w:val="000000" w:themeColor="text1"/>
                <w:spacing w:val="-6"/>
                <w:sz w:val="16"/>
              </w:rPr>
              <w:t>Grade</w:t>
            </w:r>
            <w:r w:rsidR="0054375B">
              <w:rPr>
                <w:rFonts w:ascii="Arial" w:hAnsi="Arial" w:cs="Arial"/>
                <w:color w:val="000000" w:themeColor="text1"/>
                <w:sz w:val="16"/>
              </w:rPr>
              <w:t>1</w:t>
            </w:r>
            <w:r w:rsidRPr="00BA53BE">
              <w:rPr>
                <w:rFonts w:ascii="Arial" w:hAnsi="Arial" w:cs="Arial"/>
                <w:color w:val="000000" w:themeColor="text1"/>
                <w:sz w:val="16"/>
              </w:rPr>
              <w:t xml:space="preserve"> new</w:t>
            </w:r>
            <w:r w:rsidRPr="00BA53BE">
              <w:rPr>
                <w:rFonts w:ascii="Arial" w:hAnsi="Arial" w:cs="Arial"/>
                <w:color w:val="000000" w:themeColor="text1"/>
                <w:sz w:val="16"/>
              </w:rPr>
              <w:tab/>
            </w:r>
            <w:r w:rsidR="00E3369D">
              <w:rPr>
                <w:rFonts w:ascii="Arial" w:hAnsi="Arial" w:cs="Arial"/>
                <w:color w:val="000000" w:themeColor="text1"/>
                <w:spacing w:val="-10"/>
                <w:sz w:val="16"/>
              </w:rPr>
              <w:t>intakes</w:t>
            </w:r>
            <w:r w:rsidR="00E3369D" w:rsidRPr="00BA53BE">
              <w:rPr>
                <w:rFonts w:ascii="Arial" w:hAnsi="Arial" w:cs="Arial"/>
                <w:color w:val="000000" w:themeColor="text1"/>
                <w:sz w:val="16"/>
              </w:rPr>
              <w:t xml:space="preserve"> who</w:t>
            </w:r>
            <w:r w:rsidRPr="00BA53BE">
              <w:rPr>
                <w:rFonts w:ascii="Arial" w:hAnsi="Arial" w:cs="Arial"/>
                <w:color w:val="000000" w:themeColor="text1"/>
                <w:spacing w:val="-8"/>
                <w:sz w:val="16"/>
              </w:rPr>
              <w:t xml:space="preserve"> completed</w:t>
            </w:r>
            <w:r w:rsidRPr="00BA53BE">
              <w:rPr>
                <w:rFonts w:ascii="Arial" w:hAnsi="Arial" w:cs="Arial"/>
                <w:color w:val="000000" w:themeColor="text1"/>
                <w:spacing w:val="-8"/>
                <w:sz w:val="16"/>
              </w:rPr>
              <w:tab/>
            </w:r>
            <w:r w:rsidR="007C6163">
              <w:rPr>
                <w:rFonts w:ascii="Arial" w:hAnsi="Arial" w:cs="Arial"/>
                <w:color w:val="000000" w:themeColor="text1"/>
                <w:sz w:val="16"/>
              </w:rPr>
              <w:t>PPE</w:t>
            </w:r>
            <w:r w:rsidRPr="00BA53BE">
              <w:rPr>
                <w:rFonts w:ascii="Arial" w:hAnsi="Arial" w:cs="Arial"/>
                <w:color w:val="000000" w:themeColor="text1"/>
                <w:sz w:val="16"/>
              </w:rPr>
              <w:t>(boys and  girls)</w:t>
            </w:r>
          </w:p>
        </w:tc>
        <w:tc>
          <w:tcPr>
            <w:tcW w:w="154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ind w:left="111"/>
              <w:rPr>
                <w:rFonts w:ascii="Arial" w:hAnsi="Arial" w:cs="Arial"/>
                <w:color w:val="000000" w:themeColor="text1"/>
                <w:sz w:val="16"/>
              </w:rPr>
            </w:pPr>
            <w:r w:rsidRPr="00BA53BE">
              <w:rPr>
                <w:rFonts w:ascii="Arial" w:hAnsi="Arial" w:cs="Arial"/>
                <w:color w:val="000000" w:themeColor="text1"/>
                <w:sz w:val="16"/>
              </w:rPr>
              <w:t>ASC</w:t>
            </w:r>
          </w:p>
        </w:tc>
        <w:tc>
          <w:tcPr>
            <w:tcW w:w="150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48.0% (2010)</w:t>
            </w:r>
          </w:p>
        </w:tc>
        <w:tc>
          <w:tcPr>
            <w:tcW w:w="116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tabs>
                <w:tab w:val="right" w:pos="2731"/>
              </w:tabs>
              <w:rPr>
                <w:rFonts w:ascii="Arial" w:hAnsi="Arial" w:cs="Arial"/>
                <w:color w:val="000000" w:themeColor="text1"/>
                <w:spacing w:val="-1"/>
                <w:sz w:val="16"/>
              </w:rPr>
            </w:pPr>
            <w:r w:rsidRPr="00BA53BE">
              <w:rPr>
                <w:rFonts w:ascii="Arial" w:hAnsi="Arial" w:cs="Arial"/>
                <w:color w:val="000000" w:themeColor="text1"/>
                <w:spacing w:val="-1"/>
                <w:sz w:val="16"/>
              </w:rPr>
              <w:t>Non</w:t>
            </w:r>
            <w:r w:rsidR="00480B43">
              <w:rPr>
                <w:rFonts w:ascii="Arial" w:hAnsi="Arial" w:cs="Arial"/>
                <w:color w:val="000000" w:themeColor="text1"/>
                <w:spacing w:val="-1"/>
                <w:sz w:val="16"/>
              </w:rPr>
              <w:t>-</w:t>
            </w:r>
            <w:r w:rsidRPr="00BA53BE">
              <w:rPr>
                <w:rFonts w:ascii="Arial" w:hAnsi="Arial" w:cs="Arial"/>
                <w:color w:val="000000" w:themeColor="text1"/>
                <w:spacing w:val="-1"/>
                <w:sz w:val="16"/>
              </w:rPr>
              <w:t>KPI Monitoring Indicator.</w:t>
            </w:r>
            <w:r w:rsidRPr="00BA53BE">
              <w:rPr>
                <w:rFonts w:ascii="Arial" w:hAnsi="Arial" w:cs="Arial"/>
                <w:color w:val="000000" w:themeColor="text1"/>
                <w:spacing w:val="-1"/>
                <w:sz w:val="16"/>
              </w:rPr>
              <w:tab/>
            </w:r>
            <w:r w:rsidRPr="00BA53BE">
              <w:rPr>
                <w:rFonts w:ascii="Arial" w:hAnsi="Arial" w:cs="Arial"/>
                <w:color w:val="000000" w:themeColor="text1"/>
                <w:sz w:val="16"/>
              </w:rPr>
              <w:t>Can be</w:t>
            </w:r>
            <w:r w:rsidR="00C51D92">
              <w:rPr>
                <w:rFonts w:ascii="Arial" w:hAnsi="Arial" w:cs="Arial"/>
                <w:color w:val="000000" w:themeColor="text1"/>
                <w:sz w:val="16"/>
              </w:rPr>
              <w:t xml:space="preserve"> </w:t>
            </w:r>
            <w:r w:rsidRPr="00BA53BE">
              <w:rPr>
                <w:rFonts w:ascii="Arial" w:hAnsi="Arial" w:cs="Arial"/>
                <w:color w:val="000000" w:themeColor="text1"/>
                <w:sz w:val="16"/>
              </w:rPr>
              <w:t>used to enrich the analysis of B2.5.</w:t>
            </w:r>
          </w:p>
        </w:tc>
      </w:tr>
      <w:tr w:rsidR="001F4BF5" w:rsidRPr="00BA53BE" w:rsidTr="001F4BF5">
        <w:trPr>
          <w:trHeight w:hRule="exact" w:val="622"/>
          <w:jc w:val="center"/>
        </w:trPr>
        <w:tc>
          <w:tcPr>
            <w:tcW w:w="592"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rPr>
            </w:pPr>
          </w:p>
        </w:tc>
        <w:tc>
          <w:tcPr>
            <w:tcW w:w="1646" w:type="dxa"/>
            <w:tcBorders>
              <w:left w:val="single" w:sz="4" w:space="0" w:color="auto"/>
              <w:right w:val="single" w:sz="4" w:space="0" w:color="auto"/>
            </w:tcBorders>
            <w:shd w:val="clear" w:color="auto" w:fill="FDE9D9" w:themeFill="accent6" w:themeFillTint="33"/>
          </w:tcPr>
          <w:p w:rsidR="001F4BF5" w:rsidRPr="00BA53BE" w:rsidRDefault="001F4BF5" w:rsidP="001F4BF5">
            <w:pPr>
              <w:tabs>
                <w:tab w:val="left" w:pos="1162"/>
                <w:tab w:val="right" w:pos="1647"/>
              </w:tabs>
              <w:ind w:left="111"/>
              <w:rPr>
                <w:rFonts w:ascii="Arial" w:hAnsi="Arial" w:cs="Arial"/>
                <w:color w:val="000000" w:themeColor="text1"/>
                <w:spacing w:val="-6"/>
                <w:sz w:val="16"/>
              </w:rPr>
            </w:pPr>
          </w:p>
        </w:tc>
        <w:tc>
          <w:tcPr>
            <w:tcW w:w="65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ind w:left="110"/>
              <w:jc w:val="center"/>
              <w:rPr>
                <w:rFonts w:ascii="Arial" w:hAnsi="Arial" w:cs="Arial"/>
                <w:color w:val="000000" w:themeColor="text1"/>
                <w:sz w:val="16"/>
              </w:rPr>
            </w:pPr>
            <w:r w:rsidRPr="00BA53BE">
              <w:rPr>
                <w:rFonts w:ascii="Arial" w:hAnsi="Arial" w:cs="Arial"/>
                <w:color w:val="000000" w:themeColor="text1"/>
                <w:sz w:val="16"/>
              </w:rPr>
              <w:t>8</w:t>
            </w:r>
          </w:p>
        </w:tc>
        <w:tc>
          <w:tcPr>
            <w:tcW w:w="367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B13064">
            <w:pPr>
              <w:ind w:right="108"/>
              <w:rPr>
                <w:rFonts w:ascii="Arial" w:hAnsi="Arial" w:cs="Arial"/>
                <w:color w:val="000000" w:themeColor="text1"/>
                <w:spacing w:val="-4"/>
                <w:sz w:val="16"/>
              </w:rPr>
            </w:pPr>
            <w:r w:rsidRPr="00BA53BE">
              <w:rPr>
                <w:rFonts w:ascii="Arial" w:hAnsi="Arial" w:cs="Arial"/>
                <w:color w:val="000000" w:themeColor="text1"/>
                <w:spacing w:val="-4"/>
                <w:sz w:val="16"/>
              </w:rPr>
              <w:t xml:space="preserve">Number of children from </w:t>
            </w:r>
            <w:r w:rsidR="00B13064">
              <w:rPr>
                <w:rFonts w:ascii="Arial" w:hAnsi="Arial" w:cs="Arial"/>
                <w:color w:val="000000" w:themeColor="text1"/>
                <w:spacing w:val="-4"/>
                <w:sz w:val="16"/>
              </w:rPr>
              <w:t>NFE</w:t>
            </w:r>
            <w:r w:rsidR="00E3369D">
              <w:rPr>
                <w:rFonts w:ascii="Arial" w:hAnsi="Arial" w:cs="Arial"/>
                <w:color w:val="000000" w:themeColor="text1"/>
                <w:spacing w:val="-4"/>
                <w:sz w:val="16"/>
              </w:rPr>
              <w:t xml:space="preserve"> </w:t>
            </w:r>
            <w:r w:rsidRPr="00BA53BE">
              <w:rPr>
                <w:rFonts w:ascii="Arial" w:hAnsi="Arial" w:cs="Arial"/>
                <w:color w:val="000000" w:themeColor="text1"/>
                <w:sz w:val="16"/>
              </w:rPr>
              <w:t xml:space="preserve">institutions taking Grade </w:t>
            </w:r>
            <w:r w:rsidR="0054375B">
              <w:rPr>
                <w:rFonts w:ascii="Arial" w:hAnsi="Arial" w:cs="Arial"/>
                <w:color w:val="000000" w:themeColor="text1"/>
                <w:sz w:val="16"/>
              </w:rPr>
              <w:t>5</w:t>
            </w:r>
            <w:r w:rsidRPr="00BA53BE">
              <w:rPr>
                <w:rFonts w:ascii="Arial" w:hAnsi="Arial" w:cs="Arial"/>
                <w:color w:val="000000" w:themeColor="text1"/>
                <w:sz w:val="16"/>
              </w:rPr>
              <w:t>examination</w:t>
            </w:r>
          </w:p>
        </w:tc>
        <w:tc>
          <w:tcPr>
            <w:tcW w:w="154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ind w:left="108" w:right="108"/>
              <w:rPr>
                <w:rFonts w:ascii="Arial" w:hAnsi="Arial" w:cs="Arial"/>
                <w:color w:val="000000" w:themeColor="text1"/>
                <w:spacing w:val="-3"/>
                <w:sz w:val="16"/>
              </w:rPr>
            </w:pPr>
            <w:r w:rsidRPr="00BA53BE">
              <w:rPr>
                <w:rFonts w:ascii="Arial" w:hAnsi="Arial" w:cs="Arial"/>
                <w:color w:val="000000" w:themeColor="text1"/>
                <w:spacing w:val="-3"/>
                <w:sz w:val="16"/>
              </w:rPr>
              <w:t xml:space="preserve">Terminal exam </w:t>
            </w:r>
            <w:r w:rsidRPr="00BA53BE">
              <w:rPr>
                <w:rFonts w:ascii="Arial" w:hAnsi="Arial" w:cs="Arial"/>
                <w:color w:val="000000" w:themeColor="text1"/>
                <w:sz w:val="16"/>
              </w:rPr>
              <w:t>report</w:t>
            </w:r>
          </w:p>
        </w:tc>
        <w:tc>
          <w:tcPr>
            <w:tcW w:w="150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ind w:left="106"/>
              <w:rPr>
                <w:rFonts w:ascii="Arial" w:hAnsi="Arial" w:cs="Arial"/>
                <w:color w:val="000000" w:themeColor="text1"/>
                <w:sz w:val="16"/>
              </w:rPr>
            </w:pPr>
            <w:r w:rsidRPr="00BA53BE">
              <w:rPr>
                <w:rFonts w:ascii="Arial" w:hAnsi="Arial" w:cs="Arial"/>
                <w:color w:val="000000" w:themeColor="text1"/>
                <w:sz w:val="16"/>
              </w:rPr>
              <w:t>209,929 (2010)</w:t>
            </w:r>
          </w:p>
        </w:tc>
        <w:tc>
          <w:tcPr>
            <w:tcW w:w="116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tabs>
                <w:tab w:val="right" w:pos="2731"/>
              </w:tabs>
              <w:rPr>
                <w:rFonts w:ascii="Arial" w:hAnsi="Arial" w:cs="Arial"/>
                <w:color w:val="000000" w:themeColor="text1"/>
                <w:spacing w:val="-1"/>
                <w:sz w:val="16"/>
              </w:rPr>
            </w:pPr>
            <w:r w:rsidRPr="00BA53BE">
              <w:rPr>
                <w:rFonts w:ascii="Arial" w:hAnsi="Arial" w:cs="Arial"/>
                <w:color w:val="000000" w:themeColor="text1"/>
                <w:spacing w:val="-1"/>
                <w:sz w:val="16"/>
              </w:rPr>
              <w:t>Non</w:t>
            </w:r>
            <w:r w:rsidR="00480B43">
              <w:rPr>
                <w:rFonts w:ascii="Arial" w:hAnsi="Arial" w:cs="Arial"/>
                <w:color w:val="000000" w:themeColor="text1"/>
                <w:spacing w:val="-1"/>
                <w:sz w:val="16"/>
              </w:rPr>
              <w:t>-</w:t>
            </w:r>
            <w:r w:rsidRPr="00BA53BE">
              <w:rPr>
                <w:rFonts w:ascii="Arial" w:hAnsi="Arial" w:cs="Arial"/>
                <w:color w:val="000000" w:themeColor="text1"/>
                <w:spacing w:val="-1"/>
                <w:sz w:val="16"/>
              </w:rPr>
              <w:t xml:space="preserve">KPI Monitoring Indicator. </w:t>
            </w:r>
            <w:r w:rsidRPr="00BA53BE">
              <w:rPr>
                <w:rFonts w:ascii="Arial" w:hAnsi="Arial" w:cs="Arial"/>
                <w:color w:val="000000" w:themeColor="text1"/>
                <w:sz w:val="16"/>
              </w:rPr>
              <w:t>Can be</w:t>
            </w:r>
            <w:r w:rsidR="00C51D92">
              <w:rPr>
                <w:rFonts w:ascii="Arial" w:hAnsi="Arial" w:cs="Arial"/>
                <w:color w:val="000000" w:themeColor="text1"/>
                <w:sz w:val="16"/>
              </w:rPr>
              <w:t xml:space="preserve"> </w:t>
            </w:r>
            <w:r w:rsidRPr="00BA53BE">
              <w:rPr>
                <w:rFonts w:ascii="Arial" w:hAnsi="Arial" w:cs="Arial"/>
                <w:color w:val="000000" w:themeColor="text1"/>
                <w:sz w:val="16"/>
              </w:rPr>
              <w:t>used to enrich the analysis of B1.4</w:t>
            </w:r>
          </w:p>
        </w:tc>
      </w:tr>
      <w:tr w:rsidR="001F4BF5" w:rsidRPr="00BA53BE" w:rsidTr="00E3369D">
        <w:trPr>
          <w:trHeight w:hRule="exact" w:val="541"/>
          <w:jc w:val="center"/>
        </w:trPr>
        <w:tc>
          <w:tcPr>
            <w:tcW w:w="592"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rPr>
            </w:pPr>
          </w:p>
        </w:tc>
        <w:tc>
          <w:tcPr>
            <w:tcW w:w="1646"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tabs>
                <w:tab w:val="left" w:pos="1162"/>
                <w:tab w:val="right" w:pos="1647"/>
              </w:tabs>
              <w:ind w:left="111"/>
              <w:rPr>
                <w:rFonts w:ascii="Arial" w:hAnsi="Arial" w:cs="Arial"/>
                <w:color w:val="000000" w:themeColor="text1"/>
                <w:spacing w:val="-6"/>
                <w:sz w:val="16"/>
              </w:rPr>
            </w:pPr>
          </w:p>
        </w:tc>
        <w:tc>
          <w:tcPr>
            <w:tcW w:w="654" w:type="dxa"/>
            <w:tcBorders>
              <w:top w:val="single" w:sz="4" w:space="0" w:color="auto"/>
              <w:left w:val="single" w:sz="4" w:space="0" w:color="auto"/>
              <w:bottom w:val="single" w:sz="4" w:space="0" w:color="auto"/>
              <w:right w:val="single" w:sz="6" w:space="0" w:color="000000"/>
            </w:tcBorders>
            <w:shd w:val="clear" w:color="auto" w:fill="FDE9D9" w:themeFill="accent6" w:themeFillTint="33"/>
          </w:tcPr>
          <w:p w:rsidR="001F4BF5" w:rsidRPr="00BA53BE" w:rsidRDefault="001F4BF5" w:rsidP="001F4BF5">
            <w:pPr>
              <w:ind w:left="110"/>
              <w:jc w:val="center"/>
              <w:rPr>
                <w:rFonts w:ascii="Arial" w:hAnsi="Arial" w:cs="Arial"/>
                <w:color w:val="000000" w:themeColor="text1"/>
                <w:sz w:val="16"/>
              </w:rPr>
            </w:pPr>
            <w:r w:rsidRPr="00BA53BE">
              <w:rPr>
                <w:rFonts w:ascii="Arial" w:hAnsi="Arial" w:cs="Arial"/>
                <w:color w:val="000000" w:themeColor="text1"/>
                <w:sz w:val="16"/>
              </w:rPr>
              <w:t>9</w:t>
            </w:r>
          </w:p>
        </w:tc>
        <w:tc>
          <w:tcPr>
            <w:tcW w:w="3673" w:type="dxa"/>
            <w:tcBorders>
              <w:top w:val="single" w:sz="4" w:space="0" w:color="auto"/>
              <w:left w:val="single" w:sz="6" w:space="0" w:color="000000"/>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16"/>
              </w:rPr>
            </w:pPr>
            <w:r w:rsidRPr="00BA53BE">
              <w:rPr>
                <w:rFonts w:ascii="Arial" w:hAnsi="Arial" w:cs="Arial"/>
                <w:color w:val="000000" w:themeColor="text1"/>
                <w:sz w:val="16"/>
              </w:rPr>
              <w:t>Student attendance rate (boys and girls)</w:t>
            </w:r>
          </w:p>
        </w:tc>
        <w:tc>
          <w:tcPr>
            <w:tcW w:w="154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ind w:left="106"/>
              <w:rPr>
                <w:rFonts w:ascii="Arial" w:hAnsi="Arial" w:cs="Arial"/>
                <w:color w:val="000000" w:themeColor="text1"/>
                <w:sz w:val="16"/>
              </w:rPr>
            </w:pPr>
            <w:r w:rsidRPr="00BA53BE">
              <w:rPr>
                <w:rFonts w:ascii="Arial" w:hAnsi="Arial" w:cs="Arial"/>
                <w:color w:val="000000" w:themeColor="text1"/>
                <w:sz w:val="16"/>
              </w:rPr>
              <w:t>ASC</w:t>
            </w:r>
          </w:p>
        </w:tc>
        <w:tc>
          <w:tcPr>
            <w:tcW w:w="1502" w:type="dxa"/>
            <w:tcBorders>
              <w:top w:val="single" w:sz="4" w:space="0" w:color="auto"/>
              <w:left w:val="single" w:sz="4" w:space="0" w:color="auto"/>
              <w:bottom w:val="single" w:sz="4" w:space="0" w:color="auto"/>
              <w:right w:val="single" w:sz="5" w:space="0" w:color="000000"/>
            </w:tcBorders>
            <w:shd w:val="clear" w:color="auto" w:fill="FDE9D9" w:themeFill="accent6" w:themeFillTint="33"/>
          </w:tcPr>
          <w:p w:rsidR="001F4BF5" w:rsidRPr="00BA53BE" w:rsidRDefault="001F4BF5" w:rsidP="001F4BF5">
            <w:pPr>
              <w:ind w:left="106"/>
              <w:rPr>
                <w:rFonts w:ascii="Arial" w:hAnsi="Arial" w:cs="Arial"/>
                <w:color w:val="000000" w:themeColor="text1"/>
                <w:sz w:val="16"/>
              </w:rPr>
            </w:pPr>
            <w:r w:rsidRPr="00BA53BE">
              <w:rPr>
                <w:rFonts w:ascii="Arial" w:hAnsi="Arial" w:cs="Arial"/>
                <w:color w:val="000000" w:themeColor="text1"/>
                <w:sz w:val="16"/>
              </w:rPr>
              <w:t>83.4% (2010)</w:t>
            </w:r>
          </w:p>
        </w:tc>
        <w:tc>
          <w:tcPr>
            <w:tcW w:w="1162" w:type="dxa"/>
            <w:tcBorders>
              <w:top w:val="single" w:sz="4" w:space="0" w:color="auto"/>
              <w:left w:val="single" w:sz="5" w:space="0" w:color="000000"/>
              <w:bottom w:val="single" w:sz="4" w:space="0" w:color="auto"/>
              <w:right w:val="single" w:sz="5" w:space="0" w:color="000000"/>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5" w:space="0" w:color="000000"/>
              <w:bottom w:val="single" w:sz="4" w:space="0" w:color="auto"/>
              <w:right w:val="single" w:sz="5" w:space="0" w:color="000000"/>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5" w:space="0" w:color="000000"/>
              <w:bottom w:val="single" w:sz="4" w:space="0" w:color="auto"/>
              <w:right w:val="single" w:sz="5" w:space="0" w:color="000000"/>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5" w:space="0" w:color="000000"/>
              <w:bottom w:val="single" w:sz="4" w:space="0" w:color="auto"/>
              <w:right w:val="single" w:sz="5" w:space="0" w:color="000000"/>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5" w:space="0" w:color="000000"/>
              <w:bottom w:val="single" w:sz="4" w:space="0" w:color="auto"/>
              <w:right w:val="single" w:sz="5" w:space="0" w:color="000000"/>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5" w:space="0" w:color="000000"/>
              <w:bottom w:val="single" w:sz="4" w:space="0" w:color="auto"/>
              <w:right w:val="single" w:sz="5" w:space="0" w:color="000000"/>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5" w:space="0" w:color="000000"/>
              <w:bottom w:val="single" w:sz="4" w:space="0" w:color="auto"/>
              <w:right w:val="single" w:sz="5" w:space="0" w:color="000000"/>
            </w:tcBorders>
            <w:shd w:val="clear" w:color="auto" w:fill="FDE9D9" w:themeFill="accent6" w:themeFillTint="33"/>
          </w:tcPr>
          <w:p w:rsidR="001F4BF5" w:rsidRPr="00BA53BE" w:rsidRDefault="001F4BF5" w:rsidP="001F4BF5">
            <w:pPr>
              <w:tabs>
                <w:tab w:val="right" w:pos="2731"/>
              </w:tabs>
              <w:rPr>
                <w:rFonts w:ascii="Arial" w:hAnsi="Arial" w:cs="Arial"/>
                <w:color w:val="000000" w:themeColor="text1"/>
                <w:spacing w:val="-1"/>
                <w:sz w:val="16"/>
              </w:rPr>
            </w:pPr>
            <w:r w:rsidRPr="00BA53BE">
              <w:rPr>
                <w:rFonts w:ascii="Arial" w:hAnsi="Arial" w:cs="Arial"/>
                <w:color w:val="000000" w:themeColor="text1"/>
                <w:spacing w:val="-1"/>
                <w:sz w:val="16"/>
              </w:rPr>
              <w:t>Non</w:t>
            </w:r>
            <w:r w:rsidR="00480B43">
              <w:rPr>
                <w:rFonts w:ascii="Arial" w:hAnsi="Arial" w:cs="Arial"/>
                <w:color w:val="000000" w:themeColor="text1"/>
                <w:spacing w:val="-1"/>
                <w:sz w:val="16"/>
              </w:rPr>
              <w:t>-</w:t>
            </w:r>
            <w:r w:rsidRPr="00BA53BE">
              <w:rPr>
                <w:rFonts w:ascii="Arial" w:hAnsi="Arial" w:cs="Arial"/>
                <w:color w:val="000000" w:themeColor="text1"/>
                <w:spacing w:val="-1"/>
                <w:sz w:val="16"/>
              </w:rPr>
              <w:t xml:space="preserve">KPI Monitoring Indicator. </w:t>
            </w:r>
            <w:r w:rsidRPr="00BA53BE">
              <w:rPr>
                <w:rFonts w:ascii="Arial" w:hAnsi="Arial" w:cs="Arial"/>
                <w:color w:val="000000" w:themeColor="text1"/>
                <w:sz w:val="16"/>
              </w:rPr>
              <w:t>Can be</w:t>
            </w:r>
            <w:r w:rsidR="00C51D92">
              <w:rPr>
                <w:rFonts w:ascii="Arial" w:hAnsi="Arial" w:cs="Arial"/>
                <w:color w:val="000000" w:themeColor="text1"/>
                <w:sz w:val="16"/>
              </w:rPr>
              <w:t xml:space="preserve"> </w:t>
            </w:r>
            <w:r w:rsidRPr="00BA53BE">
              <w:rPr>
                <w:rFonts w:ascii="Arial" w:hAnsi="Arial" w:cs="Arial"/>
                <w:color w:val="000000" w:themeColor="text1"/>
                <w:sz w:val="16"/>
              </w:rPr>
              <w:t>used to enrich the analysis of B2.6</w:t>
            </w:r>
          </w:p>
        </w:tc>
      </w:tr>
      <w:tr w:rsidR="001F4BF5" w:rsidRPr="00BA53BE" w:rsidTr="001F4BF5">
        <w:trPr>
          <w:trHeight w:hRule="exact" w:val="822"/>
          <w:jc w:val="center"/>
        </w:trPr>
        <w:tc>
          <w:tcPr>
            <w:tcW w:w="592" w:type="dxa"/>
            <w:tcBorders>
              <w:top w:val="single" w:sz="4" w:space="0" w:color="auto"/>
              <w:left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B3</w:t>
            </w:r>
          </w:p>
        </w:tc>
        <w:tc>
          <w:tcPr>
            <w:tcW w:w="1646" w:type="dxa"/>
            <w:tcBorders>
              <w:top w:val="single" w:sz="4" w:space="0" w:color="auto"/>
              <w:left w:val="single" w:sz="4" w:space="0" w:color="auto"/>
              <w:right w:val="single" w:sz="4" w:space="0" w:color="auto"/>
            </w:tcBorders>
          </w:tcPr>
          <w:p w:rsidR="001F4BF5" w:rsidRPr="00BA53BE" w:rsidRDefault="001F4BF5" w:rsidP="00804C8E">
            <w:pPr>
              <w:tabs>
                <w:tab w:val="left" w:pos="837"/>
                <w:tab w:val="left" w:pos="869"/>
                <w:tab w:val="right" w:pos="1657"/>
              </w:tabs>
              <w:rPr>
                <w:rFonts w:ascii="Arial" w:hAnsi="Arial" w:cs="Arial"/>
                <w:color w:val="000000" w:themeColor="text1"/>
                <w:spacing w:val="-10"/>
                <w:sz w:val="16"/>
              </w:rPr>
            </w:pPr>
            <w:r w:rsidRPr="00BA53BE">
              <w:rPr>
                <w:rFonts w:ascii="Arial" w:hAnsi="Arial" w:cs="Arial"/>
                <w:color w:val="000000" w:themeColor="text1"/>
                <w:spacing w:val="-10"/>
                <w:sz w:val="16"/>
              </w:rPr>
              <w:t xml:space="preserve">Regional </w:t>
            </w:r>
            <w:r w:rsidRPr="00BA53BE">
              <w:rPr>
                <w:rFonts w:ascii="Arial" w:hAnsi="Arial" w:cs="Arial"/>
                <w:color w:val="000000" w:themeColor="text1"/>
                <w:sz w:val="16"/>
              </w:rPr>
              <w:t>and</w:t>
            </w:r>
            <w:r w:rsidRPr="00BA53BE">
              <w:rPr>
                <w:rFonts w:ascii="Arial" w:hAnsi="Arial" w:cs="Arial"/>
                <w:color w:val="000000" w:themeColor="text1"/>
                <w:sz w:val="16"/>
              </w:rPr>
              <w:tab/>
            </w:r>
            <w:r w:rsidR="00E3369D" w:rsidRPr="00BA53BE">
              <w:rPr>
                <w:rFonts w:ascii="Arial" w:hAnsi="Arial" w:cs="Arial"/>
                <w:color w:val="000000" w:themeColor="text1"/>
                <w:sz w:val="16"/>
              </w:rPr>
              <w:t>other</w:t>
            </w:r>
            <w:r w:rsidR="00E3369D" w:rsidRPr="00BA53BE">
              <w:rPr>
                <w:rFonts w:ascii="Arial" w:hAnsi="Arial" w:cs="Arial"/>
                <w:color w:val="000000" w:themeColor="text1"/>
                <w:spacing w:val="-2"/>
                <w:sz w:val="16"/>
              </w:rPr>
              <w:t xml:space="preserve"> disparities</w:t>
            </w:r>
            <w:r w:rsidRPr="00BA53BE">
              <w:rPr>
                <w:rFonts w:ascii="Arial" w:hAnsi="Arial" w:cs="Arial"/>
                <w:color w:val="000000" w:themeColor="text1"/>
                <w:spacing w:val="-2"/>
                <w:sz w:val="16"/>
              </w:rPr>
              <w:t xml:space="preserve"> </w:t>
            </w:r>
            <w:r w:rsidRPr="00BA53BE">
              <w:rPr>
                <w:rFonts w:ascii="Arial" w:hAnsi="Arial" w:cs="Arial"/>
                <w:color w:val="000000" w:themeColor="text1"/>
                <w:sz w:val="16"/>
              </w:rPr>
              <w:t xml:space="preserve">in </w:t>
            </w:r>
            <w:r w:rsidR="00E3369D" w:rsidRPr="00BA53BE">
              <w:rPr>
                <w:rFonts w:ascii="Arial" w:hAnsi="Arial" w:cs="Arial"/>
                <w:color w:val="000000" w:themeColor="text1"/>
                <w:sz w:val="16"/>
              </w:rPr>
              <w:t>participation,</w:t>
            </w:r>
            <w:r w:rsidR="00E3369D">
              <w:rPr>
                <w:rFonts w:ascii="Arial" w:hAnsi="Arial" w:cs="Arial"/>
                <w:color w:val="000000" w:themeColor="text1"/>
                <w:spacing w:val="-6"/>
                <w:sz w:val="16"/>
              </w:rPr>
              <w:t xml:space="preserve"> </w:t>
            </w:r>
            <w:r w:rsidR="00E3369D" w:rsidRPr="00BA53BE">
              <w:rPr>
                <w:rFonts w:ascii="Arial" w:hAnsi="Arial" w:cs="Arial"/>
                <w:color w:val="000000" w:themeColor="text1"/>
                <w:spacing w:val="-6"/>
                <w:sz w:val="16"/>
              </w:rPr>
              <w:t>completion</w:t>
            </w:r>
            <w:r w:rsidR="00804C8E" w:rsidRPr="00BA53BE">
              <w:rPr>
                <w:rFonts w:ascii="Arial" w:hAnsi="Arial" w:cs="Arial"/>
                <w:color w:val="000000" w:themeColor="text1"/>
                <w:spacing w:val="-6"/>
                <w:sz w:val="16"/>
              </w:rPr>
              <w:t xml:space="preserve"> </w:t>
            </w:r>
            <w:r w:rsidRPr="00BA53BE">
              <w:rPr>
                <w:rFonts w:ascii="Arial" w:hAnsi="Arial" w:cs="Arial"/>
                <w:color w:val="000000" w:themeColor="text1"/>
                <w:sz w:val="16"/>
              </w:rPr>
              <w:t>and learning outcomes</w:t>
            </w: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spacing w:line="480" w:lineRule="auto"/>
              <w:ind w:left="108" w:right="216"/>
              <w:jc w:val="center"/>
              <w:rPr>
                <w:rFonts w:ascii="Arial" w:hAnsi="Arial" w:cs="Arial"/>
                <w:color w:val="000000" w:themeColor="text1"/>
                <w:sz w:val="16"/>
              </w:rPr>
            </w:pPr>
            <w:r w:rsidRPr="00BA53BE">
              <w:rPr>
                <w:rFonts w:ascii="Arial" w:hAnsi="Arial" w:cs="Arial"/>
                <w:color w:val="000000" w:themeColor="text1"/>
                <w:sz w:val="16"/>
              </w:rPr>
              <w:t xml:space="preserve">1 </w:t>
            </w:r>
            <w:r w:rsidRPr="00BA53BE">
              <w:rPr>
                <w:rFonts w:ascii="Arial" w:hAnsi="Arial" w:cs="Arial"/>
                <w:color w:val="000000" w:themeColor="text1"/>
                <w:spacing w:val="-7"/>
                <w:sz w:val="16"/>
              </w:rPr>
              <w:t>KPI</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E66D6F">
            <w:pPr>
              <w:ind w:right="108"/>
              <w:rPr>
                <w:rFonts w:ascii="Arial" w:hAnsi="Arial" w:cs="Arial"/>
                <w:color w:val="000000" w:themeColor="text1"/>
                <w:spacing w:val="-1"/>
                <w:sz w:val="16"/>
              </w:rPr>
            </w:pPr>
            <w:r w:rsidRPr="00BA53BE">
              <w:rPr>
                <w:rFonts w:ascii="Arial" w:hAnsi="Arial" w:cs="Arial"/>
                <w:color w:val="000000" w:themeColor="text1"/>
                <w:spacing w:val="-1"/>
                <w:sz w:val="16"/>
              </w:rPr>
              <w:t>[</w:t>
            </w:r>
            <w:r w:rsidRPr="00BA53BE">
              <w:rPr>
                <w:rFonts w:ascii="Arial" w:hAnsi="Arial" w:cs="Arial"/>
                <w:i/>
                <w:color w:val="000000" w:themeColor="text1"/>
                <w:spacing w:val="-1"/>
                <w:w w:val="110"/>
                <w:sz w:val="16"/>
              </w:rPr>
              <w:t>Participation</w:t>
            </w:r>
            <w:r w:rsidRPr="00BA53BE">
              <w:rPr>
                <w:rFonts w:ascii="Arial" w:hAnsi="Arial" w:cs="Arial"/>
                <w:color w:val="000000" w:themeColor="text1"/>
                <w:spacing w:val="-1"/>
                <w:sz w:val="16"/>
              </w:rPr>
              <w:t xml:space="preserve">] Gender parity index of </w:t>
            </w:r>
            <w:r w:rsidR="00480B43">
              <w:rPr>
                <w:rFonts w:ascii="Arial" w:hAnsi="Arial" w:cs="Arial"/>
                <w:color w:val="000000" w:themeColor="text1"/>
                <w:spacing w:val="-1"/>
                <w:sz w:val="16"/>
              </w:rPr>
              <w:t>GER</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06"/>
              <w:rPr>
                <w:rFonts w:ascii="Arial" w:hAnsi="Arial" w:cs="Arial"/>
                <w:color w:val="000000" w:themeColor="text1"/>
                <w:sz w:val="16"/>
              </w:rPr>
            </w:pPr>
            <w:r w:rsidRPr="00BA53BE">
              <w:rPr>
                <w:rFonts w:ascii="Arial" w:hAnsi="Arial" w:cs="Arial"/>
                <w:color w:val="000000" w:themeColor="text1"/>
                <w:sz w:val="16"/>
              </w:rPr>
              <w:t>ASC</w:t>
            </w:r>
          </w:p>
        </w:tc>
        <w:tc>
          <w:tcPr>
            <w:tcW w:w="1502"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06"/>
              <w:rPr>
                <w:rFonts w:ascii="Arial" w:hAnsi="Arial" w:cs="Arial"/>
                <w:color w:val="000000" w:themeColor="text1"/>
                <w:sz w:val="16"/>
              </w:rPr>
            </w:pPr>
            <w:r w:rsidRPr="00BA53BE">
              <w:rPr>
                <w:rFonts w:ascii="Arial" w:hAnsi="Arial" w:cs="Arial"/>
                <w:color w:val="000000" w:themeColor="text1"/>
                <w:sz w:val="16"/>
              </w:rPr>
              <w:t>1.09 (2010)</w:t>
            </w:r>
          </w:p>
        </w:tc>
        <w:tc>
          <w:tcPr>
            <w:tcW w:w="1162"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tabs>
                <w:tab w:val="decimal" w:pos="209"/>
              </w:tabs>
              <w:rPr>
                <w:rFonts w:ascii="Arial" w:hAnsi="Arial" w:cs="Arial"/>
                <w:color w:val="000000" w:themeColor="text1"/>
                <w:sz w:val="16"/>
              </w:rPr>
            </w:pPr>
            <w:r w:rsidRPr="00BA53BE">
              <w:rPr>
                <w:rFonts w:ascii="Arial" w:hAnsi="Arial" w:cs="Arial"/>
                <w:color w:val="000000" w:themeColor="text1"/>
                <w:sz w:val="16"/>
              </w:rPr>
              <w:t>1.03</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54375B">
            <w:pPr>
              <w:ind w:right="108"/>
              <w:rPr>
                <w:rFonts w:ascii="Arial" w:hAnsi="Arial" w:cs="Arial"/>
                <w:color w:val="000000" w:themeColor="text1"/>
                <w:spacing w:val="-1"/>
                <w:sz w:val="16"/>
              </w:rPr>
            </w:pPr>
            <w:r w:rsidRPr="00BA53BE">
              <w:rPr>
                <w:rFonts w:ascii="Arial" w:hAnsi="Arial" w:cs="Arial"/>
                <w:color w:val="000000" w:themeColor="text1"/>
                <w:spacing w:val="-1"/>
                <w:sz w:val="16"/>
              </w:rPr>
              <w:t xml:space="preserve">Enrolment of boys is much lower than </w:t>
            </w:r>
            <w:r w:rsidRPr="00BA53BE">
              <w:rPr>
                <w:rFonts w:ascii="Arial" w:hAnsi="Arial" w:cs="Arial"/>
                <w:color w:val="000000" w:themeColor="text1"/>
                <w:sz w:val="16"/>
              </w:rPr>
              <w:t xml:space="preserve">girls, </w:t>
            </w:r>
            <w:r w:rsidR="0054375B">
              <w:rPr>
                <w:rFonts w:ascii="Arial" w:hAnsi="Arial" w:cs="Arial"/>
                <w:color w:val="000000" w:themeColor="text1"/>
                <w:sz w:val="16"/>
              </w:rPr>
              <w:t>which</w:t>
            </w:r>
            <w:r w:rsidR="00C51D92">
              <w:rPr>
                <w:rFonts w:ascii="Arial" w:hAnsi="Arial" w:cs="Arial"/>
                <w:color w:val="000000" w:themeColor="text1"/>
                <w:sz w:val="16"/>
              </w:rPr>
              <w:t xml:space="preserve"> </w:t>
            </w:r>
            <w:r w:rsidRPr="00BA53BE">
              <w:rPr>
                <w:rFonts w:ascii="Arial" w:hAnsi="Arial" w:cs="Arial"/>
                <w:color w:val="000000" w:themeColor="text1"/>
                <w:sz w:val="16"/>
              </w:rPr>
              <w:t>is expected to improve</w:t>
            </w:r>
          </w:p>
        </w:tc>
      </w:tr>
      <w:tr w:rsidR="001F4BF5" w:rsidRPr="00BA53BE" w:rsidTr="001F4BF5">
        <w:trPr>
          <w:trHeight w:hRule="exact" w:val="318"/>
          <w:jc w:val="center"/>
        </w:trPr>
        <w:tc>
          <w:tcPr>
            <w:tcW w:w="592" w:type="dxa"/>
            <w:tcBorders>
              <w:left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646" w:type="dxa"/>
            <w:tcBorders>
              <w:left w:val="single" w:sz="4" w:space="0" w:color="auto"/>
              <w:right w:val="single" w:sz="4" w:space="0" w:color="auto"/>
            </w:tcBorders>
            <w:vAlign w:val="center"/>
          </w:tcPr>
          <w:p w:rsidR="001F4BF5" w:rsidRPr="00BA53BE" w:rsidRDefault="001F4BF5" w:rsidP="001F4BF5">
            <w:pPr>
              <w:ind w:left="116"/>
              <w:rPr>
                <w:rFonts w:ascii="Arial" w:hAnsi="Arial" w:cs="Arial"/>
                <w:color w:val="000000" w:themeColor="text1"/>
                <w:sz w:val="16"/>
              </w:rPr>
            </w:pPr>
          </w:p>
        </w:tc>
        <w:tc>
          <w:tcPr>
            <w:tcW w:w="654" w:type="dxa"/>
            <w:tcBorders>
              <w:top w:val="single" w:sz="4" w:space="0" w:color="auto"/>
              <w:left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2 KPI</w:t>
            </w:r>
          </w:p>
        </w:tc>
        <w:tc>
          <w:tcPr>
            <w:tcW w:w="3673" w:type="dxa"/>
            <w:tcBorders>
              <w:top w:val="single" w:sz="4" w:space="0" w:color="auto"/>
              <w:left w:val="single" w:sz="4" w:space="0" w:color="auto"/>
              <w:right w:val="single" w:sz="4" w:space="0" w:color="auto"/>
            </w:tcBorders>
            <w:vAlign w:val="center"/>
          </w:tcPr>
          <w:p w:rsidR="001F4BF5" w:rsidRPr="00BA53BE" w:rsidRDefault="001F4BF5" w:rsidP="00E66D6F">
            <w:pPr>
              <w:tabs>
                <w:tab w:val="left" w:pos="1395"/>
                <w:tab w:val="left" w:pos="1953"/>
                <w:tab w:val="right" w:pos="3226"/>
              </w:tabs>
              <w:rPr>
                <w:rFonts w:ascii="Arial" w:hAnsi="Arial" w:cs="Arial"/>
                <w:color w:val="000000" w:themeColor="text1"/>
                <w:spacing w:val="-12"/>
                <w:sz w:val="16"/>
              </w:rPr>
            </w:pPr>
            <w:r w:rsidRPr="00BA53BE">
              <w:rPr>
                <w:rFonts w:ascii="Arial" w:hAnsi="Arial" w:cs="Arial"/>
                <w:color w:val="000000" w:themeColor="text1"/>
                <w:spacing w:val="-12"/>
                <w:sz w:val="16"/>
              </w:rPr>
              <w:t>[</w:t>
            </w:r>
            <w:r w:rsidRPr="00BA53BE">
              <w:rPr>
                <w:rFonts w:ascii="Arial" w:hAnsi="Arial" w:cs="Arial"/>
                <w:i/>
                <w:color w:val="000000" w:themeColor="text1"/>
                <w:spacing w:val="-12"/>
                <w:w w:val="110"/>
                <w:sz w:val="16"/>
              </w:rPr>
              <w:t>Participation</w:t>
            </w:r>
            <w:r w:rsidRPr="00BA53BE">
              <w:rPr>
                <w:rFonts w:ascii="Arial" w:hAnsi="Arial" w:cs="Arial"/>
                <w:color w:val="000000" w:themeColor="text1"/>
                <w:spacing w:val="-12"/>
                <w:sz w:val="16"/>
              </w:rPr>
              <w:t xml:space="preserve">] </w:t>
            </w:r>
            <w:r w:rsidR="00E66D6F">
              <w:rPr>
                <w:rFonts w:ascii="Arial" w:hAnsi="Arial" w:cs="Arial"/>
                <w:color w:val="000000" w:themeColor="text1"/>
                <w:sz w:val="16"/>
              </w:rPr>
              <w:t xml:space="preserve">NER: </w:t>
            </w:r>
            <w:r w:rsidRPr="00BA53BE">
              <w:rPr>
                <w:rFonts w:ascii="Arial" w:hAnsi="Arial" w:cs="Arial"/>
                <w:color w:val="000000" w:themeColor="text1"/>
                <w:spacing w:val="3"/>
                <w:sz w:val="16"/>
              </w:rPr>
              <w:t>Range between</w:t>
            </w:r>
          </w:p>
        </w:tc>
        <w:tc>
          <w:tcPr>
            <w:tcW w:w="1546" w:type="dxa"/>
            <w:tcBorders>
              <w:top w:val="single" w:sz="4" w:space="0" w:color="auto"/>
              <w:left w:val="single" w:sz="4" w:space="0" w:color="auto"/>
              <w:right w:val="single" w:sz="4" w:space="0" w:color="auto"/>
            </w:tcBorders>
            <w:vAlign w:val="center"/>
          </w:tcPr>
          <w:p w:rsidR="001F4BF5" w:rsidRPr="00BA53BE" w:rsidRDefault="001F4BF5" w:rsidP="001F4BF5">
            <w:pPr>
              <w:ind w:left="106"/>
              <w:rPr>
                <w:rFonts w:ascii="Arial" w:hAnsi="Arial" w:cs="Arial"/>
                <w:color w:val="000000" w:themeColor="text1"/>
                <w:sz w:val="16"/>
              </w:rPr>
            </w:pPr>
            <w:r w:rsidRPr="00BA53BE">
              <w:rPr>
                <w:rFonts w:ascii="Arial" w:hAnsi="Arial" w:cs="Arial"/>
                <w:color w:val="000000" w:themeColor="text1"/>
                <w:sz w:val="16"/>
              </w:rPr>
              <w:t>HIES/EHS</w:t>
            </w:r>
          </w:p>
        </w:tc>
        <w:tc>
          <w:tcPr>
            <w:tcW w:w="1502" w:type="dxa"/>
            <w:tcBorders>
              <w:top w:val="single" w:sz="4" w:space="0" w:color="auto"/>
              <w:left w:val="single" w:sz="4" w:space="0" w:color="auto"/>
              <w:right w:val="single" w:sz="4" w:space="0" w:color="auto"/>
            </w:tcBorders>
          </w:tcPr>
          <w:p w:rsidR="001F4BF5" w:rsidRPr="00BA53BE" w:rsidRDefault="001F4BF5" w:rsidP="001F4BF5">
            <w:pPr>
              <w:rPr>
                <w:rFonts w:ascii="Arial" w:hAnsi="Arial" w:cs="Arial"/>
                <w:color w:val="000000" w:themeColor="text1"/>
                <w:sz w:val="16"/>
              </w:rPr>
            </w:pPr>
            <w:r w:rsidRPr="00BA53BE">
              <w:rPr>
                <w:rFonts w:ascii="Arial" w:hAnsi="Arial" w:cs="Arial"/>
                <w:color w:val="000000" w:themeColor="text1"/>
                <w:sz w:val="16"/>
              </w:rPr>
              <w:t>Bottom 20: 58%</w:t>
            </w:r>
          </w:p>
        </w:tc>
        <w:tc>
          <w:tcPr>
            <w:tcW w:w="1162" w:type="dxa"/>
            <w:tcBorders>
              <w:top w:val="single" w:sz="4" w:space="0" w:color="auto"/>
              <w:left w:val="single" w:sz="4" w:space="0" w:color="auto"/>
              <w:right w:val="single" w:sz="4" w:space="0" w:color="auto"/>
            </w:tcBorders>
          </w:tcPr>
          <w:p w:rsidR="001F4BF5" w:rsidRPr="00BA53BE" w:rsidRDefault="001F4BF5" w:rsidP="001F4BF5">
            <w:pPr>
              <w:ind w:left="106"/>
              <w:rPr>
                <w:rFonts w:ascii="Arial" w:hAnsi="Arial" w:cs="Arial"/>
                <w:i/>
                <w:color w:val="000000" w:themeColor="text1"/>
                <w:w w:val="110"/>
                <w:sz w:val="16"/>
              </w:rPr>
            </w:pPr>
            <w:r w:rsidRPr="00BA53BE">
              <w:rPr>
                <w:rFonts w:ascii="Arial" w:hAnsi="Arial" w:cs="Arial"/>
                <w:i/>
                <w:color w:val="000000" w:themeColor="text1"/>
                <w:w w:val="110"/>
                <w:sz w:val="16"/>
              </w:rPr>
              <w:t>70%</w:t>
            </w:r>
          </w:p>
        </w:tc>
        <w:tc>
          <w:tcPr>
            <w:tcW w:w="307" w:type="dxa"/>
            <w:tcBorders>
              <w:top w:val="single" w:sz="4" w:space="0" w:color="auto"/>
              <w:left w:val="single" w:sz="4" w:space="0" w:color="auto"/>
              <w:right w:val="single" w:sz="4" w:space="0" w:color="auto"/>
            </w:tcBorders>
            <w:vAlign w:val="center"/>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right w:val="single" w:sz="4" w:space="0" w:color="auto"/>
            </w:tcBorders>
            <w:vAlign w:val="center"/>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right w:val="single" w:sz="4" w:space="0" w:color="auto"/>
            </w:tcBorders>
            <w:vAlign w:val="center"/>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right w:val="single" w:sz="4" w:space="0" w:color="auto"/>
            </w:tcBorders>
            <w:vAlign w:val="center"/>
          </w:tcPr>
          <w:p w:rsidR="001F4BF5" w:rsidRPr="00BA53BE" w:rsidRDefault="001F4BF5" w:rsidP="001F4BF5">
            <w:pPr>
              <w:rPr>
                <w:rFonts w:ascii="Arial" w:hAnsi="Arial" w:cs="Arial"/>
                <w:color w:val="000000" w:themeColor="text1"/>
                <w:spacing w:val="5"/>
                <w:sz w:val="16"/>
              </w:rPr>
            </w:pPr>
            <w:r w:rsidRPr="00BA53BE">
              <w:rPr>
                <w:rFonts w:ascii="Arial" w:hAnsi="Arial" w:cs="Arial"/>
                <w:color w:val="000000" w:themeColor="text1"/>
                <w:spacing w:val="5"/>
                <w:sz w:val="16"/>
              </w:rPr>
              <w:t>Indicative target adjusted after HIES</w:t>
            </w:r>
          </w:p>
        </w:tc>
      </w:tr>
      <w:tr w:rsidR="001F4BF5" w:rsidRPr="00BA53BE" w:rsidTr="001F4BF5">
        <w:trPr>
          <w:trHeight w:hRule="exact" w:val="396"/>
          <w:jc w:val="center"/>
        </w:trPr>
        <w:tc>
          <w:tcPr>
            <w:tcW w:w="592" w:type="dxa"/>
            <w:tcBorders>
              <w:left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646" w:type="dxa"/>
            <w:tcBorders>
              <w:left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654" w:type="dxa"/>
            <w:tcBorders>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24"/>
              </w:rPr>
            </w:pPr>
          </w:p>
        </w:tc>
        <w:tc>
          <w:tcPr>
            <w:tcW w:w="3673" w:type="dxa"/>
            <w:tcBorders>
              <w:left w:val="single" w:sz="4" w:space="0" w:color="auto"/>
              <w:bottom w:val="single" w:sz="4" w:space="0" w:color="auto"/>
              <w:right w:val="single" w:sz="4" w:space="0" w:color="auto"/>
            </w:tcBorders>
            <w:vAlign w:val="center"/>
          </w:tcPr>
          <w:p w:rsidR="001F4BF5" w:rsidRPr="00BA53BE" w:rsidRDefault="001F4BF5" w:rsidP="00E66D6F">
            <w:pPr>
              <w:rPr>
                <w:rFonts w:ascii="Arial" w:hAnsi="Arial" w:cs="Arial"/>
                <w:color w:val="000000" w:themeColor="text1"/>
                <w:spacing w:val="3"/>
                <w:sz w:val="6"/>
              </w:rPr>
            </w:pPr>
            <w:r w:rsidRPr="00BA53BE">
              <w:rPr>
                <w:rFonts w:ascii="Arial" w:hAnsi="Arial" w:cs="Arial"/>
                <w:color w:val="000000" w:themeColor="text1"/>
                <w:spacing w:val="3"/>
                <w:sz w:val="16"/>
              </w:rPr>
              <w:t xml:space="preserve">top 20% and bottom 20% of </w:t>
            </w:r>
            <w:r w:rsidR="00E3369D">
              <w:rPr>
                <w:rFonts w:ascii="Arial" w:hAnsi="Arial" w:cs="Arial"/>
                <w:color w:val="000000" w:themeColor="text1"/>
                <w:spacing w:val="3"/>
                <w:sz w:val="16"/>
              </w:rPr>
              <w:t>households</w:t>
            </w:r>
            <w:r w:rsidR="00E3369D" w:rsidRPr="00BA53BE">
              <w:rPr>
                <w:rFonts w:ascii="Arial" w:hAnsi="Arial" w:cs="Arial"/>
                <w:color w:val="000000" w:themeColor="text1"/>
                <w:sz w:val="16"/>
              </w:rPr>
              <w:t xml:space="preserve"> by</w:t>
            </w:r>
            <w:r w:rsidRPr="00BA53BE">
              <w:rPr>
                <w:rFonts w:ascii="Arial" w:hAnsi="Arial" w:cs="Arial"/>
                <w:color w:val="000000" w:themeColor="text1"/>
                <w:sz w:val="16"/>
              </w:rPr>
              <w:t xml:space="preserve"> consumption quintile</w:t>
            </w:r>
          </w:p>
        </w:tc>
        <w:tc>
          <w:tcPr>
            <w:tcW w:w="1546"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502"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16"/>
              </w:rPr>
            </w:pPr>
            <w:r w:rsidRPr="00BA53BE">
              <w:rPr>
                <w:rFonts w:ascii="Arial" w:hAnsi="Arial" w:cs="Arial"/>
                <w:color w:val="000000" w:themeColor="text1"/>
                <w:sz w:val="16"/>
              </w:rPr>
              <w:t>Top 20: 80%</w:t>
            </w:r>
          </w:p>
        </w:tc>
        <w:tc>
          <w:tcPr>
            <w:tcW w:w="1162" w:type="dxa"/>
            <w:tcBorders>
              <w:left w:val="single" w:sz="4" w:space="0" w:color="auto"/>
              <w:bottom w:val="single" w:sz="4" w:space="0" w:color="auto"/>
              <w:right w:val="single" w:sz="4" w:space="0" w:color="auto"/>
            </w:tcBorders>
          </w:tcPr>
          <w:p w:rsidR="001F4BF5" w:rsidRPr="00BA53BE" w:rsidRDefault="001F4BF5" w:rsidP="001F4BF5">
            <w:pPr>
              <w:ind w:left="106"/>
              <w:rPr>
                <w:rFonts w:ascii="Arial" w:hAnsi="Arial" w:cs="Arial"/>
                <w:i/>
                <w:color w:val="000000" w:themeColor="text1"/>
                <w:w w:val="110"/>
                <w:sz w:val="16"/>
              </w:rPr>
            </w:pPr>
            <w:r w:rsidRPr="00BA53BE">
              <w:rPr>
                <w:rFonts w:ascii="Arial" w:hAnsi="Arial" w:cs="Arial"/>
                <w:i/>
                <w:color w:val="000000" w:themeColor="text1"/>
                <w:w w:val="110"/>
                <w:sz w:val="16"/>
              </w:rPr>
              <w:t>90%</w:t>
            </w:r>
          </w:p>
        </w:tc>
        <w:tc>
          <w:tcPr>
            <w:tcW w:w="307"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8"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2804" w:type="dxa"/>
            <w:tcBorders>
              <w:left w:val="single" w:sz="4" w:space="0" w:color="auto"/>
              <w:bottom w:val="single" w:sz="4" w:space="0" w:color="auto"/>
              <w:right w:val="single" w:sz="4" w:space="0" w:color="auto"/>
            </w:tcBorders>
            <w:vAlign w:val="center"/>
          </w:tcPr>
          <w:p w:rsidR="001F4BF5" w:rsidRPr="00BA53BE" w:rsidRDefault="001F4BF5" w:rsidP="001F4BF5">
            <w:pPr>
              <w:ind w:left="110"/>
              <w:rPr>
                <w:rFonts w:ascii="Arial" w:hAnsi="Arial" w:cs="Arial"/>
                <w:color w:val="000000" w:themeColor="text1"/>
                <w:sz w:val="16"/>
              </w:rPr>
            </w:pPr>
          </w:p>
        </w:tc>
      </w:tr>
      <w:tr w:rsidR="001F4BF5" w:rsidRPr="00BA53BE" w:rsidTr="001F4BF5">
        <w:trPr>
          <w:trHeight w:hRule="exact" w:val="271"/>
          <w:jc w:val="center"/>
        </w:trPr>
        <w:tc>
          <w:tcPr>
            <w:tcW w:w="592" w:type="dxa"/>
            <w:tcBorders>
              <w:left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646" w:type="dxa"/>
            <w:tcBorders>
              <w:left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654" w:type="dxa"/>
            <w:vMerge w:val="restart"/>
            <w:tcBorders>
              <w:top w:val="single" w:sz="4" w:space="0" w:color="auto"/>
              <w:left w:val="single" w:sz="4" w:space="0" w:color="auto"/>
              <w:right w:val="single" w:sz="4" w:space="0" w:color="auto"/>
            </w:tcBorders>
          </w:tcPr>
          <w:p w:rsidR="001F4BF5" w:rsidRPr="00BA53BE" w:rsidRDefault="001F4BF5" w:rsidP="001F4BF5">
            <w:pPr>
              <w:ind w:right="216"/>
              <w:jc w:val="center"/>
              <w:rPr>
                <w:rFonts w:ascii="Arial" w:hAnsi="Arial" w:cs="Arial"/>
                <w:color w:val="000000" w:themeColor="text1"/>
                <w:sz w:val="16"/>
              </w:rPr>
            </w:pPr>
            <w:r w:rsidRPr="00BA53BE">
              <w:rPr>
                <w:rFonts w:ascii="Arial" w:hAnsi="Arial" w:cs="Arial"/>
                <w:color w:val="000000" w:themeColor="text1"/>
                <w:sz w:val="16"/>
              </w:rPr>
              <w:t xml:space="preserve">3 </w:t>
            </w:r>
            <w:r w:rsidRPr="00BA53BE">
              <w:rPr>
                <w:rFonts w:ascii="Arial" w:hAnsi="Arial" w:cs="Arial"/>
                <w:color w:val="000000" w:themeColor="text1"/>
                <w:spacing w:val="-7"/>
                <w:sz w:val="16"/>
              </w:rPr>
              <w:t>KPI</w:t>
            </w:r>
          </w:p>
        </w:tc>
        <w:tc>
          <w:tcPr>
            <w:tcW w:w="3673" w:type="dxa"/>
            <w:tcBorders>
              <w:top w:val="single" w:sz="4" w:space="0" w:color="auto"/>
              <w:left w:val="single" w:sz="4" w:space="0" w:color="auto"/>
              <w:right w:val="single" w:sz="4" w:space="0" w:color="auto"/>
            </w:tcBorders>
          </w:tcPr>
          <w:p w:rsidR="001F4BF5" w:rsidRPr="00BA53BE" w:rsidRDefault="00436088" w:rsidP="001F4BF5">
            <w:pPr>
              <w:rPr>
                <w:rFonts w:ascii="Arial" w:hAnsi="Arial" w:cs="Arial"/>
                <w:color w:val="000000" w:themeColor="text1"/>
                <w:sz w:val="16"/>
              </w:rPr>
            </w:pPr>
            <w:r w:rsidRPr="00436088">
              <w:rPr>
                <w:rFonts w:ascii="Arial" w:hAnsi="Arial" w:cs="Arial"/>
                <w:i/>
                <w:color w:val="000000" w:themeColor="text1"/>
                <w:sz w:val="16"/>
              </w:rPr>
              <w:t>Upazila</w:t>
            </w:r>
            <w:r w:rsidR="001F4BF5" w:rsidRPr="00BA53BE">
              <w:rPr>
                <w:rFonts w:ascii="Arial" w:hAnsi="Arial" w:cs="Arial"/>
                <w:color w:val="000000" w:themeColor="text1"/>
                <w:sz w:val="16"/>
              </w:rPr>
              <w:t xml:space="preserve"> level composite performance indicator</w:t>
            </w:r>
          </w:p>
        </w:tc>
        <w:tc>
          <w:tcPr>
            <w:tcW w:w="1546" w:type="dxa"/>
            <w:tcBorders>
              <w:top w:val="single" w:sz="4" w:space="0" w:color="auto"/>
              <w:left w:val="single" w:sz="4" w:space="0" w:color="auto"/>
              <w:right w:val="single" w:sz="4" w:space="0" w:color="auto"/>
            </w:tcBorders>
          </w:tcPr>
          <w:p w:rsidR="001F4BF5" w:rsidRPr="00BA53BE" w:rsidRDefault="001F4BF5" w:rsidP="001F4BF5">
            <w:pPr>
              <w:ind w:left="106"/>
              <w:rPr>
                <w:rFonts w:ascii="Arial" w:hAnsi="Arial" w:cs="Arial"/>
                <w:color w:val="000000" w:themeColor="text1"/>
                <w:sz w:val="16"/>
              </w:rPr>
            </w:pPr>
            <w:r w:rsidRPr="00BA53BE">
              <w:rPr>
                <w:rFonts w:ascii="Arial" w:hAnsi="Arial" w:cs="Arial"/>
                <w:color w:val="000000" w:themeColor="text1"/>
                <w:sz w:val="16"/>
              </w:rPr>
              <w:t>ASC</w:t>
            </w:r>
          </w:p>
        </w:tc>
        <w:tc>
          <w:tcPr>
            <w:tcW w:w="1502" w:type="dxa"/>
            <w:tcBorders>
              <w:top w:val="single" w:sz="4" w:space="0" w:color="auto"/>
              <w:left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162" w:type="dxa"/>
            <w:tcBorders>
              <w:top w:val="single" w:sz="4" w:space="0" w:color="auto"/>
              <w:left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right w:val="single" w:sz="4" w:space="0" w:color="auto"/>
            </w:tcBorders>
          </w:tcPr>
          <w:p w:rsidR="001F4BF5" w:rsidRPr="00BA53BE" w:rsidRDefault="001F4BF5" w:rsidP="001F4BF5">
            <w:pPr>
              <w:tabs>
                <w:tab w:val="left" w:pos="1062"/>
                <w:tab w:val="left" w:pos="1845"/>
                <w:tab w:val="right" w:pos="2736"/>
              </w:tabs>
              <w:rPr>
                <w:rFonts w:ascii="Arial" w:hAnsi="Arial" w:cs="Arial"/>
                <w:color w:val="000000" w:themeColor="text1"/>
                <w:spacing w:val="-6"/>
                <w:sz w:val="16"/>
              </w:rPr>
            </w:pPr>
            <w:r w:rsidRPr="00BA53BE">
              <w:rPr>
                <w:rFonts w:ascii="Arial" w:hAnsi="Arial" w:cs="Arial"/>
                <w:color w:val="000000" w:themeColor="text1"/>
                <w:spacing w:val="-6"/>
                <w:sz w:val="16"/>
              </w:rPr>
              <w:t xml:space="preserve">Indicators, </w:t>
            </w:r>
            <w:r w:rsidRPr="00BA53BE">
              <w:rPr>
                <w:rFonts w:ascii="Arial" w:hAnsi="Arial" w:cs="Arial"/>
                <w:color w:val="000000" w:themeColor="text1"/>
                <w:spacing w:val="-8"/>
                <w:sz w:val="16"/>
              </w:rPr>
              <w:t xml:space="preserve">baseline </w:t>
            </w:r>
            <w:r w:rsidRPr="00BA53BE">
              <w:rPr>
                <w:rFonts w:ascii="Arial" w:hAnsi="Arial" w:cs="Arial"/>
                <w:color w:val="000000" w:themeColor="text1"/>
                <w:sz w:val="16"/>
              </w:rPr>
              <w:t>and target</w:t>
            </w:r>
            <w:r w:rsidR="00C51D92">
              <w:rPr>
                <w:rFonts w:ascii="Arial" w:hAnsi="Arial" w:cs="Arial"/>
                <w:color w:val="000000" w:themeColor="text1"/>
                <w:sz w:val="16"/>
              </w:rPr>
              <w:t xml:space="preserve"> </w:t>
            </w:r>
            <w:r w:rsidRPr="00BA53BE">
              <w:rPr>
                <w:rFonts w:ascii="Arial" w:hAnsi="Arial" w:cs="Arial"/>
                <w:color w:val="000000" w:themeColor="text1"/>
                <w:sz w:val="16"/>
              </w:rPr>
              <w:t xml:space="preserve">available in </w:t>
            </w:r>
          </w:p>
        </w:tc>
      </w:tr>
      <w:tr w:rsidR="001F4BF5" w:rsidRPr="00BA53BE" w:rsidTr="001F4BF5">
        <w:trPr>
          <w:trHeight w:hRule="exact" w:val="318"/>
          <w:jc w:val="center"/>
        </w:trPr>
        <w:tc>
          <w:tcPr>
            <w:tcW w:w="592" w:type="dxa"/>
            <w:tcBorders>
              <w:left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646" w:type="dxa"/>
            <w:tcBorders>
              <w:left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654" w:type="dxa"/>
            <w:vMerge/>
            <w:tcBorders>
              <w:left w:val="single" w:sz="4" w:space="0" w:color="auto"/>
              <w:right w:val="single" w:sz="4" w:space="0" w:color="auto"/>
            </w:tcBorders>
          </w:tcPr>
          <w:p w:rsidR="001F4BF5" w:rsidRPr="00BA53BE" w:rsidRDefault="001F4BF5" w:rsidP="001F4BF5">
            <w:pPr>
              <w:jc w:val="center"/>
              <w:rPr>
                <w:rFonts w:ascii="Arial" w:hAnsi="Arial" w:cs="Arial"/>
                <w:color w:val="000000" w:themeColor="text1"/>
                <w:sz w:val="24"/>
              </w:rPr>
            </w:pPr>
          </w:p>
        </w:tc>
        <w:tc>
          <w:tcPr>
            <w:tcW w:w="3673" w:type="dxa"/>
            <w:tcBorders>
              <w:left w:val="single" w:sz="4" w:space="0" w:color="auto"/>
              <w:right w:val="single" w:sz="4" w:space="0" w:color="auto"/>
            </w:tcBorders>
          </w:tcPr>
          <w:p w:rsidR="001F4BF5" w:rsidRPr="00BA53BE" w:rsidRDefault="001F4BF5" w:rsidP="001F4BF5">
            <w:pPr>
              <w:tabs>
                <w:tab w:val="decimal" w:pos="360"/>
              </w:tabs>
              <w:spacing w:before="108"/>
              <w:ind w:right="108"/>
              <w:rPr>
                <w:rFonts w:ascii="Arial" w:hAnsi="Arial" w:cs="Arial"/>
                <w:color w:val="000000" w:themeColor="text1"/>
                <w:sz w:val="16"/>
              </w:rPr>
            </w:pPr>
            <w:r w:rsidRPr="00BA53BE">
              <w:rPr>
                <w:rFonts w:ascii="Arial" w:hAnsi="Arial" w:cs="Arial"/>
                <w:color w:val="000000" w:themeColor="text1"/>
                <w:spacing w:val="-4"/>
                <w:sz w:val="16"/>
              </w:rPr>
              <w:t>a. Annual improvement of 20</w:t>
            </w:r>
            <w:r w:rsidR="00924725">
              <w:rPr>
                <w:rFonts w:ascii="Arial" w:hAnsi="Arial" w:cs="Arial"/>
                <w:color w:val="000000" w:themeColor="text1"/>
                <w:spacing w:val="-4"/>
                <w:sz w:val="16"/>
              </w:rPr>
              <w:t>%</w:t>
            </w:r>
            <w:r w:rsidRPr="00BA53BE">
              <w:rPr>
                <w:rFonts w:ascii="Arial" w:hAnsi="Arial" w:cs="Arial"/>
                <w:color w:val="000000" w:themeColor="text1"/>
                <w:spacing w:val="-4"/>
                <w:sz w:val="16"/>
              </w:rPr>
              <w:t xml:space="preserve"> lowest </w:t>
            </w:r>
            <w:r w:rsidRPr="00BA53BE">
              <w:rPr>
                <w:rFonts w:ascii="Arial" w:hAnsi="Arial" w:cs="Arial"/>
                <w:color w:val="000000" w:themeColor="text1"/>
                <w:sz w:val="16"/>
              </w:rPr>
              <w:t>performing</w:t>
            </w:r>
          </w:p>
          <w:p w:rsidR="001F4BF5" w:rsidRPr="00BA53BE" w:rsidRDefault="00436088" w:rsidP="001F4BF5">
            <w:pPr>
              <w:tabs>
                <w:tab w:val="decimal" w:pos="360"/>
              </w:tabs>
              <w:spacing w:before="108"/>
              <w:ind w:right="108"/>
              <w:rPr>
                <w:rFonts w:ascii="Arial" w:hAnsi="Arial" w:cs="Arial"/>
                <w:color w:val="000000" w:themeColor="text1"/>
                <w:spacing w:val="-4"/>
                <w:sz w:val="16"/>
              </w:rPr>
            </w:pPr>
            <w:r w:rsidRPr="00436088">
              <w:rPr>
                <w:rFonts w:ascii="Arial" w:hAnsi="Arial" w:cs="Arial"/>
                <w:i/>
                <w:color w:val="000000" w:themeColor="text1"/>
                <w:sz w:val="16"/>
              </w:rPr>
              <w:t>Upazila</w:t>
            </w:r>
            <w:r w:rsidR="001F4BF5" w:rsidRPr="00BA53BE">
              <w:rPr>
                <w:rFonts w:ascii="Arial" w:hAnsi="Arial" w:cs="Arial"/>
                <w:color w:val="000000" w:themeColor="text1"/>
                <w:sz w:val="6"/>
              </w:rPr>
              <w:t>’</w:t>
            </w:r>
            <w:r w:rsidR="001F4BF5" w:rsidRPr="00BA53BE">
              <w:rPr>
                <w:rFonts w:ascii="Arial" w:hAnsi="Arial" w:cs="Arial"/>
                <w:color w:val="000000" w:themeColor="text1"/>
                <w:sz w:val="16"/>
              </w:rPr>
              <w:t>s</w:t>
            </w:r>
          </w:p>
        </w:tc>
        <w:tc>
          <w:tcPr>
            <w:tcW w:w="1546" w:type="dxa"/>
            <w:tcBorders>
              <w:left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502" w:type="dxa"/>
            <w:tcBorders>
              <w:left w:val="single" w:sz="4" w:space="0" w:color="auto"/>
              <w:right w:val="single" w:sz="4" w:space="0" w:color="auto"/>
            </w:tcBorders>
          </w:tcPr>
          <w:p w:rsidR="001F4BF5" w:rsidRPr="00BA53BE" w:rsidRDefault="001F4BF5" w:rsidP="001F4BF5">
            <w:pPr>
              <w:rPr>
                <w:rFonts w:ascii="Arial" w:hAnsi="Arial" w:cs="Arial"/>
                <w:color w:val="000000" w:themeColor="text1"/>
                <w:spacing w:val="-2"/>
                <w:w w:val="110"/>
                <w:sz w:val="15"/>
              </w:rPr>
            </w:pPr>
            <w:r w:rsidRPr="00BA53BE">
              <w:rPr>
                <w:rFonts w:ascii="Arial" w:hAnsi="Arial" w:cs="Arial"/>
                <w:color w:val="000000" w:themeColor="text1"/>
                <w:spacing w:val="-2"/>
                <w:w w:val="110"/>
                <w:sz w:val="15"/>
              </w:rPr>
              <w:t>1.33 (2009)</w:t>
            </w:r>
          </w:p>
        </w:tc>
        <w:tc>
          <w:tcPr>
            <w:tcW w:w="1162" w:type="dxa"/>
            <w:tcBorders>
              <w:left w:val="single" w:sz="4" w:space="0" w:color="auto"/>
              <w:right w:val="single" w:sz="4" w:space="0" w:color="auto"/>
            </w:tcBorders>
          </w:tcPr>
          <w:p w:rsidR="001F4BF5" w:rsidRPr="00BA53BE" w:rsidRDefault="001F4BF5" w:rsidP="001F4BF5">
            <w:pPr>
              <w:tabs>
                <w:tab w:val="decimal" w:pos="209"/>
              </w:tabs>
              <w:rPr>
                <w:rFonts w:ascii="Arial" w:hAnsi="Arial" w:cs="Arial"/>
                <w:color w:val="000000" w:themeColor="text1"/>
                <w:sz w:val="16"/>
              </w:rPr>
            </w:pPr>
            <w:r w:rsidRPr="00BA53BE">
              <w:rPr>
                <w:rFonts w:ascii="Arial" w:hAnsi="Arial" w:cs="Arial"/>
                <w:color w:val="000000" w:themeColor="text1"/>
                <w:sz w:val="16"/>
              </w:rPr>
              <w:t>1.56%</w:t>
            </w:r>
          </w:p>
        </w:tc>
        <w:tc>
          <w:tcPr>
            <w:tcW w:w="307" w:type="dxa"/>
            <w:tcBorders>
              <w:left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left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left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8" w:type="dxa"/>
            <w:tcBorders>
              <w:left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left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2804" w:type="dxa"/>
            <w:tcBorders>
              <w:left w:val="single" w:sz="4" w:space="0" w:color="auto"/>
              <w:right w:val="single" w:sz="4" w:space="0" w:color="auto"/>
            </w:tcBorders>
          </w:tcPr>
          <w:p w:rsidR="001F4BF5" w:rsidRPr="00BA53BE" w:rsidRDefault="001F4BF5" w:rsidP="001F4BF5">
            <w:pPr>
              <w:rPr>
                <w:rFonts w:ascii="Arial" w:hAnsi="Arial" w:cs="Arial"/>
                <w:color w:val="000000" w:themeColor="text1"/>
                <w:sz w:val="24"/>
              </w:rPr>
            </w:pPr>
            <w:r w:rsidRPr="00BA53BE">
              <w:rPr>
                <w:rFonts w:ascii="Arial" w:hAnsi="Arial" w:cs="Arial"/>
                <w:color w:val="000000" w:themeColor="text1"/>
                <w:sz w:val="16"/>
              </w:rPr>
              <w:t>July 2012</w:t>
            </w:r>
          </w:p>
        </w:tc>
      </w:tr>
      <w:tr w:rsidR="001F4BF5" w:rsidRPr="00BA53BE" w:rsidTr="00C36247">
        <w:trPr>
          <w:trHeight w:hRule="exact" w:val="567"/>
          <w:jc w:val="center"/>
        </w:trPr>
        <w:tc>
          <w:tcPr>
            <w:tcW w:w="592" w:type="dxa"/>
            <w:tcBorders>
              <w:left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646" w:type="dxa"/>
            <w:tcBorders>
              <w:left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654" w:type="dxa"/>
            <w:tcBorders>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24"/>
              </w:rPr>
            </w:pPr>
          </w:p>
        </w:tc>
        <w:tc>
          <w:tcPr>
            <w:tcW w:w="3673" w:type="dxa"/>
            <w:tcBorders>
              <w:left w:val="single" w:sz="4" w:space="0" w:color="auto"/>
              <w:bottom w:val="single" w:sz="4" w:space="0" w:color="auto"/>
              <w:right w:val="single" w:sz="4" w:space="0" w:color="auto"/>
            </w:tcBorders>
          </w:tcPr>
          <w:p w:rsidR="001F4BF5" w:rsidRPr="00BA53BE" w:rsidRDefault="001F4BF5" w:rsidP="001F4BF5">
            <w:pPr>
              <w:tabs>
                <w:tab w:val="decimal" w:pos="322"/>
              </w:tabs>
              <w:spacing w:before="144"/>
              <w:rPr>
                <w:rFonts w:ascii="Arial" w:hAnsi="Arial" w:cs="Arial"/>
                <w:color w:val="000000" w:themeColor="text1"/>
                <w:sz w:val="16"/>
              </w:rPr>
            </w:pPr>
            <w:r w:rsidRPr="00BA53BE">
              <w:rPr>
                <w:rFonts w:ascii="Arial" w:hAnsi="Arial" w:cs="Arial"/>
                <w:color w:val="000000" w:themeColor="text1"/>
                <w:sz w:val="16"/>
              </w:rPr>
              <w:t xml:space="preserve"> Range between top 10% and bottom 10% of </w:t>
            </w:r>
            <w:r w:rsidR="00436088" w:rsidRPr="00436088">
              <w:rPr>
                <w:rFonts w:ascii="Arial" w:hAnsi="Arial" w:cs="Arial"/>
                <w:i/>
                <w:color w:val="000000" w:themeColor="text1"/>
                <w:sz w:val="16"/>
              </w:rPr>
              <w:t>Upazilas</w:t>
            </w:r>
          </w:p>
        </w:tc>
        <w:tc>
          <w:tcPr>
            <w:tcW w:w="1546"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502"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16"/>
              </w:rPr>
            </w:pPr>
            <w:r w:rsidRPr="00BA53BE">
              <w:rPr>
                <w:rFonts w:ascii="Arial" w:hAnsi="Arial" w:cs="Arial"/>
                <w:color w:val="000000" w:themeColor="text1"/>
                <w:sz w:val="16"/>
              </w:rPr>
              <w:t>0.</w:t>
            </w:r>
            <w:r w:rsidRPr="00BA53BE">
              <w:rPr>
                <w:rFonts w:ascii="Arial" w:hAnsi="Arial" w:cs="Arial"/>
                <w:color w:val="000000" w:themeColor="text1"/>
                <w:w w:val="110"/>
                <w:sz w:val="15"/>
              </w:rPr>
              <w:t>99 (2009)</w:t>
            </w:r>
          </w:p>
        </w:tc>
        <w:tc>
          <w:tcPr>
            <w:tcW w:w="1162" w:type="dxa"/>
            <w:tcBorders>
              <w:left w:val="single" w:sz="4" w:space="0" w:color="auto"/>
              <w:bottom w:val="single" w:sz="4" w:space="0" w:color="auto"/>
              <w:right w:val="single" w:sz="4" w:space="0" w:color="auto"/>
            </w:tcBorders>
          </w:tcPr>
          <w:p w:rsidR="001F4BF5" w:rsidRPr="00BA53BE" w:rsidRDefault="001F4BF5" w:rsidP="001F4BF5">
            <w:pPr>
              <w:tabs>
                <w:tab w:val="decimal" w:pos="209"/>
              </w:tabs>
              <w:rPr>
                <w:rFonts w:ascii="Arial" w:hAnsi="Arial" w:cs="Arial"/>
                <w:color w:val="000000" w:themeColor="text1"/>
                <w:sz w:val="16"/>
              </w:rPr>
            </w:pPr>
            <w:r w:rsidRPr="00BA53BE">
              <w:rPr>
                <w:rFonts w:ascii="Arial" w:hAnsi="Arial" w:cs="Arial"/>
                <w:color w:val="000000" w:themeColor="text1"/>
                <w:sz w:val="16"/>
              </w:rPr>
              <w:t>0.55</w:t>
            </w:r>
          </w:p>
        </w:tc>
        <w:tc>
          <w:tcPr>
            <w:tcW w:w="307"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8"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2804"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r>
      <w:tr w:rsidR="001F4BF5" w:rsidRPr="00BA53BE" w:rsidTr="001F4BF5">
        <w:trPr>
          <w:trHeight w:hRule="exact" w:val="318"/>
          <w:jc w:val="center"/>
        </w:trPr>
        <w:tc>
          <w:tcPr>
            <w:tcW w:w="592" w:type="dxa"/>
            <w:tcBorders>
              <w:left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646" w:type="dxa"/>
            <w:tcBorders>
              <w:left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654" w:type="dxa"/>
            <w:tcBorders>
              <w:top w:val="single" w:sz="4" w:space="0" w:color="auto"/>
              <w:left w:val="single" w:sz="4" w:space="0" w:color="auto"/>
              <w:right w:val="single" w:sz="4" w:space="0" w:color="auto"/>
            </w:tcBorders>
          </w:tcPr>
          <w:p w:rsidR="001F4BF5" w:rsidRPr="00BA53BE" w:rsidRDefault="001F4BF5" w:rsidP="001F4BF5">
            <w:pPr>
              <w:ind w:left="110"/>
              <w:jc w:val="center"/>
              <w:rPr>
                <w:rFonts w:ascii="Arial" w:hAnsi="Arial" w:cs="Arial"/>
                <w:color w:val="000000" w:themeColor="text1"/>
                <w:sz w:val="16"/>
              </w:rPr>
            </w:pPr>
            <w:r w:rsidRPr="00BA53BE">
              <w:rPr>
                <w:rFonts w:ascii="Arial" w:hAnsi="Arial" w:cs="Arial"/>
                <w:color w:val="000000" w:themeColor="text1"/>
                <w:sz w:val="16"/>
              </w:rPr>
              <w:t>4</w:t>
            </w:r>
          </w:p>
        </w:tc>
        <w:tc>
          <w:tcPr>
            <w:tcW w:w="3673" w:type="dxa"/>
            <w:tcBorders>
              <w:top w:val="single" w:sz="4" w:space="0" w:color="auto"/>
              <w:left w:val="single" w:sz="4" w:space="0" w:color="auto"/>
              <w:right w:val="single" w:sz="4" w:space="0" w:color="auto"/>
            </w:tcBorders>
          </w:tcPr>
          <w:p w:rsidR="001F4BF5" w:rsidRPr="00BA53BE" w:rsidRDefault="001F4BF5" w:rsidP="001F4BF5">
            <w:pPr>
              <w:tabs>
                <w:tab w:val="left" w:pos="1584"/>
                <w:tab w:val="right" w:pos="3226"/>
              </w:tabs>
              <w:rPr>
                <w:rFonts w:ascii="Arial" w:hAnsi="Arial" w:cs="Arial"/>
                <w:color w:val="000000" w:themeColor="text1"/>
                <w:spacing w:val="-10"/>
                <w:sz w:val="16"/>
              </w:rPr>
            </w:pPr>
            <w:r w:rsidRPr="00BA53BE">
              <w:rPr>
                <w:rFonts w:ascii="Arial" w:hAnsi="Arial" w:cs="Arial"/>
                <w:color w:val="000000" w:themeColor="text1"/>
                <w:spacing w:val="-10"/>
                <w:sz w:val="16"/>
              </w:rPr>
              <w:t>[</w:t>
            </w:r>
            <w:r w:rsidRPr="00BA53BE">
              <w:rPr>
                <w:rFonts w:ascii="Arial" w:hAnsi="Arial" w:cs="Arial"/>
                <w:i/>
                <w:color w:val="000000" w:themeColor="text1"/>
                <w:spacing w:val="-10"/>
                <w:w w:val="105"/>
                <w:sz w:val="16"/>
              </w:rPr>
              <w:t>Completion</w:t>
            </w:r>
            <w:r w:rsidRPr="00BA53BE">
              <w:rPr>
                <w:rFonts w:ascii="Arial" w:hAnsi="Arial" w:cs="Arial"/>
                <w:color w:val="000000" w:themeColor="text1"/>
                <w:spacing w:val="-10"/>
                <w:sz w:val="16"/>
              </w:rPr>
              <w:t xml:space="preserve">] </w:t>
            </w:r>
            <w:r w:rsidRPr="00BA53BE">
              <w:rPr>
                <w:rFonts w:ascii="Arial" w:hAnsi="Arial" w:cs="Arial"/>
                <w:color w:val="000000" w:themeColor="text1"/>
                <w:spacing w:val="-6"/>
                <w:sz w:val="16"/>
              </w:rPr>
              <w:t xml:space="preserve">Completion </w:t>
            </w:r>
            <w:r w:rsidRPr="00BA53BE">
              <w:rPr>
                <w:rFonts w:ascii="Arial" w:hAnsi="Arial" w:cs="Arial"/>
                <w:color w:val="000000" w:themeColor="text1"/>
                <w:sz w:val="16"/>
              </w:rPr>
              <w:t>rate</w:t>
            </w:r>
          </w:p>
        </w:tc>
        <w:tc>
          <w:tcPr>
            <w:tcW w:w="1546" w:type="dxa"/>
            <w:tcBorders>
              <w:top w:val="single" w:sz="4" w:space="0" w:color="auto"/>
              <w:left w:val="single" w:sz="4" w:space="0" w:color="auto"/>
              <w:right w:val="single" w:sz="4" w:space="0" w:color="auto"/>
            </w:tcBorders>
            <w:vAlign w:val="center"/>
          </w:tcPr>
          <w:p w:rsidR="001F4BF5" w:rsidRPr="00BA53BE" w:rsidRDefault="001F4BF5" w:rsidP="001F4BF5">
            <w:pPr>
              <w:ind w:left="106"/>
              <w:rPr>
                <w:rFonts w:ascii="Arial" w:hAnsi="Arial" w:cs="Arial"/>
                <w:color w:val="000000" w:themeColor="text1"/>
                <w:sz w:val="16"/>
              </w:rPr>
            </w:pPr>
            <w:r w:rsidRPr="00BA53BE">
              <w:rPr>
                <w:rFonts w:ascii="Arial" w:hAnsi="Arial" w:cs="Arial"/>
                <w:color w:val="000000" w:themeColor="text1"/>
                <w:sz w:val="16"/>
              </w:rPr>
              <w:t>ASC</w:t>
            </w:r>
          </w:p>
        </w:tc>
        <w:tc>
          <w:tcPr>
            <w:tcW w:w="1502" w:type="dxa"/>
            <w:tcBorders>
              <w:top w:val="single" w:sz="4" w:space="0" w:color="auto"/>
              <w:left w:val="single" w:sz="4" w:space="0" w:color="auto"/>
              <w:right w:val="single" w:sz="4" w:space="0" w:color="auto"/>
            </w:tcBorders>
            <w:vAlign w:val="center"/>
          </w:tcPr>
          <w:p w:rsidR="001F4BF5" w:rsidRPr="00BA53BE" w:rsidRDefault="001F4BF5" w:rsidP="001F4BF5">
            <w:pPr>
              <w:rPr>
                <w:rFonts w:ascii="Arial" w:hAnsi="Arial" w:cs="Arial"/>
                <w:color w:val="000000" w:themeColor="text1"/>
                <w:sz w:val="16"/>
              </w:rPr>
            </w:pPr>
            <w:r w:rsidRPr="00BA53BE">
              <w:rPr>
                <w:rFonts w:ascii="Arial" w:hAnsi="Arial" w:cs="Arial"/>
                <w:color w:val="000000" w:themeColor="text1"/>
                <w:sz w:val="16"/>
              </w:rPr>
              <w:t>Bottom 10: 46%</w:t>
            </w:r>
          </w:p>
        </w:tc>
        <w:tc>
          <w:tcPr>
            <w:tcW w:w="1162" w:type="dxa"/>
            <w:tcBorders>
              <w:top w:val="single" w:sz="4" w:space="0" w:color="auto"/>
              <w:left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right w:val="single" w:sz="4" w:space="0" w:color="auto"/>
            </w:tcBorders>
            <w:vAlign w:val="center"/>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right w:val="single" w:sz="4" w:space="0" w:color="auto"/>
            </w:tcBorders>
            <w:vAlign w:val="center"/>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right w:val="single" w:sz="4" w:space="0" w:color="auto"/>
            </w:tcBorders>
            <w:vAlign w:val="center"/>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right w:val="single" w:sz="4" w:space="0" w:color="auto"/>
            </w:tcBorders>
            <w:vAlign w:val="center"/>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right w:val="single" w:sz="4" w:space="0" w:color="auto"/>
            </w:tcBorders>
            <w:vAlign w:val="center"/>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right w:val="single" w:sz="4" w:space="0" w:color="auto"/>
            </w:tcBorders>
            <w:vAlign w:val="center"/>
          </w:tcPr>
          <w:p w:rsidR="001F4BF5" w:rsidRPr="00BA53BE" w:rsidRDefault="001F4BF5" w:rsidP="001F4BF5">
            <w:pPr>
              <w:tabs>
                <w:tab w:val="left" w:pos="657"/>
                <w:tab w:val="left" w:pos="1134"/>
                <w:tab w:val="right" w:pos="2726"/>
              </w:tabs>
              <w:rPr>
                <w:rFonts w:ascii="Arial" w:hAnsi="Arial" w:cs="Arial"/>
                <w:color w:val="000000" w:themeColor="text1"/>
                <w:sz w:val="16"/>
              </w:rPr>
            </w:pPr>
            <w:r w:rsidRPr="00BA53BE">
              <w:rPr>
                <w:rFonts w:ascii="Arial" w:hAnsi="Arial" w:cs="Arial"/>
                <w:color w:val="000000" w:themeColor="text1"/>
                <w:sz w:val="16"/>
              </w:rPr>
              <w:t>Non</w:t>
            </w:r>
            <w:r w:rsidR="00480B43">
              <w:rPr>
                <w:rFonts w:ascii="Arial" w:hAnsi="Arial" w:cs="Arial"/>
                <w:color w:val="000000" w:themeColor="text1"/>
                <w:sz w:val="16"/>
              </w:rPr>
              <w:t>-</w:t>
            </w:r>
            <w:r w:rsidRPr="00BA53BE">
              <w:rPr>
                <w:rFonts w:ascii="Arial" w:hAnsi="Arial" w:cs="Arial"/>
                <w:color w:val="000000" w:themeColor="text1"/>
                <w:sz w:val="16"/>
              </w:rPr>
              <w:t xml:space="preserve">KPI </w:t>
            </w:r>
            <w:r w:rsidRPr="00BA53BE">
              <w:rPr>
                <w:rFonts w:ascii="Arial" w:hAnsi="Arial" w:cs="Arial"/>
                <w:color w:val="000000" w:themeColor="text1"/>
                <w:spacing w:val="-4"/>
                <w:sz w:val="16"/>
              </w:rPr>
              <w:t xml:space="preserve">Monitoring </w:t>
            </w:r>
            <w:r w:rsidRPr="00BA53BE">
              <w:rPr>
                <w:rFonts w:ascii="Arial" w:hAnsi="Arial" w:cs="Arial"/>
                <w:color w:val="000000" w:themeColor="text1"/>
                <w:sz w:val="16"/>
              </w:rPr>
              <w:t xml:space="preserve">Indicator. </w:t>
            </w:r>
            <w:r w:rsidRPr="00BA53BE">
              <w:rPr>
                <w:rFonts w:ascii="Arial" w:hAnsi="Arial" w:cs="Arial"/>
                <w:color w:val="000000" w:themeColor="text1"/>
                <w:spacing w:val="1"/>
                <w:sz w:val="16"/>
              </w:rPr>
              <w:t>Definition</w:t>
            </w:r>
          </w:p>
        </w:tc>
      </w:tr>
      <w:tr w:rsidR="001F4BF5" w:rsidRPr="00BA53BE" w:rsidTr="00E3369D">
        <w:trPr>
          <w:trHeight w:hRule="exact" w:val="495"/>
          <w:jc w:val="center"/>
        </w:trPr>
        <w:tc>
          <w:tcPr>
            <w:tcW w:w="592"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646"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654" w:type="dxa"/>
            <w:tcBorders>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24"/>
              </w:rPr>
            </w:pPr>
          </w:p>
        </w:tc>
        <w:tc>
          <w:tcPr>
            <w:tcW w:w="3673" w:type="dxa"/>
            <w:tcBorders>
              <w:left w:val="single" w:sz="4" w:space="0" w:color="auto"/>
              <w:bottom w:val="single" w:sz="4" w:space="0" w:color="auto"/>
              <w:right w:val="single" w:sz="4" w:space="0" w:color="auto"/>
            </w:tcBorders>
          </w:tcPr>
          <w:p w:rsidR="001F4BF5" w:rsidRPr="00BA53BE" w:rsidRDefault="001F4BF5" w:rsidP="001F4BF5">
            <w:pPr>
              <w:pStyle w:val="ListParagraph"/>
              <w:numPr>
                <w:ilvl w:val="0"/>
                <w:numId w:val="17"/>
              </w:numPr>
              <w:spacing w:after="0" w:line="240" w:lineRule="auto"/>
              <w:rPr>
                <w:rFonts w:ascii="Arial" w:hAnsi="Arial" w:cs="Arial"/>
                <w:color w:val="000000" w:themeColor="text1"/>
                <w:spacing w:val="4"/>
                <w:sz w:val="6"/>
              </w:rPr>
            </w:pPr>
            <w:r w:rsidRPr="00BA53BE">
              <w:rPr>
                <w:rFonts w:ascii="Arial" w:hAnsi="Arial" w:cs="Arial"/>
                <w:color w:val="000000" w:themeColor="text1"/>
                <w:spacing w:val="4"/>
                <w:sz w:val="16"/>
              </w:rPr>
              <w:t xml:space="preserve">Range between top 10% and bottom 10% of </w:t>
            </w:r>
            <w:r w:rsidR="00436088" w:rsidRPr="00436088">
              <w:rPr>
                <w:rFonts w:ascii="Arial" w:hAnsi="Arial" w:cs="Arial"/>
                <w:i/>
                <w:color w:val="000000" w:themeColor="text1"/>
                <w:spacing w:val="4"/>
                <w:sz w:val="16"/>
              </w:rPr>
              <w:t>Upazilas</w:t>
            </w:r>
            <w:r w:rsidRPr="00BA53BE">
              <w:rPr>
                <w:rFonts w:ascii="Arial" w:hAnsi="Arial" w:cs="Arial"/>
                <w:color w:val="000000" w:themeColor="text1"/>
                <w:spacing w:val="4"/>
                <w:sz w:val="16"/>
              </w:rPr>
              <w:t>.</w:t>
            </w:r>
          </w:p>
        </w:tc>
        <w:tc>
          <w:tcPr>
            <w:tcW w:w="1546"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502"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r w:rsidRPr="00BA53BE">
              <w:rPr>
                <w:rFonts w:ascii="Arial" w:hAnsi="Arial" w:cs="Arial"/>
                <w:color w:val="000000" w:themeColor="text1"/>
                <w:sz w:val="16"/>
              </w:rPr>
              <w:t>Top 10: 75%</w:t>
            </w:r>
          </w:p>
        </w:tc>
        <w:tc>
          <w:tcPr>
            <w:tcW w:w="1162"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8"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2804" w:type="dxa"/>
            <w:tcBorders>
              <w:left w:val="single" w:sz="4" w:space="0" w:color="auto"/>
              <w:bottom w:val="single" w:sz="4" w:space="0" w:color="auto"/>
              <w:right w:val="single" w:sz="4" w:space="0" w:color="auto"/>
            </w:tcBorders>
            <w:vAlign w:val="center"/>
          </w:tcPr>
          <w:p w:rsidR="001F4BF5" w:rsidRPr="00BA53BE" w:rsidRDefault="001F4BF5" w:rsidP="001F4BF5">
            <w:pPr>
              <w:rPr>
                <w:rFonts w:ascii="Arial" w:hAnsi="Arial" w:cs="Arial"/>
                <w:color w:val="000000" w:themeColor="text1"/>
                <w:spacing w:val="1"/>
                <w:sz w:val="16"/>
              </w:rPr>
            </w:pPr>
            <w:r w:rsidRPr="00BA53BE">
              <w:rPr>
                <w:rFonts w:ascii="Arial" w:hAnsi="Arial" w:cs="Arial"/>
                <w:color w:val="000000" w:themeColor="text1"/>
                <w:spacing w:val="1"/>
                <w:sz w:val="16"/>
              </w:rPr>
              <w:t xml:space="preserve">is same as UNESCO definition </w:t>
            </w:r>
            <w:r w:rsidRPr="00BA53BE">
              <w:rPr>
                <w:rFonts w:ascii="Arial" w:hAnsi="Arial" w:cs="Arial"/>
                <w:color w:val="000000" w:themeColor="text1"/>
                <w:sz w:val="16"/>
              </w:rPr>
              <w:t>of survival</w:t>
            </w:r>
          </w:p>
        </w:tc>
      </w:tr>
    </w:tbl>
    <w:p w:rsidR="0054375B" w:rsidRDefault="0054375B">
      <w:r>
        <w:br w:type="page"/>
      </w:r>
    </w:p>
    <w:tbl>
      <w:tblPr>
        <w:tblW w:w="15115" w:type="dxa"/>
        <w:jc w:val="center"/>
        <w:tblInd w:w="13" w:type="dxa"/>
        <w:tblLayout w:type="fixed"/>
        <w:tblCellMar>
          <w:left w:w="0" w:type="dxa"/>
          <w:right w:w="0" w:type="dxa"/>
        </w:tblCellMar>
        <w:tblLook w:val="0000"/>
      </w:tblPr>
      <w:tblGrid>
        <w:gridCol w:w="592"/>
        <w:gridCol w:w="1646"/>
        <w:gridCol w:w="654"/>
        <w:gridCol w:w="3673"/>
        <w:gridCol w:w="1546"/>
        <w:gridCol w:w="1468"/>
        <w:gridCol w:w="1196"/>
        <w:gridCol w:w="307"/>
        <w:gridCol w:w="307"/>
        <w:gridCol w:w="307"/>
        <w:gridCol w:w="308"/>
        <w:gridCol w:w="307"/>
        <w:gridCol w:w="2804"/>
      </w:tblGrid>
      <w:tr w:rsidR="001F4BF5" w:rsidRPr="00BA53BE" w:rsidTr="00E3369D">
        <w:trPr>
          <w:trHeight w:hRule="exact" w:val="640"/>
          <w:jc w:val="center"/>
        </w:trPr>
        <w:tc>
          <w:tcPr>
            <w:tcW w:w="592" w:type="dxa"/>
            <w:tcBorders>
              <w:top w:val="single" w:sz="4" w:space="0" w:color="auto"/>
              <w:left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646" w:type="dxa"/>
            <w:tcBorders>
              <w:top w:val="single" w:sz="4" w:space="0" w:color="auto"/>
              <w:left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654" w:type="dxa"/>
            <w:tcBorders>
              <w:top w:val="single" w:sz="4" w:space="0" w:color="auto"/>
              <w:left w:val="single" w:sz="4" w:space="0" w:color="auto"/>
              <w:right w:val="single" w:sz="4" w:space="0" w:color="auto"/>
            </w:tcBorders>
          </w:tcPr>
          <w:p w:rsidR="001F4BF5" w:rsidRPr="00BA53BE" w:rsidRDefault="001F4BF5" w:rsidP="001F4BF5">
            <w:pPr>
              <w:ind w:left="110"/>
              <w:jc w:val="center"/>
              <w:rPr>
                <w:rFonts w:ascii="Arial" w:hAnsi="Arial" w:cs="Arial"/>
                <w:color w:val="000000" w:themeColor="text1"/>
                <w:sz w:val="16"/>
              </w:rPr>
            </w:pPr>
            <w:r w:rsidRPr="00BA53BE">
              <w:rPr>
                <w:rFonts w:ascii="Arial" w:hAnsi="Arial" w:cs="Arial"/>
                <w:color w:val="000000" w:themeColor="text1"/>
                <w:sz w:val="16"/>
              </w:rPr>
              <w:t>5</w:t>
            </w:r>
          </w:p>
        </w:tc>
        <w:tc>
          <w:tcPr>
            <w:tcW w:w="3673" w:type="dxa"/>
            <w:tcBorders>
              <w:top w:val="single" w:sz="4" w:space="0" w:color="auto"/>
              <w:left w:val="single" w:sz="4" w:space="0" w:color="auto"/>
              <w:right w:val="single" w:sz="4" w:space="0" w:color="auto"/>
            </w:tcBorders>
          </w:tcPr>
          <w:p w:rsidR="001F4BF5" w:rsidRPr="00BA53BE" w:rsidRDefault="001F4BF5" w:rsidP="0054375B">
            <w:pPr>
              <w:tabs>
                <w:tab w:val="left" w:pos="922"/>
                <w:tab w:val="left" w:pos="1805"/>
                <w:tab w:val="right" w:pos="2396"/>
                <w:tab w:val="right" w:pos="3221"/>
              </w:tabs>
              <w:rPr>
                <w:rFonts w:ascii="Arial" w:hAnsi="Arial" w:cs="Arial"/>
                <w:color w:val="000000" w:themeColor="text1"/>
                <w:spacing w:val="-4"/>
                <w:sz w:val="16"/>
              </w:rPr>
            </w:pPr>
            <w:r w:rsidRPr="00BA53BE">
              <w:rPr>
                <w:rFonts w:ascii="Arial" w:hAnsi="Arial" w:cs="Arial"/>
                <w:color w:val="000000" w:themeColor="text1"/>
                <w:spacing w:val="-4"/>
                <w:sz w:val="16"/>
              </w:rPr>
              <w:t>[</w:t>
            </w:r>
            <w:r w:rsidRPr="00BA53BE">
              <w:rPr>
                <w:rFonts w:ascii="Arial" w:hAnsi="Arial" w:cs="Arial"/>
                <w:i/>
                <w:color w:val="000000" w:themeColor="text1"/>
                <w:spacing w:val="-4"/>
                <w:w w:val="105"/>
                <w:sz w:val="16"/>
              </w:rPr>
              <w:t xml:space="preserve">Learning </w:t>
            </w:r>
            <w:r w:rsidRPr="00BA53BE">
              <w:rPr>
                <w:rFonts w:ascii="Arial" w:hAnsi="Arial" w:cs="Arial"/>
                <w:i/>
                <w:color w:val="000000" w:themeColor="text1"/>
                <w:spacing w:val="-6"/>
                <w:w w:val="105"/>
                <w:sz w:val="16"/>
              </w:rPr>
              <w:t>outcomes</w:t>
            </w:r>
            <w:r w:rsidRPr="00BA53BE">
              <w:rPr>
                <w:rFonts w:ascii="Arial" w:hAnsi="Arial" w:cs="Arial"/>
                <w:color w:val="000000" w:themeColor="text1"/>
                <w:spacing w:val="-6"/>
                <w:sz w:val="16"/>
              </w:rPr>
              <w:t xml:space="preserve">] </w:t>
            </w:r>
            <w:r w:rsidRPr="00BA53BE">
              <w:rPr>
                <w:rFonts w:ascii="Arial" w:hAnsi="Arial" w:cs="Arial"/>
                <w:color w:val="000000" w:themeColor="text1"/>
                <w:spacing w:val="-4"/>
                <w:sz w:val="16"/>
              </w:rPr>
              <w:t>Grade</w:t>
            </w:r>
            <w:r w:rsidR="0054375B">
              <w:rPr>
                <w:rFonts w:ascii="Arial" w:hAnsi="Arial" w:cs="Arial"/>
                <w:color w:val="000000" w:themeColor="text1"/>
                <w:spacing w:val="-4"/>
                <w:sz w:val="16"/>
              </w:rPr>
              <w:t>5</w:t>
            </w:r>
            <w:r w:rsidRPr="00BA53BE">
              <w:rPr>
                <w:rFonts w:ascii="Arial" w:hAnsi="Arial" w:cs="Arial"/>
                <w:color w:val="000000" w:themeColor="text1"/>
                <w:sz w:val="16"/>
              </w:rPr>
              <w:tab/>
            </w:r>
            <w:r w:rsidR="00924725" w:rsidRPr="00BA53BE">
              <w:rPr>
                <w:rFonts w:ascii="Arial" w:hAnsi="Arial" w:cs="Arial"/>
                <w:color w:val="000000" w:themeColor="text1"/>
                <w:sz w:val="16"/>
              </w:rPr>
              <w:t>terminal</w:t>
            </w:r>
            <w:r w:rsidR="00924725">
              <w:rPr>
                <w:rFonts w:ascii="Arial" w:hAnsi="Arial" w:cs="Arial"/>
                <w:color w:val="000000" w:themeColor="text1"/>
                <w:spacing w:val="-8"/>
                <w:sz w:val="16"/>
              </w:rPr>
              <w:t xml:space="preserve"> ex</w:t>
            </w:r>
            <w:r w:rsidR="00924725" w:rsidRPr="00BA53BE">
              <w:rPr>
                <w:rFonts w:ascii="Arial" w:hAnsi="Arial" w:cs="Arial"/>
                <w:color w:val="000000" w:themeColor="text1"/>
                <w:spacing w:val="-8"/>
                <w:sz w:val="16"/>
              </w:rPr>
              <w:t xml:space="preserve">amination </w:t>
            </w:r>
            <w:r w:rsidRPr="00BA53BE">
              <w:rPr>
                <w:rFonts w:ascii="Arial" w:hAnsi="Arial" w:cs="Arial"/>
                <w:color w:val="000000" w:themeColor="text1"/>
                <w:spacing w:val="-4"/>
                <w:sz w:val="16"/>
              </w:rPr>
              <w:t xml:space="preserve">participation </w:t>
            </w:r>
            <w:r w:rsidRPr="00BA53BE">
              <w:rPr>
                <w:rFonts w:ascii="Arial" w:hAnsi="Arial" w:cs="Arial"/>
                <w:color w:val="000000" w:themeColor="text1"/>
                <w:sz w:val="16"/>
              </w:rPr>
              <w:t>rate</w:t>
            </w:r>
          </w:p>
        </w:tc>
        <w:tc>
          <w:tcPr>
            <w:tcW w:w="1546" w:type="dxa"/>
            <w:tcBorders>
              <w:top w:val="single" w:sz="4" w:space="0" w:color="auto"/>
              <w:left w:val="single" w:sz="4" w:space="0" w:color="auto"/>
              <w:right w:val="single" w:sz="4" w:space="0" w:color="auto"/>
            </w:tcBorders>
          </w:tcPr>
          <w:p w:rsidR="001F4BF5" w:rsidRPr="00BA53BE" w:rsidRDefault="001F4BF5" w:rsidP="001F4BF5">
            <w:pPr>
              <w:ind w:left="106"/>
              <w:rPr>
                <w:rFonts w:ascii="Arial" w:hAnsi="Arial" w:cs="Arial"/>
                <w:color w:val="000000" w:themeColor="text1"/>
                <w:sz w:val="16"/>
              </w:rPr>
            </w:pPr>
            <w:r w:rsidRPr="00BA53BE">
              <w:rPr>
                <w:rFonts w:ascii="Arial" w:hAnsi="Arial" w:cs="Arial"/>
                <w:color w:val="000000" w:themeColor="text1"/>
                <w:sz w:val="16"/>
              </w:rPr>
              <w:t>ASC</w:t>
            </w:r>
          </w:p>
        </w:tc>
        <w:tc>
          <w:tcPr>
            <w:tcW w:w="1468" w:type="dxa"/>
            <w:tcBorders>
              <w:top w:val="single" w:sz="4" w:space="0" w:color="auto"/>
              <w:left w:val="single" w:sz="4" w:space="0" w:color="auto"/>
              <w:right w:val="single" w:sz="4" w:space="0" w:color="auto"/>
            </w:tcBorders>
          </w:tcPr>
          <w:p w:rsidR="001F4BF5" w:rsidRPr="00BA53BE" w:rsidRDefault="001F4BF5" w:rsidP="001F4BF5">
            <w:pPr>
              <w:ind w:left="106"/>
              <w:rPr>
                <w:rFonts w:ascii="Arial" w:hAnsi="Arial" w:cs="Arial"/>
                <w:color w:val="000000" w:themeColor="text1"/>
                <w:sz w:val="16"/>
              </w:rPr>
            </w:pPr>
            <w:r w:rsidRPr="00BA53BE">
              <w:rPr>
                <w:rFonts w:ascii="Arial" w:hAnsi="Arial" w:cs="Arial"/>
                <w:color w:val="000000" w:themeColor="text1"/>
                <w:sz w:val="16"/>
              </w:rPr>
              <w:t>Bottom 10: 84.2%</w:t>
            </w:r>
          </w:p>
        </w:tc>
        <w:tc>
          <w:tcPr>
            <w:tcW w:w="1196" w:type="dxa"/>
            <w:tcBorders>
              <w:top w:val="single" w:sz="4" w:space="0" w:color="auto"/>
              <w:left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right w:val="single" w:sz="4" w:space="0" w:color="auto"/>
            </w:tcBorders>
          </w:tcPr>
          <w:p w:rsidR="0054375B" w:rsidRDefault="001F4BF5" w:rsidP="001F4BF5">
            <w:pPr>
              <w:tabs>
                <w:tab w:val="right" w:pos="2731"/>
              </w:tabs>
              <w:rPr>
                <w:rFonts w:ascii="Arial" w:hAnsi="Arial" w:cs="Arial"/>
                <w:color w:val="000000" w:themeColor="text1"/>
                <w:spacing w:val="-1"/>
                <w:sz w:val="16"/>
              </w:rPr>
            </w:pPr>
            <w:r w:rsidRPr="00BA53BE">
              <w:rPr>
                <w:rFonts w:ascii="Arial" w:hAnsi="Arial" w:cs="Arial"/>
                <w:color w:val="000000" w:themeColor="text1"/>
                <w:spacing w:val="-1"/>
                <w:sz w:val="16"/>
              </w:rPr>
              <w:t>Non</w:t>
            </w:r>
            <w:r w:rsidR="00480B43">
              <w:rPr>
                <w:rFonts w:ascii="Arial" w:hAnsi="Arial" w:cs="Arial"/>
                <w:color w:val="000000" w:themeColor="text1"/>
                <w:spacing w:val="-1"/>
                <w:sz w:val="16"/>
              </w:rPr>
              <w:t>-</w:t>
            </w:r>
            <w:r w:rsidRPr="00BA53BE">
              <w:rPr>
                <w:rFonts w:ascii="Arial" w:hAnsi="Arial" w:cs="Arial"/>
                <w:color w:val="000000" w:themeColor="text1"/>
                <w:spacing w:val="-1"/>
                <w:sz w:val="16"/>
              </w:rPr>
              <w:t>KPI Monitoring Indicator.</w:t>
            </w:r>
            <w:r w:rsidRPr="00BA53BE">
              <w:rPr>
                <w:rFonts w:ascii="Arial" w:hAnsi="Arial" w:cs="Arial"/>
                <w:color w:val="000000" w:themeColor="text1"/>
                <w:spacing w:val="-1"/>
                <w:sz w:val="16"/>
              </w:rPr>
              <w:tab/>
            </w:r>
          </w:p>
          <w:p w:rsidR="001F4BF5" w:rsidRPr="00BA53BE" w:rsidRDefault="001F4BF5" w:rsidP="001F4BF5">
            <w:pPr>
              <w:rPr>
                <w:rFonts w:ascii="Arial" w:hAnsi="Arial" w:cs="Arial"/>
                <w:color w:val="000000" w:themeColor="text1"/>
                <w:sz w:val="16"/>
              </w:rPr>
            </w:pPr>
          </w:p>
        </w:tc>
      </w:tr>
      <w:tr w:rsidR="001F4BF5" w:rsidRPr="00BA53BE" w:rsidTr="00C36247">
        <w:trPr>
          <w:trHeight w:hRule="exact" w:val="702"/>
          <w:jc w:val="center"/>
        </w:trPr>
        <w:tc>
          <w:tcPr>
            <w:tcW w:w="592"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646"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654" w:type="dxa"/>
            <w:tcBorders>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24"/>
              </w:rPr>
            </w:pPr>
          </w:p>
        </w:tc>
        <w:tc>
          <w:tcPr>
            <w:tcW w:w="3673" w:type="dxa"/>
            <w:tcBorders>
              <w:left w:val="single" w:sz="4" w:space="0" w:color="auto"/>
              <w:bottom w:val="single" w:sz="4" w:space="0" w:color="auto"/>
              <w:right w:val="single" w:sz="4" w:space="0" w:color="auto"/>
            </w:tcBorders>
          </w:tcPr>
          <w:p w:rsidR="001F4BF5" w:rsidRPr="00BA53BE" w:rsidRDefault="001F4BF5" w:rsidP="0054375B">
            <w:pPr>
              <w:ind w:left="108" w:right="108"/>
              <w:rPr>
                <w:rFonts w:ascii="Arial" w:hAnsi="Arial" w:cs="Arial"/>
                <w:color w:val="000000" w:themeColor="text1"/>
                <w:spacing w:val="-1"/>
                <w:sz w:val="6"/>
              </w:rPr>
            </w:pPr>
            <w:r w:rsidRPr="00BA53BE">
              <w:rPr>
                <w:rFonts w:ascii="Arial" w:hAnsi="Arial" w:cs="Arial"/>
                <w:color w:val="000000" w:themeColor="text1"/>
                <w:spacing w:val="-1"/>
                <w:sz w:val="6"/>
              </w:rPr>
              <w:t>–</w:t>
            </w:r>
            <w:r w:rsidRPr="00BA53BE">
              <w:rPr>
                <w:rFonts w:ascii="Arial" w:hAnsi="Arial" w:cs="Arial"/>
                <w:color w:val="000000" w:themeColor="text1"/>
                <w:spacing w:val="-1"/>
                <w:sz w:val="16"/>
              </w:rPr>
              <w:t xml:space="preserve"> Range between top 10% and bottom 10% of </w:t>
            </w:r>
            <w:r w:rsidR="0054375B">
              <w:rPr>
                <w:rFonts w:ascii="Arial" w:hAnsi="Arial" w:cs="Arial"/>
                <w:i/>
                <w:color w:val="000000" w:themeColor="text1"/>
                <w:spacing w:val="-1"/>
                <w:sz w:val="16"/>
              </w:rPr>
              <w:t>Upazilas</w:t>
            </w:r>
          </w:p>
        </w:tc>
        <w:tc>
          <w:tcPr>
            <w:tcW w:w="1546"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468" w:type="dxa"/>
            <w:tcBorders>
              <w:left w:val="single" w:sz="4" w:space="0" w:color="auto"/>
              <w:bottom w:val="single" w:sz="4" w:space="0" w:color="auto"/>
              <w:right w:val="single" w:sz="4" w:space="0" w:color="auto"/>
            </w:tcBorders>
          </w:tcPr>
          <w:p w:rsidR="001F4BF5" w:rsidRPr="00BA53BE" w:rsidRDefault="001F4BF5" w:rsidP="001F4BF5">
            <w:pPr>
              <w:ind w:left="106"/>
              <w:rPr>
                <w:rFonts w:ascii="Arial" w:hAnsi="Arial" w:cs="Arial"/>
                <w:color w:val="000000" w:themeColor="text1"/>
                <w:sz w:val="16"/>
              </w:rPr>
            </w:pPr>
            <w:r w:rsidRPr="00BA53BE">
              <w:rPr>
                <w:rFonts w:ascii="Arial" w:hAnsi="Arial" w:cs="Arial"/>
                <w:color w:val="000000" w:themeColor="text1"/>
                <w:sz w:val="16"/>
              </w:rPr>
              <w:t>Top 10: 96.2%</w:t>
            </w:r>
          </w:p>
        </w:tc>
        <w:tc>
          <w:tcPr>
            <w:tcW w:w="1196"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8"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2804"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r>
      <w:tr w:rsidR="001F4BF5" w:rsidRPr="00BA53BE" w:rsidTr="00C36247">
        <w:trPr>
          <w:trHeight w:hRule="exact" w:val="280"/>
          <w:jc w:val="center"/>
        </w:trPr>
        <w:tc>
          <w:tcPr>
            <w:tcW w:w="592"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B4</w:t>
            </w:r>
          </w:p>
        </w:tc>
        <w:tc>
          <w:tcPr>
            <w:tcW w:w="1646" w:type="dxa"/>
            <w:vMerge w:val="restart"/>
            <w:tcBorders>
              <w:top w:val="single" w:sz="4" w:space="0" w:color="auto"/>
              <w:left w:val="single" w:sz="4" w:space="0" w:color="auto"/>
              <w:right w:val="single" w:sz="4" w:space="0" w:color="auto"/>
            </w:tcBorders>
            <w:shd w:val="clear" w:color="auto" w:fill="FDE9D9" w:themeFill="accent6" w:themeFillTint="33"/>
          </w:tcPr>
          <w:p w:rsidR="001F4BF5" w:rsidRPr="00BA53BE" w:rsidRDefault="00436088" w:rsidP="001F4BF5">
            <w:pPr>
              <w:tabs>
                <w:tab w:val="left" w:pos="797"/>
                <w:tab w:val="right" w:pos="1661"/>
              </w:tabs>
              <w:rPr>
                <w:rFonts w:ascii="Arial" w:hAnsi="Arial" w:cs="Arial"/>
                <w:color w:val="000000" w:themeColor="text1"/>
                <w:spacing w:val="-10"/>
                <w:sz w:val="16"/>
              </w:rPr>
            </w:pPr>
            <w:r w:rsidRPr="00436088">
              <w:rPr>
                <w:rFonts w:ascii="Arial" w:hAnsi="Arial" w:cs="Arial"/>
                <w:i/>
                <w:color w:val="000000" w:themeColor="text1"/>
                <w:spacing w:val="-10"/>
                <w:sz w:val="16"/>
              </w:rPr>
              <w:t>Upazila</w:t>
            </w:r>
            <w:r w:rsidR="002A46FB">
              <w:rPr>
                <w:rFonts w:ascii="Arial" w:hAnsi="Arial" w:cs="Arial"/>
                <w:i/>
                <w:color w:val="000000" w:themeColor="text1"/>
                <w:spacing w:val="-10"/>
                <w:sz w:val="16"/>
              </w:rPr>
              <w:t>-</w:t>
            </w:r>
            <w:r w:rsidR="001F4BF5" w:rsidRPr="00BA53BE">
              <w:rPr>
                <w:rFonts w:ascii="Arial" w:hAnsi="Arial" w:cs="Arial"/>
                <w:color w:val="000000" w:themeColor="text1"/>
                <w:sz w:val="16"/>
              </w:rPr>
              <w:t>and</w:t>
            </w:r>
            <w:r w:rsidR="001F4BF5" w:rsidRPr="00BA53BE">
              <w:rPr>
                <w:rFonts w:ascii="Arial" w:hAnsi="Arial" w:cs="Arial"/>
                <w:color w:val="000000" w:themeColor="text1"/>
                <w:sz w:val="16"/>
              </w:rPr>
              <w:tab/>
              <w:t>school</w:t>
            </w:r>
            <w:r w:rsidR="002A46FB">
              <w:rPr>
                <w:rFonts w:ascii="Arial" w:hAnsi="Arial" w:cs="Arial"/>
                <w:color w:val="000000" w:themeColor="text1"/>
                <w:sz w:val="16"/>
              </w:rPr>
              <w:t>-</w:t>
            </w:r>
            <w:r w:rsidR="001F4BF5" w:rsidRPr="00BA53BE">
              <w:rPr>
                <w:rFonts w:ascii="Arial" w:hAnsi="Arial" w:cs="Arial"/>
                <w:color w:val="000000" w:themeColor="text1"/>
                <w:spacing w:val="-14"/>
                <w:sz w:val="16"/>
              </w:rPr>
              <w:t xml:space="preserve">level </w:t>
            </w:r>
          </w:p>
          <w:p w:rsidR="001F4BF5" w:rsidRPr="00BA53BE" w:rsidRDefault="001F4BF5" w:rsidP="001F4BF5">
            <w:pPr>
              <w:rPr>
                <w:rFonts w:ascii="Arial" w:hAnsi="Arial" w:cs="Arial"/>
                <w:color w:val="000000" w:themeColor="text1"/>
                <w:sz w:val="16"/>
              </w:rPr>
            </w:pPr>
            <w:r w:rsidRPr="00BA53BE">
              <w:rPr>
                <w:rFonts w:ascii="Arial" w:hAnsi="Arial" w:cs="Arial"/>
                <w:color w:val="000000" w:themeColor="text1"/>
                <w:sz w:val="16"/>
              </w:rPr>
              <w:t>management</w:t>
            </w:r>
          </w:p>
          <w:p w:rsidR="001F4BF5" w:rsidRPr="00BA53BE" w:rsidRDefault="001F4BF5" w:rsidP="001F4BF5">
            <w:pPr>
              <w:rPr>
                <w:rFonts w:ascii="Arial" w:hAnsi="Arial" w:cs="Arial"/>
                <w:color w:val="000000" w:themeColor="text1"/>
                <w:spacing w:val="-10"/>
                <w:sz w:val="16"/>
              </w:rPr>
            </w:pPr>
            <w:r w:rsidRPr="00BA53BE">
              <w:rPr>
                <w:rFonts w:ascii="Arial" w:hAnsi="Arial" w:cs="Arial"/>
                <w:color w:val="000000" w:themeColor="text1"/>
                <w:sz w:val="16"/>
              </w:rPr>
              <w:t>decentrali</w:t>
            </w:r>
            <w:r w:rsidR="00C85063">
              <w:rPr>
                <w:rFonts w:ascii="Arial" w:hAnsi="Arial" w:cs="Arial"/>
                <w:color w:val="000000" w:themeColor="text1"/>
                <w:sz w:val="16"/>
              </w:rPr>
              <w:t>s</w:t>
            </w:r>
            <w:r w:rsidRPr="00BA53BE">
              <w:rPr>
                <w:rFonts w:ascii="Arial" w:hAnsi="Arial" w:cs="Arial"/>
                <w:color w:val="000000" w:themeColor="text1"/>
                <w:sz w:val="16"/>
              </w:rPr>
              <w:t>ed</w:t>
            </w:r>
          </w:p>
        </w:tc>
        <w:tc>
          <w:tcPr>
            <w:tcW w:w="654"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ind w:left="110"/>
              <w:jc w:val="center"/>
              <w:rPr>
                <w:rFonts w:ascii="Arial" w:hAnsi="Arial" w:cs="Arial"/>
                <w:color w:val="000000" w:themeColor="text1"/>
                <w:sz w:val="16"/>
              </w:rPr>
            </w:pPr>
            <w:r w:rsidRPr="00BA53BE">
              <w:rPr>
                <w:rFonts w:ascii="Arial" w:hAnsi="Arial" w:cs="Arial"/>
                <w:color w:val="000000" w:themeColor="text1"/>
                <w:sz w:val="16"/>
              </w:rPr>
              <w:t>1 KPI</w:t>
            </w:r>
          </w:p>
        </w:tc>
        <w:tc>
          <w:tcPr>
            <w:tcW w:w="3673"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pacing w:val="4"/>
                <w:sz w:val="16"/>
              </w:rPr>
            </w:pPr>
            <w:r w:rsidRPr="00BA53BE">
              <w:rPr>
                <w:rFonts w:ascii="Arial" w:hAnsi="Arial" w:cs="Arial"/>
                <w:color w:val="000000" w:themeColor="text1"/>
                <w:spacing w:val="4"/>
                <w:sz w:val="16"/>
              </w:rPr>
              <w:t xml:space="preserve">Number and types of functions delegated to </w:t>
            </w:r>
          </w:p>
        </w:tc>
        <w:tc>
          <w:tcPr>
            <w:tcW w:w="1546"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ind w:left="106"/>
              <w:rPr>
                <w:rFonts w:ascii="Arial" w:hAnsi="Arial" w:cs="Arial"/>
                <w:color w:val="000000" w:themeColor="text1"/>
                <w:sz w:val="16"/>
              </w:rPr>
            </w:pPr>
            <w:r w:rsidRPr="00BA53BE">
              <w:rPr>
                <w:rFonts w:ascii="Arial" w:hAnsi="Arial" w:cs="Arial"/>
                <w:color w:val="000000" w:themeColor="text1"/>
                <w:sz w:val="16"/>
              </w:rPr>
              <w:t xml:space="preserve">Administration and </w:t>
            </w:r>
          </w:p>
        </w:tc>
        <w:tc>
          <w:tcPr>
            <w:tcW w:w="1468"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ind w:left="106"/>
              <w:rPr>
                <w:rFonts w:ascii="Arial" w:hAnsi="Arial" w:cs="Arial"/>
                <w:color w:val="000000" w:themeColor="text1"/>
                <w:spacing w:val="-2"/>
                <w:sz w:val="16"/>
              </w:rPr>
            </w:pPr>
            <w:r w:rsidRPr="00BA53BE">
              <w:rPr>
                <w:rFonts w:ascii="Arial" w:hAnsi="Arial" w:cs="Arial"/>
                <w:color w:val="000000" w:themeColor="text1"/>
                <w:spacing w:val="-2"/>
                <w:sz w:val="16"/>
              </w:rPr>
              <w:t>District:</w:t>
            </w:r>
          </w:p>
        </w:tc>
        <w:tc>
          <w:tcPr>
            <w:tcW w:w="1196"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ind w:left="108" w:right="324"/>
              <w:rPr>
                <w:rFonts w:ascii="Arial" w:hAnsi="Arial" w:cs="Arial"/>
                <w:i/>
                <w:color w:val="000000" w:themeColor="text1"/>
                <w:spacing w:val="-8"/>
                <w:w w:val="110"/>
                <w:sz w:val="16"/>
              </w:rPr>
            </w:pPr>
            <w:r w:rsidRPr="00BA53BE">
              <w:rPr>
                <w:rFonts w:ascii="Arial" w:hAnsi="Arial" w:cs="Arial"/>
                <w:i/>
                <w:color w:val="000000" w:themeColor="text1"/>
                <w:spacing w:val="-8"/>
                <w:w w:val="110"/>
                <w:sz w:val="16"/>
              </w:rPr>
              <w:t xml:space="preserve">Significant </w:t>
            </w:r>
          </w:p>
        </w:tc>
        <w:tc>
          <w:tcPr>
            <w:tcW w:w="307"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pacing w:val="7"/>
                <w:sz w:val="16"/>
              </w:rPr>
            </w:pPr>
            <w:r w:rsidRPr="00BA53BE">
              <w:rPr>
                <w:rFonts w:ascii="Arial" w:hAnsi="Arial" w:cs="Arial"/>
                <w:color w:val="000000" w:themeColor="text1"/>
                <w:spacing w:val="5"/>
                <w:sz w:val="16"/>
              </w:rPr>
              <w:t>Indicator maybe re-phrased to</w:t>
            </w:r>
          </w:p>
        </w:tc>
      </w:tr>
      <w:tr w:rsidR="001F4BF5" w:rsidRPr="00BA53BE" w:rsidTr="00C36247">
        <w:trPr>
          <w:trHeight w:hRule="exact" w:val="273"/>
          <w:jc w:val="center"/>
        </w:trPr>
        <w:tc>
          <w:tcPr>
            <w:tcW w:w="592"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1646" w:type="dxa"/>
            <w:vMerge/>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16"/>
              </w:rPr>
            </w:pPr>
          </w:p>
        </w:tc>
        <w:tc>
          <w:tcPr>
            <w:tcW w:w="654" w:type="dxa"/>
            <w:tcBorders>
              <w:left w:val="single" w:sz="4" w:space="0" w:color="auto"/>
              <w:right w:val="single" w:sz="4" w:space="0" w:color="auto"/>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p>
        </w:tc>
        <w:tc>
          <w:tcPr>
            <w:tcW w:w="3673"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16"/>
              </w:rPr>
            </w:pPr>
            <w:r w:rsidRPr="00BA53BE">
              <w:rPr>
                <w:rFonts w:ascii="Arial" w:hAnsi="Arial" w:cs="Arial"/>
                <w:color w:val="000000" w:themeColor="text1"/>
                <w:sz w:val="16"/>
              </w:rPr>
              <w:t xml:space="preserve">districts, </w:t>
            </w:r>
            <w:r w:rsidR="00436088" w:rsidRPr="00436088">
              <w:rPr>
                <w:rFonts w:ascii="Arial" w:hAnsi="Arial" w:cs="Arial"/>
                <w:i/>
                <w:color w:val="000000" w:themeColor="text1"/>
                <w:sz w:val="16"/>
              </w:rPr>
              <w:t>Upazilas</w:t>
            </w:r>
            <w:r w:rsidRPr="00BA53BE">
              <w:rPr>
                <w:rFonts w:ascii="Arial" w:hAnsi="Arial" w:cs="Arial"/>
                <w:color w:val="000000" w:themeColor="text1"/>
                <w:sz w:val="16"/>
              </w:rPr>
              <w:t xml:space="preserve"> and schools</w:t>
            </w:r>
          </w:p>
        </w:tc>
        <w:tc>
          <w:tcPr>
            <w:tcW w:w="1546" w:type="dxa"/>
            <w:tcBorders>
              <w:left w:val="single" w:sz="4" w:space="0" w:color="auto"/>
              <w:right w:val="single" w:sz="4" w:space="0" w:color="auto"/>
            </w:tcBorders>
            <w:shd w:val="clear" w:color="auto" w:fill="FDE9D9" w:themeFill="accent6" w:themeFillTint="33"/>
          </w:tcPr>
          <w:p w:rsidR="001F4BF5" w:rsidRPr="00BA53BE" w:rsidRDefault="001F4BF5" w:rsidP="001F4BF5">
            <w:pPr>
              <w:ind w:left="108" w:right="360"/>
              <w:rPr>
                <w:rFonts w:ascii="Arial" w:hAnsi="Arial" w:cs="Arial"/>
                <w:color w:val="000000" w:themeColor="text1"/>
                <w:spacing w:val="-5"/>
                <w:sz w:val="16"/>
              </w:rPr>
            </w:pPr>
            <w:r w:rsidRPr="00BA53BE">
              <w:rPr>
                <w:rFonts w:ascii="Arial" w:hAnsi="Arial" w:cs="Arial"/>
                <w:color w:val="000000" w:themeColor="text1"/>
                <w:sz w:val="16"/>
              </w:rPr>
              <w:t>P&amp;O Divisions</w:t>
            </w:r>
          </w:p>
        </w:tc>
        <w:tc>
          <w:tcPr>
            <w:tcW w:w="1468" w:type="dxa"/>
            <w:tcBorders>
              <w:left w:val="single" w:sz="4" w:space="0" w:color="auto"/>
              <w:right w:val="single" w:sz="4" w:space="0" w:color="auto"/>
            </w:tcBorders>
            <w:shd w:val="clear" w:color="auto" w:fill="FDE9D9" w:themeFill="accent6" w:themeFillTint="33"/>
          </w:tcPr>
          <w:p w:rsidR="001F4BF5" w:rsidRPr="00BA53BE" w:rsidRDefault="00436088" w:rsidP="001F4BF5">
            <w:pPr>
              <w:spacing w:line="480" w:lineRule="auto"/>
              <w:ind w:left="108" w:right="864"/>
              <w:rPr>
                <w:rFonts w:ascii="Arial" w:hAnsi="Arial" w:cs="Arial"/>
                <w:color w:val="000000" w:themeColor="text1"/>
                <w:spacing w:val="-5"/>
                <w:sz w:val="16"/>
              </w:rPr>
            </w:pPr>
            <w:r w:rsidRPr="00436088">
              <w:rPr>
                <w:rFonts w:ascii="Arial" w:hAnsi="Arial" w:cs="Arial"/>
                <w:i/>
                <w:color w:val="000000" w:themeColor="text1"/>
                <w:spacing w:val="-5"/>
                <w:sz w:val="16"/>
              </w:rPr>
              <w:t>Upazil</w:t>
            </w:r>
            <w:r w:rsidR="00C36247">
              <w:rPr>
                <w:rFonts w:ascii="Arial" w:hAnsi="Arial" w:cs="Arial"/>
                <w:i/>
                <w:color w:val="000000" w:themeColor="text1"/>
                <w:spacing w:val="-5"/>
                <w:sz w:val="16"/>
              </w:rPr>
              <w:t>aaa</w:t>
            </w:r>
            <w:r w:rsidRPr="00436088">
              <w:rPr>
                <w:rFonts w:ascii="Arial" w:hAnsi="Arial" w:cs="Arial"/>
                <w:i/>
                <w:color w:val="000000" w:themeColor="text1"/>
                <w:spacing w:val="-5"/>
                <w:sz w:val="16"/>
              </w:rPr>
              <w:t>a</w:t>
            </w:r>
            <w:r w:rsidR="001F4BF5" w:rsidRPr="00BA53BE">
              <w:rPr>
                <w:rFonts w:ascii="Arial" w:hAnsi="Arial" w:cs="Arial"/>
                <w:color w:val="000000" w:themeColor="text1"/>
                <w:spacing w:val="-5"/>
                <w:sz w:val="16"/>
              </w:rPr>
              <w:t xml:space="preserve">: </w:t>
            </w:r>
          </w:p>
        </w:tc>
        <w:tc>
          <w:tcPr>
            <w:tcW w:w="1196" w:type="dxa"/>
            <w:tcBorders>
              <w:left w:val="single" w:sz="4" w:space="0" w:color="auto"/>
              <w:right w:val="single" w:sz="4" w:space="0" w:color="auto"/>
            </w:tcBorders>
            <w:shd w:val="clear" w:color="auto" w:fill="FDE9D9" w:themeFill="accent6" w:themeFillTint="33"/>
          </w:tcPr>
          <w:p w:rsidR="001F4BF5" w:rsidRPr="00BA53BE" w:rsidRDefault="001F4BF5" w:rsidP="001F4BF5">
            <w:pPr>
              <w:ind w:left="106"/>
              <w:rPr>
                <w:rFonts w:ascii="Arial" w:hAnsi="Arial" w:cs="Arial"/>
                <w:i/>
                <w:color w:val="000000" w:themeColor="text1"/>
                <w:w w:val="105"/>
                <w:sz w:val="16"/>
              </w:rPr>
            </w:pPr>
            <w:r w:rsidRPr="00BA53BE">
              <w:rPr>
                <w:rFonts w:ascii="Arial" w:hAnsi="Arial" w:cs="Arial"/>
                <w:i/>
                <w:color w:val="000000" w:themeColor="text1"/>
                <w:spacing w:val="-6"/>
                <w:w w:val="110"/>
                <w:sz w:val="16"/>
              </w:rPr>
              <w:t>increase</w:t>
            </w:r>
          </w:p>
        </w:tc>
        <w:tc>
          <w:tcPr>
            <w:tcW w:w="307"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7"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7"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8"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7"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2804" w:type="dxa"/>
            <w:tcBorders>
              <w:left w:val="single" w:sz="4" w:space="0" w:color="auto"/>
              <w:right w:val="single" w:sz="4" w:space="0" w:color="auto"/>
            </w:tcBorders>
            <w:shd w:val="clear" w:color="auto" w:fill="FDE9D9" w:themeFill="accent6" w:themeFillTint="33"/>
          </w:tcPr>
          <w:p w:rsidR="001F4BF5" w:rsidRPr="00BA53BE" w:rsidRDefault="00947D1B" w:rsidP="001F4BF5">
            <w:pPr>
              <w:tabs>
                <w:tab w:val="left" w:pos="801"/>
                <w:tab w:val="left" w:pos="1656"/>
                <w:tab w:val="right" w:pos="2731"/>
              </w:tabs>
              <w:rPr>
                <w:rFonts w:ascii="Arial" w:hAnsi="Arial" w:cs="Arial"/>
                <w:color w:val="000000" w:themeColor="text1"/>
                <w:spacing w:val="-6"/>
                <w:sz w:val="16"/>
              </w:rPr>
            </w:pPr>
            <w:r>
              <w:rPr>
                <w:rFonts w:ascii="Arial" w:hAnsi="Arial" w:cs="Arial"/>
                <w:color w:val="000000" w:themeColor="text1"/>
                <w:spacing w:val="-6"/>
                <w:sz w:val="16"/>
              </w:rPr>
              <w:t>c</w:t>
            </w:r>
            <w:r w:rsidRPr="00BA53BE">
              <w:rPr>
                <w:rFonts w:ascii="Arial" w:hAnsi="Arial" w:cs="Arial"/>
                <w:color w:val="000000" w:themeColor="text1"/>
                <w:spacing w:val="-6"/>
                <w:sz w:val="16"/>
              </w:rPr>
              <w:t xml:space="preserve">larify </w:t>
            </w:r>
            <w:r w:rsidR="001F4BF5" w:rsidRPr="00BA53BE">
              <w:rPr>
                <w:rFonts w:ascii="Arial" w:hAnsi="Arial" w:cs="Arial"/>
                <w:color w:val="000000" w:themeColor="text1"/>
                <w:spacing w:val="-8"/>
                <w:sz w:val="16"/>
              </w:rPr>
              <w:t xml:space="preserve">typology  </w:t>
            </w:r>
            <w:r w:rsidR="001F4BF5" w:rsidRPr="00BA53BE">
              <w:rPr>
                <w:rFonts w:ascii="Arial" w:hAnsi="Arial" w:cs="Arial"/>
                <w:color w:val="000000" w:themeColor="text1"/>
                <w:sz w:val="16"/>
              </w:rPr>
              <w:t>of functional</w:t>
            </w:r>
          </w:p>
        </w:tc>
      </w:tr>
      <w:tr w:rsidR="001F4BF5" w:rsidRPr="00BA53BE" w:rsidTr="00C36247">
        <w:trPr>
          <w:trHeight w:hRule="exact" w:val="273"/>
          <w:jc w:val="center"/>
        </w:trPr>
        <w:tc>
          <w:tcPr>
            <w:tcW w:w="592" w:type="dxa"/>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1646" w:type="dxa"/>
            <w:vMerge/>
            <w:tcBorders>
              <w:left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16"/>
              </w:rPr>
            </w:pPr>
          </w:p>
        </w:tc>
        <w:tc>
          <w:tcPr>
            <w:tcW w:w="654"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ind w:left="110"/>
              <w:jc w:val="center"/>
              <w:rPr>
                <w:rFonts w:ascii="Arial" w:hAnsi="Arial" w:cs="Arial"/>
                <w:color w:val="000000" w:themeColor="text1"/>
                <w:sz w:val="16"/>
              </w:rPr>
            </w:pPr>
          </w:p>
        </w:tc>
        <w:tc>
          <w:tcPr>
            <w:tcW w:w="3673"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ind w:left="111"/>
              <w:rPr>
                <w:rFonts w:ascii="Arial" w:hAnsi="Arial" w:cs="Arial"/>
                <w:color w:val="000000" w:themeColor="text1"/>
                <w:sz w:val="16"/>
              </w:rPr>
            </w:pPr>
          </w:p>
        </w:tc>
        <w:tc>
          <w:tcPr>
            <w:tcW w:w="1546"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ind w:left="111"/>
              <w:rPr>
                <w:rFonts w:ascii="Arial" w:hAnsi="Arial" w:cs="Arial"/>
                <w:color w:val="000000" w:themeColor="text1"/>
                <w:sz w:val="16"/>
              </w:rPr>
            </w:pPr>
          </w:p>
        </w:tc>
        <w:tc>
          <w:tcPr>
            <w:tcW w:w="1468"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spacing w:line="480" w:lineRule="auto"/>
              <w:ind w:left="108" w:right="864"/>
              <w:rPr>
                <w:rFonts w:ascii="Arial" w:hAnsi="Arial" w:cs="Arial"/>
                <w:color w:val="000000" w:themeColor="text1"/>
                <w:spacing w:val="-5"/>
                <w:sz w:val="16"/>
              </w:rPr>
            </w:pPr>
            <w:r w:rsidRPr="00BA53BE">
              <w:rPr>
                <w:rFonts w:ascii="Arial" w:hAnsi="Arial" w:cs="Arial"/>
                <w:color w:val="000000" w:themeColor="text1"/>
                <w:sz w:val="16"/>
              </w:rPr>
              <w:t>School:</w:t>
            </w:r>
          </w:p>
        </w:tc>
        <w:tc>
          <w:tcPr>
            <w:tcW w:w="1196"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ind w:left="106"/>
              <w:rPr>
                <w:rFonts w:ascii="Arial" w:hAnsi="Arial" w:cs="Arial"/>
                <w:i/>
                <w:color w:val="000000" w:themeColor="text1"/>
                <w:w w:val="105"/>
                <w:sz w:val="16"/>
              </w:rPr>
            </w:pPr>
            <w:r w:rsidRPr="00BA53BE">
              <w:rPr>
                <w:rFonts w:ascii="Arial" w:hAnsi="Arial" w:cs="Arial"/>
                <w:i/>
                <w:color w:val="000000" w:themeColor="text1"/>
                <w:w w:val="105"/>
                <w:sz w:val="16"/>
              </w:rPr>
              <w:t>expected</w:t>
            </w:r>
          </w:p>
        </w:tc>
        <w:tc>
          <w:tcPr>
            <w:tcW w:w="307"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7"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7"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8"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307"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2804"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tabs>
                <w:tab w:val="left" w:pos="801"/>
                <w:tab w:val="left" w:pos="1656"/>
                <w:tab w:val="right" w:pos="2731"/>
              </w:tabs>
              <w:rPr>
                <w:rFonts w:ascii="Arial" w:hAnsi="Arial" w:cs="Arial"/>
                <w:color w:val="000000" w:themeColor="text1"/>
                <w:spacing w:val="-6"/>
                <w:sz w:val="16"/>
              </w:rPr>
            </w:pPr>
            <w:r w:rsidRPr="00BA53BE">
              <w:rPr>
                <w:rFonts w:ascii="Arial" w:hAnsi="Arial" w:cs="Arial"/>
                <w:color w:val="000000" w:themeColor="text1"/>
                <w:sz w:val="16"/>
              </w:rPr>
              <w:t>decentralisation)</w:t>
            </w:r>
          </w:p>
        </w:tc>
      </w:tr>
      <w:tr w:rsidR="00D05F4D" w:rsidRPr="00BA53BE" w:rsidTr="00947D1B">
        <w:trPr>
          <w:trHeight w:hRule="exact" w:val="613"/>
          <w:jc w:val="center"/>
        </w:trPr>
        <w:tc>
          <w:tcPr>
            <w:tcW w:w="592" w:type="dxa"/>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rPr>
                <w:rFonts w:ascii="Arial" w:hAnsi="Arial" w:cs="Arial"/>
                <w:color w:val="000000" w:themeColor="text1"/>
                <w:sz w:val="24"/>
              </w:rPr>
            </w:pPr>
          </w:p>
        </w:tc>
        <w:tc>
          <w:tcPr>
            <w:tcW w:w="1646" w:type="dxa"/>
            <w:vMerge/>
            <w:tcBorders>
              <w:left w:val="single" w:sz="4" w:space="0" w:color="auto"/>
              <w:bottom w:val="single" w:sz="4" w:space="0" w:color="auto"/>
              <w:right w:val="single" w:sz="4" w:space="0" w:color="auto"/>
            </w:tcBorders>
            <w:shd w:val="clear" w:color="auto" w:fill="FDE9D9" w:themeFill="accent6" w:themeFillTint="33"/>
          </w:tcPr>
          <w:p w:rsidR="001F4BF5" w:rsidRPr="00BA53BE" w:rsidRDefault="001F4BF5" w:rsidP="001F4BF5">
            <w:pPr>
              <w:spacing w:line="480" w:lineRule="auto"/>
              <w:ind w:right="216"/>
              <w:rPr>
                <w:rFonts w:ascii="Arial" w:hAnsi="Arial" w:cs="Arial"/>
                <w:color w:val="000000" w:themeColor="text1"/>
                <w:sz w:val="16"/>
              </w:rPr>
            </w:pPr>
          </w:p>
        </w:tc>
        <w:tc>
          <w:tcPr>
            <w:tcW w:w="654" w:type="dxa"/>
            <w:tcBorders>
              <w:top w:val="single" w:sz="4" w:space="0" w:color="auto"/>
              <w:left w:val="single" w:sz="4" w:space="0" w:color="auto"/>
              <w:bottom w:val="single" w:sz="4" w:space="0" w:color="auto"/>
              <w:right w:val="single" w:sz="6" w:space="0" w:color="000000"/>
            </w:tcBorders>
            <w:shd w:val="clear" w:color="auto" w:fill="FDE9D9" w:themeFill="accent6" w:themeFillTint="33"/>
          </w:tcPr>
          <w:p w:rsidR="001F4BF5" w:rsidRPr="00BA53BE" w:rsidRDefault="001F4BF5" w:rsidP="001F4BF5">
            <w:pPr>
              <w:spacing w:line="480" w:lineRule="auto"/>
              <w:ind w:left="108" w:right="216"/>
              <w:jc w:val="center"/>
              <w:rPr>
                <w:rFonts w:ascii="Arial" w:hAnsi="Arial" w:cs="Arial"/>
                <w:color w:val="000000" w:themeColor="text1"/>
                <w:sz w:val="16"/>
              </w:rPr>
            </w:pPr>
            <w:r w:rsidRPr="00BA53BE">
              <w:rPr>
                <w:rFonts w:ascii="Arial" w:hAnsi="Arial" w:cs="Arial"/>
                <w:color w:val="000000" w:themeColor="text1"/>
                <w:sz w:val="16"/>
              </w:rPr>
              <w:t xml:space="preserve">2 </w:t>
            </w:r>
            <w:r w:rsidRPr="00BA53BE">
              <w:rPr>
                <w:rFonts w:ascii="Arial" w:hAnsi="Arial" w:cs="Arial"/>
                <w:color w:val="000000" w:themeColor="text1"/>
                <w:spacing w:val="-7"/>
                <w:sz w:val="16"/>
              </w:rPr>
              <w:t>KPI</w:t>
            </w:r>
          </w:p>
        </w:tc>
        <w:tc>
          <w:tcPr>
            <w:tcW w:w="3673" w:type="dxa"/>
            <w:tcBorders>
              <w:top w:val="single" w:sz="4" w:space="0" w:color="auto"/>
              <w:left w:val="single" w:sz="6" w:space="0" w:color="000000"/>
              <w:bottom w:val="single" w:sz="4" w:space="0" w:color="auto"/>
              <w:right w:val="single" w:sz="6" w:space="0" w:color="000000"/>
            </w:tcBorders>
            <w:shd w:val="clear" w:color="auto" w:fill="FDE9D9" w:themeFill="accent6" w:themeFillTint="33"/>
          </w:tcPr>
          <w:p w:rsidR="001F4BF5" w:rsidRPr="00BA53BE" w:rsidRDefault="001F4BF5" w:rsidP="001F4BF5">
            <w:pPr>
              <w:ind w:right="144"/>
              <w:rPr>
                <w:rFonts w:ascii="Arial" w:hAnsi="Arial" w:cs="Arial"/>
                <w:color w:val="000000" w:themeColor="text1"/>
                <w:spacing w:val="-2"/>
                <w:sz w:val="16"/>
              </w:rPr>
            </w:pPr>
            <w:r w:rsidRPr="00BA53BE">
              <w:rPr>
                <w:rFonts w:ascii="Arial" w:hAnsi="Arial" w:cs="Arial"/>
                <w:color w:val="000000" w:themeColor="text1"/>
                <w:spacing w:val="-2"/>
                <w:sz w:val="16"/>
              </w:rPr>
              <w:t xml:space="preserve">Expenditure of block grants (conditional and </w:t>
            </w:r>
            <w:r w:rsidRPr="00BA53BE">
              <w:rPr>
                <w:rFonts w:ascii="Arial" w:hAnsi="Arial" w:cs="Arial"/>
                <w:color w:val="000000" w:themeColor="text1"/>
                <w:sz w:val="16"/>
              </w:rPr>
              <w:t xml:space="preserve">unconditional) for </w:t>
            </w:r>
            <w:r w:rsidR="00436088" w:rsidRPr="00436088">
              <w:rPr>
                <w:rFonts w:ascii="Arial" w:hAnsi="Arial" w:cs="Arial"/>
                <w:i/>
                <w:color w:val="000000" w:themeColor="text1"/>
                <w:sz w:val="16"/>
              </w:rPr>
              <w:t>Upazilas</w:t>
            </w:r>
            <w:r w:rsidRPr="00BA53BE">
              <w:rPr>
                <w:rFonts w:ascii="Arial" w:hAnsi="Arial" w:cs="Arial"/>
                <w:color w:val="000000" w:themeColor="text1"/>
                <w:sz w:val="16"/>
              </w:rPr>
              <w:t xml:space="preserve"> and schools</w:t>
            </w:r>
          </w:p>
        </w:tc>
        <w:tc>
          <w:tcPr>
            <w:tcW w:w="1546" w:type="dxa"/>
            <w:tcBorders>
              <w:top w:val="single" w:sz="4" w:space="0" w:color="auto"/>
              <w:left w:val="single" w:sz="6" w:space="0" w:color="000000"/>
              <w:bottom w:val="single" w:sz="4" w:space="0" w:color="auto"/>
              <w:right w:val="single" w:sz="5" w:space="0" w:color="000000"/>
            </w:tcBorders>
            <w:shd w:val="clear" w:color="auto" w:fill="FDE9D9" w:themeFill="accent6" w:themeFillTint="33"/>
          </w:tcPr>
          <w:p w:rsidR="001F4BF5" w:rsidRPr="00BA53BE" w:rsidRDefault="001F4BF5" w:rsidP="001F4BF5">
            <w:pPr>
              <w:ind w:left="111"/>
              <w:rPr>
                <w:rFonts w:ascii="Arial" w:hAnsi="Arial" w:cs="Arial"/>
                <w:color w:val="000000" w:themeColor="text1"/>
                <w:sz w:val="16"/>
              </w:rPr>
            </w:pPr>
            <w:r w:rsidRPr="00BA53BE">
              <w:rPr>
                <w:rFonts w:ascii="Arial" w:hAnsi="Arial" w:cs="Arial"/>
                <w:color w:val="000000" w:themeColor="text1"/>
                <w:sz w:val="16"/>
              </w:rPr>
              <w:t>DPE</w:t>
            </w:r>
          </w:p>
        </w:tc>
        <w:tc>
          <w:tcPr>
            <w:tcW w:w="1468" w:type="dxa"/>
            <w:tcBorders>
              <w:top w:val="single" w:sz="4" w:space="0" w:color="auto"/>
              <w:left w:val="single" w:sz="5" w:space="0" w:color="000000"/>
              <w:bottom w:val="single" w:sz="4" w:space="0" w:color="auto"/>
              <w:right w:val="single" w:sz="5" w:space="0" w:color="000000"/>
            </w:tcBorders>
            <w:shd w:val="clear" w:color="auto" w:fill="FDE9D9" w:themeFill="accent6" w:themeFillTint="33"/>
          </w:tcPr>
          <w:p w:rsidR="001F4BF5" w:rsidRPr="00BA53BE" w:rsidRDefault="00436088" w:rsidP="001F4BF5">
            <w:pPr>
              <w:spacing w:line="268" w:lineRule="auto"/>
              <w:ind w:left="108"/>
              <w:rPr>
                <w:rFonts w:ascii="Arial" w:hAnsi="Arial" w:cs="Arial"/>
                <w:color w:val="000000" w:themeColor="text1"/>
                <w:sz w:val="16"/>
              </w:rPr>
            </w:pPr>
            <w:r w:rsidRPr="00436088">
              <w:rPr>
                <w:rFonts w:ascii="Arial" w:hAnsi="Arial" w:cs="Arial"/>
                <w:i/>
                <w:color w:val="000000" w:themeColor="text1"/>
                <w:sz w:val="16"/>
              </w:rPr>
              <w:t>Upazila</w:t>
            </w:r>
            <w:r w:rsidR="001F4BF5" w:rsidRPr="00BA53BE">
              <w:rPr>
                <w:rFonts w:ascii="Arial" w:hAnsi="Arial" w:cs="Arial"/>
                <w:color w:val="000000" w:themeColor="text1"/>
                <w:sz w:val="16"/>
              </w:rPr>
              <w:t xml:space="preserve">: 0, </w:t>
            </w:r>
            <w:r w:rsidR="001F4BF5" w:rsidRPr="00BA53BE">
              <w:rPr>
                <w:rFonts w:ascii="Arial" w:hAnsi="Arial" w:cs="Arial"/>
                <w:color w:val="000000" w:themeColor="text1"/>
                <w:spacing w:val="-5"/>
                <w:sz w:val="16"/>
              </w:rPr>
              <w:t xml:space="preserve">School: BDT 20,000 </w:t>
            </w:r>
            <w:r w:rsidR="001F4BF5" w:rsidRPr="00BA53BE">
              <w:rPr>
                <w:rFonts w:ascii="Arial" w:hAnsi="Arial" w:cs="Arial"/>
                <w:color w:val="000000" w:themeColor="text1"/>
                <w:sz w:val="16"/>
              </w:rPr>
              <w:t>per school</w:t>
            </w:r>
          </w:p>
        </w:tc>
        <w:tc>
          <w:tcPr>
            <w:tcW w:w="1196" w:type="dxa"/>
            <w:tcBorders>
              <w:top w:val="single" w:sz="4" w:space="0" w:color="auto"/>
              <w:left w:val="single" w:sz="5" w:space="0" w:color="000000"/>
              <w:bottom w:val="single" w:sz="4" w:space="0" w:color="auto"/>
              <w:right w:val="single" w:sz="5" w:space="0" w:color="000000"/>
            </w:tcBorders>
            <w:shd w:val="clear" w:color="auto" w:fill="FDE9D9" w:themeFill="accent6" w:themeFillTint="33"/>
          </w:tcPr>
          <w:p w:rsidR="001F4BF5" w:rsidRPr="00BA53BE" w:rsidRDefault="001F4BF5" w:rsidP="001F4BF5">
            <w:pPr>
              <w:ind w:left="108" w:right="324"/>
              <w:rPr>
                <w:rFonts w:ascii="Arial" w:hAnsi="Arial" w:cs="Arial"/>
                <w:i/>
                <w:color w:val="000000" w:themeColor="text1"/>
                <w:spacing w:val="-5"/>
                <w:w w:val="105"/>
                <w:sz w:val="16"/>
              </w:rPr>
            </w:pPr>
            <w:r w:rsidRPr="00BA53BE">
              <w:rPr>
                <w:rFonts w:ascii="Arial" w:hAnsi="Arial" w:cs="Arial"/>
                <w:i/>
                <w:color w:val="000000" w:themeColor="text1"/>
                <w:spacing w:val="-5"/>
                <w:w w:val="105"/>
                <w:sz w:val="16"/>
              </w:rPr>
              <w:t xml:space="preserve">Significant </w:t>
            </w:r>
            <w:r w:rsidRPr="00BA53BE">
              <w:rPr>
                <w:rFonts w:ascii="Arial" w:hAnsi="Arial" w:cs="Arial"/>
                <w:i/>
                <w:color w:val="000000" w:themeColor="text1"/>
                <w:w w:val="105"/>
                <w:sz w:val="16"/>
              </w:rPr>
              <w:t>increase expected</w:t>
            </w:r>
          </w:p>
        </w:tc>
        <w:tc>
          <w:tcPr>
            <w:tcW w:w="307" w:type="dxa"/>
            <w:tcBorders>
              <w:top w:val="single" w:sz="4" w:space="0" w:color="auto"/>
              <w:left w:val="single" w:sz="5" w:space="0" w:color="000000"/>
              <w:bottom w:val="single" w:sz="4" w:space="0" w:color="auto"/>
              <w:right w:val="single" w:sz="5" w:space="0" w:color="000000"/>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5" w:space="0" w:color="000000"/>
              <w:bottom w:val="single" w:sz="4" w:space="0" w:color="auto"/>
              <w:right w:val="single" w:sz="5" w:space="0" w:color="000000"/>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5" w:space="0" w:color="000000"/>
              <w:bottom w:val="single" w:sz="4" w:space="0" w:color="auto"/>
              <w:right w:val="single" w:sz="5" w:space="0" w:color="000000"/>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5" w:space="0" w:color="000000"/>
              <w:bottom w:val="single" w:sz="4" w:space="0" w:color="auto"/>
              <w:right w:val="single" w:sz="5" w:space="0" w:color="000000"/>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5" w:space="0" w:color="000000"/>
              <w:bottom w:val="single" w:sz="4" w:space="0" w:color="auto"/>
              <w:right w:val="single" w:sz="5" w:space="0" w:color="000000"/>
            </w:tcBorders>
            <w:shd w:val="clear" w:color="auto" w:fill="FDE9D9" w:themeFill="accent6" w:themeFillTint="33"/>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5" w:space="0" w:color="000000"/>
              <w:bottom w:val="single" w:sz="4" w:space="0" w:color="auto"/>
              <w:right w:val="single" w:sz="6" w:space="0" w:color="000000"/>
            </w:tcBorders>
            <w:shd w:val="clear" w:color="auto" w:fill="FDE9D9" w:themeFill="accent6" w:themeFillTint="33"/>
          </w:tcPr>
          <w:p w:rsidR="001F4BF5" w:rsidRPr="00BA53BE" w:rsidRDefault="001F4BF5" w:rsidP="001F4BF5">
            <w:pPr>
              <w:rPr>
                <w:rFonts w:ascii="Arial" w:hAnsi="Arial" w:cs="Arial"/>
                <w:color w:val="000000" w:themeColor="text1"/>
                <w:sz w:val="24"/>
              </w:rPr>
            </w:pPr>
          </w:p>
        </w:tc>
      </w:tr>
      <w:tr w:rsidR="001F4BF5" w:rsidRPr="00BA53BE" w:rsidTr="00C36247">
        <w:trPr>
          <w:trHeight w:hRule="exact" w:val="379"/>
          <w:jc w:val="center"/>
        </w:trPr>
        <w:tc>
          <w:tcPr>
            <w:tcW w:w="592" w:type="dxa"/>
            <w:tcBorders>
              <w:top w:val="single" w:sz="4" w:space="0" w:color="auto"/>
              <w:left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B5</w:t>
            </w:r>
          </w:p>
        </w:tc>
        <w:tc>
          <w:tcPr>
            <w:tcW w:w="1646" w:type="dxa"/>
            <w:tcBorders>
              <w:top w:val="single" w:sz="4" w:space="0" w:color="auto"/>
              <w:left w:val="single" w:sz="4" w:space="0" w:color="auto"/>
              <w:right w:val="single" w:sz="4" w:space="0" w:color="auto"/>
            </w:tcBorders>
          </w:tcPr>
          <w:p w:rsidR="001F4BF5" w:rsidRPr="00BA53BE" w:rsidRDefault="001F4BF5" w:rsidP="001F4BF5">
            <w:pPr>
              <w:ind w:right="108"/>
              <w:rPr>
                <w:rFonts w:ascii="Arial" w:hAnsi="Arial" w:cs="Arial"/>
                <w:color w:val="000000" w:themeColor="text1"/>
                <w:spacing w:val="-1"/>
                <w:sz w:val="16"/>
              </w:rPr>
            </w:pPr>
            <w:r w:rsidRPr="00BA53BE">
              <w:rPr>
                <w:rFonts w:ascii="Arial" w:hAnsi="Arial" w:cs="Arial"/>
                <w:color w:val="000000" w:themeColor="text1"/>
                <w:spacing w:val="-1"/>
                <w:sz w:val="16"/>
              </w:rPr>
              <w:t xml:space="preserve">Increased effectiveness </w:t>
            </w:r>
          </w:p>
        </w:tc>
        <w:tc>
          <w:tcPr>
            <w:tcW w:w="654" w:type="dxa"/>
            <w:tcBorders>
              <w:top w:val="single" w:sz="4" w:space="0" w:color="auto"/>
              <w:left w:val="single" w:sz="4" w:space="0" w:color="auto"/>
              <w:right w:val="single" w:sz="4" w:space="0" w:color="auto"/>
            </w:tcBorders>
          </w:tcPr>
          <w:p w:rsidR="001F4BF5" w:rsidRPr="00BA53BE" w:rsidRDefault="001F4BF5" w:rsidP="001F4BF5">
            <w:pPr>
              <w:ind w:left="108" w:right="216"/>
              <w:jc w:val="center"/>
              <w:rPr>
                <w:rFonts w:ascii="Arial" w:hAnsi="Arial" w:cs="Arial"/>
                <w:color w:val="000000" w:themeColor="text1"/>
                <w:sz w:val="16"/>
              </w:rPr>
            </w:pPr>
            <w:r w:rsidRPr="00BA53BE">
              <w:rPr>
                <w:rFonts w:ascii="Arial" w:hAnsi="Arial" w:cs="Arial"/>
                <w:color w:val="000000" w:themeColor="text1"/>
                <w:sz w:val="16"/>
              </w:rPr>
              <w:t xml:space="preserve">1 </w:t>
            </w:r>
            <w:r w:rsidRPr="00BA53BE">
              <w:rPr>
                <w:rFonts w:ascii="Arial" w:hAnsi="Arial" w:cs="Arial"/>
                <w:color w:val="000000" w:themeColor="text1"/>
                <w:spacing w:val="-7"/>
                <w:sz w:val="16"/>
              </w:rPr>
              <w:t>KPI</w:t>
            </w:r>
          </w:p>
        </w:tc>
        <w:tc>
          <w:tcPr>
            <w:tcW w:w="3673" w:type="dxa"/>
            <w:tcBorders>
              <w:top w:val="single" w:sz="4" w:space="0" w:color="auto"/>
              <w:left w:val="single" w:sz="4" w:space="0" w:color="auto"/>
              <w:right w:val="single" w:sz="4" w:space="0" w:color="auto"/>
            </w:tcBorders>
          </w:tcPr>
          <w:p w:rsidR="001F4BF5" w:rsidRPr="00BA53BE" w:rsidRDefault="001F4BF5" w:rsidP="001F4BF5">
            <w:pPr>
              <w:ind w:right="144"/>
              <w:rPr>
                <w:rFonts w:ascii="Arial" w:hAnsi="Arial" w:cs="Arial"/>
                <w:color w:val="000000" w:themeColor="text1"/>
                <w:spacing w:val="-3"/>
                <w:sz w:val="16"/>
              </w:rPr>
            </w:pPr>
            <w:r w:rsidRPr="00BA53BE">
              <w:rPr>
                <w:rFonts w:ascii="Arial" w:hAnsi="Arial" w:cs="Arial"/>
                <w:color w:val="000000" w:themeColor="text1"/>
                <w:spacing w:val="-3"/>
                <w:sz w:val="16"/>
              </w:rPr>
              <w:t xml:space="preserve">Completion rate, primary education (boys and </w:t>
            </w:r>
            <w:r w:rsidRPr="00BA53BE">
              <w:rPr>
                <w:rFonts w:ascii="Arial" w:hAnsi="Arial" w:cs="Arial"/>
                <w:color w:val="000000" w:themeColor="text1"/>
                <w:sz w:val="16"/>
              </w:rPr>
              <w:t>girls)</w:t>
            </w:r>
          </w:p>
        </w:tc>
        <w:tc>
          <w:tcPr>
            <w:tcW w:w="1546" w:type="dxa"/>
            <w:tcBorders>
              <w:top w:val="single" w:sz="4" w:space="0" w:color="auto"/>
              <w:left w:val="single" w:sz="4" w:space="0" w:color="auto"/>
              <w:right w:val="single" w:sz="4" w:space="0" w:color="auto"/>
            </w:tcBorders>
          </w:tcPr>
          <w:p w:rsidR="001F4BF5" w:rsidRPr="00BA53BE" w:rsidRDefault="001F4BF5" w:rsidP="001F4BF5">
            <w:pPr>
              <w:ind w:left="111"/>
              <w:rPr>
                <w:rFonts w:ascii="Arial" w:hAnsi="Arial" w:cs="Arial"/>
                <w:color w:val="000000" w:themeColor="text1"/>
                <w:sz w:val="16"/>
              </w:rPr>
            </w:pPr>
            <w:r w:rsidRPr="00BA53BE">
              <w:rPr>
                <w:rFonts w:ascii="Arial" w:hAnsi="Arial" w:cs="Arial"/>
                <w:color w:val="000000" w:themeColor="text1"/>
                <w:sz w:val="16"/>
              </w:rPr>
              <w:t>ASC</w:t>
            </w:r>
          </w:p>
        </w:tc>
        <w:tc>
          <w:tcPr>
            <w:tcW w:w="1468" w:type="dxa"/>
            <w:tcBorders>
              <w:top w:val="single" w:sz="4" w:space="0" w:color="auto"/>
              <w:left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60.2% (2010)</w:t>
            </w:r>
          </w:p>
        </w:tc>
        <w:tc>
          <w:tcPr>
            <w:tcW w:w="1196" w:type="dxa"/>
            <w:tcBorders>
              <w:top w:val="single" w:sz="4" w:space="0" w:color="auto"/>
              <w:left w:val="single" w:sz="4" w:space="0" w:color="auto"/>
              <w:right w:val="single" w:sz="4" w:space="0" w:color="auto"/>
            </w:tcBorders>
          </w:tcPr>
          <w:p w:rsidR="001F4BF5" w:rsidRPr="00BA53BE" w:rsidRDefault="001F4BF5" w:rsidP="001F4BF5">
            <w:pPr>
              <w:ind w:left="106"/>
              <w:rPr>
                <w:rFonts w:ascii="Arial" w:hAnsi="Arial" w:cs="Arial"/>
                <w:color w:val="000000" w:themeColor="text1"/>
                <w:sz w:val="16"/>
              </w:rPr>
            </w:pPr>
            <w:r w:rsidRPr="00BA53BE">
              <w:rPr>
                <w:rFonts w:ascii="Arial" w:hAnsi="Arial" w:cs="Arial"/>
                <w:color w:val="000000" w:themeColor="text1"/>
                <w:sz w:val="16"/>
              </w:rPr>
              <w:t>75%</w:t>
            </w:r>
          </w:p>
        </w:tc>
        <w:tc>
          <w:tcPr>
            <w:tcW w:w="307" w:type="dxa"/>
            <w:tcBorders>
              <w:top w:val="single" w:sz="4" w:space="0" w:color="auto"/>
              <w:left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vMerge w:val="restart"/>
            <w:tcBorders>
              <w:top w:val="single" w:sz="4" w:space="0" w:color="auto"/>
              <w:left w:val="single" w:sz="4" w:space="0" w:color="auto"/>
              <w:right w:val="single" w:sz="4" w:space="0" w:color="auto"/>
            </w:tcBorders>
          </w:tcPr>
          <w:p w:rsidR="001F4BF5" w:rsidRPr="00BA53BE" w:rsidRDefault="001F4BF5" w:rsidP="00947D1B">
            <w:pPr>
              <w:ind w:right="108"/>
              <w:jc w:val="both"/>
              <w:rPr>
                <w:rFonts w:ascii="Arial" w:hAnsi="Arial" w:cs="Arial"/>
                <w:color w:val="000000" w:themeColor="text1"/>
                <w:spacing w:val="-1"/>
                <w:sz w:val="16"/>
              </w:rPr>
            </w:pPr>
            <w:r w:rsidRPr="00BA53BE">
              <w:rPr>
                <w:rFonts w:ascii="Arial" w:hAnsi="Arial" w:cs="Arial"/>
                <w:color w:val="000000" w:themeColor="text1"/>
                <w:spacing w:val="-1"/>
                <w:sz w:val="16"/>
              </w:rPr>
              <w:t xml:space="preserve">Data from MICS and HIES/EHS will be </w:t>
            </w:r>
            <w:r w:rsidRPr="00BA53BE">
              <w:rPr>
                <w:rFonts w:ascii="Arial" w:hAnsi="Arial" w:cs="Arial"/>
                <w:color w:val="000000" w:themeColor="text1"/>
                <w:spacing w:val="2"/>
                <w:sz w:val="16"/>
              </w:rPr>
              <w:t>triangulate</w:t>
            </w:r>
            <w:r w:rsidR="00947D1B">
              <w:rPr>
                <w:rFonts w:ascii="Arial" w:hAnsi="Arial" w:cs="Arial"/>
                <w:color w:val="000000" w:themeColor="text1"/>
                <w:spacing w:val="2"/>
                <w:sz w:val="16"/>
              </w:rPr>
              <w:t>d</w:t>
            </w:r>
            <w:r w:rsidRPr="00BA53BE">
              <w:rPr>
                <w:rFonts w:ascii="Arial" w:hAnsi="Arial" w:cs="Arial"/>
                <w:color w:val="000000" w:themeColor="text1"/>
                <w:spacing w:val="2"/>
                <w:sz w:val="16"/>
              </w:rPr>
              <w:t xml:space="preserve"> with ASC data in </w:t>
            </w:r>
            <w:r w:rsidRPr="00BA53BE">
              <w:rPr>
                <w:rFonts w:ascii="Arial" w:hAnsi="Arial" w:cs="Arial"/>
                <w:color w:val="000000" w:themeColor="text1"/>
                <w:spacing w:val="4"/>
                <w:sz w:val="16"/>
              </w:rPr>
              <w:t xml:space="preserve">order to improve quality of </w:t>
            </w:r>
            <w:r w:rsidRPr="00BA53BE">
              <w:rPr>
                <w:rFonts w:ascii="Arial" w:hAnsi="Arial" w:cs="Arial"/>
                <w:color w:val="000000" w:themeColor="text1"/>
                <w:spacing w:val="-2"/>
                <w:sz w:val="16"/>
              </w:rPr>
              <w:t>reporting</w:t>
            </w:r>
          </w:p>
        </w:tc>
      </w:tr>
      <w:tr w:rsidR="001F4BF5" w:rsidRPr="00BA53BE" w:rsidTr="00C36247">
        <w:trPr>
          <w:trHeight w:hRule="exact" w:val="273"/>
          <w:jc w:val="center"/>
        </w:trPr>
        <w:tc>
          <w:tcPr>
            <w:tcW w:w="592" w:type="dxa"/>
            <w:tcBorders>
              <w:left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p>
        </w:tc>
        <w:tc>
          <w:tcPr>
            <w:tcW w:w="1646" w:type="dxa"/>
            <w:tcBorders>
              <w:left w:val="single" w:sz="4" w:space="0" w:color="auto"/>
              <w:right w:val="single" w:sz="4" w:space="0" w:color="auto"/>
            </w:tcBorders>
          </w:tcPr>
          <w:p w:rsidR="001F4BF5" w:rsidRPr="00BA53BE" w:rsidRDefault="001F4BF5" w:rsidP="001F4BF5">
            <w:pPr>
              <w:ind w:right="108"/>
              <w:rPr>
                <w:rFonts w:ascii="Arial" w:hAnsi="Arial" w:cs="Arial"/>
                <w:color w:val="000000" w:themeColor="text1"/>
                <w:spacing w:val="-1"/>
                <w:sz w:val="16"/>
              </w:rPr>
            </w:pPr>
            <w:r w:rsidRPr="00BA53BE">
              <w:rPr>
                <w:rFonts w:ascii="Arial" w:hAnsi="Arial" w:cs="Arial"/>
                <w:color w:val="000000" w:themeColor="text1"/>
                <w:sz w:val="16"/>
              </w:rPr>
              <w:t>of budget allocation</w:t>
            </w:r>
          </w:p>
        </w:tc>
        <w:tc>
          <w:tcPr>
            <w:tcW w:w="654" w:type="dxa"/>
            <w:tcBorders>
              <w:left w:val="single" w:sz="4" w:space="0" w:color="auto"/>
              <w:right w:val="single" w:sz="4" w:space="0" w:color="auto"/>
            </w:tcBorders>
          </w:tcPr>
          <w:p w:rsidR="001F4BF5" w:rsidRPr="00BA53BE" w:rsidRDefault="001F4BF5" w:rsidP="001F4BF5">
            <w:pPr>
              <w:ind w:left="108" w:right="216"/>
              <w:jc w:val="center"/>
              <w:rPr>
                <w:rFonts w:ascii="Arial" w:hAnsi="Arial" w:cs="Arial"/>
                <w:color w:val="000000" w:themeColor="text1"/>
                <w:sz w:val="16"/>
              </w:rPr>
            </w:pPr>
          </w:p>
        </w:tc>
        <w:tc>
          <w:tcPr>
            <w:tcW w:w="3673" w:type="dxa"/>
            <w:tcBorders>
              <w:left w:val="single" w:sz="4" w:space="0" w:color="auto"/>
              <w:right w:val="single" w:sz="4" w:space="0" w:color="auto"/>
            </w:tcBorders>
          </w:tcPr>
          <w:p w:rsidR="001F4BF5" w:rsidRPr="00BA53BE" w:rsidRDefault="001F4BF5" w:rsidP="001F4BF5">
            <w:pPr>
              <w:ind w:left="108" w:right="144"/>
              <w:jc w:val="right"/>
              <w:rPr>
                <w:rFonts w:ascii="Arial" w:hAnsi="Arial" w:cs="Arial"/>
                <w:color w:val="000000" w:themeColor="text1"/>
                <w:spacing w:val="-3"/>
                <w:sz w:val="16"/>
              </w:rPr>
            </w:pPr>
            <w:r w:rsidRPr="00BA53BE">
              <w:rPr>
                <w:rFonts w:ascii="Arial" w:hAnsi="Arial" w:cs="Arial"/>
                <w:color w:val="000000" w:themeColor="text1"/>
                <w:spacing w:val="-3"/>
                <w:sz w:val="16"/>
              </w:rPr>
              <w:t>Boy</w:t>
            </w:r>
          </w:p>
        </w:tc>
        <w:tc>
          <w:tcPr>
            <w:tcW w:w="1546" w:type="dxa"/>
            <w:tcBorders>
              <w:left w:val="single" w:sz="4" w:space="0" w:color="auto"/>
              <w:right w:val="single" w:sz="4" w:space="0" w:color="auto"/>
            </w:tcBorders>
          </w:tcPr>
          <w:p w:rsidR="001F4BF5" w:rsidRPr="00BA53BE" w:rsidRDefault="001F4BF5" w:rsidP="001F4BF5">
            <w:pPr>
              <w:ind w:left="111"/>
              <w:rPr>
                <w:rFonts w:ascii="Arial" w:hAnsi="Arial" w:cs="Arial"/>
                <w:color w:val="000000" w:themeColor="text1"/>
                <w:sz w:val="16"/>
              </w:rPr>
            </w:pPr>
          </w:p>
        </w:tc>
        <w:tc>
          <w:tcPr>
            <w:tcW w:w="1468" w:type="dxa"/>
            <w:tcBorders>
              <w:left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p>
        </w:tc>
        <w:tc>
          <w:tcPr>
            <w:tcW w:w="1196" w:type="dxa"/>
            <w:tcBorders>
              <w:left w:val="single" w:sz="4" w:space="0" w:color="auto"/>
              <w:right w:val="single" w:sz="4" w:space="0" w:color="auto"/>
            </w:tcBorders>
          </w:tcPr>
          <w:p w:rsidR="001F4BF5" w:rsidRPr="00BA53BE" w:rsidRDefault="001F4BF5" w:rsidP="001F4BF5">
            <w:pPr>
              <w:ind w:left="106"/>
              <w:rPr>
                <w:rFonts w:ascii="Arial" w:hAnsi="Arial" w:cs="Arial"/>
                <w:color w:val="000000" w:themeColor="text1"/>
                <w:sz w:val="16"/>
              </w:rPr>
            </w:pPr>
          </w:p>
        </w:tc>
        <w:tc>
          <w:tcPr>
            <w:tcW w:w="307" w:type="dxa"/>
            <w:tcBorders>
              <w:left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p>
        </w:tc>
        <w:tc>
          <w:tcPr>
            <w:tcW w:w="307" w:type="dxa"/>
            <w:tcBorders>
              <w:left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p>
        </w:tc>
        <w:tc>
          <w:tcPr>
            <w:tcW w:w="307" w:type="dxa"/>
            <w:tcBorders>
              <w:left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p>
        </w:tc>
        <w:tc>
          <w:tcPr>
            <w:tcW w:w="308" w:type="dxa"/>
            <w:tcBorders>
              <w:left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p>
        </w:tc>
        <w:tc>
          <w:tcPr>
            <w:tcW w:w="307" w:type="dxa"/>
            <w:tcBorders>
              <w:left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p>
        </w:tc>
        <w:tc>
          <w:tcPr>
            <w:tcW w:w="2804" w:type="dxa"/>
            <w:vMerge/>
            <w:tcBorders>
              <w:left w:val="single" w:sz="4" w:space="0" w:color="auto"/>
              <w:right w:val="single" w:sz="4" w:space="0" w:color="auto"/>
            </w:tcBorders>
          </w:tcPr>
          <w:p w:rsidR="001F4BF5" w:rsidRPr="00BA53BE" w:rsidRDefault="001F4BF5" w:rsidP="001F4BF5">
            <w:pPr>
              <w:ind w:right="108"/>
              <w:jc w:val="both"/>
              <w:rPr>
                <w:rFonts w:ascii="Arial" w:hAnsi="Arial" w:cs="Arial"/>
                <w:color w:val="000000" w:themeColor="text1"/>
                <w:spacing w:val="-1"/>
                <w:sz w:val="16"/>
              </w:rPr>
            </w:pPr>
          </w:p>
        </w:tc>
      </w:tr>
      <w:tr w:rsidR="001F4BF5" w:rsidRPr="00BA53BE" w:rsidTr="00C36247">
        <w:trPr>
          <w:trHeight w:hRule="exact" w:val="459"/>
          <w:jc w:val="center"/>
        </w:trPr>
        <w:tc>
          <w:tcPr>
            <w:tcW w:w="592" w:type="dxa"/>
            <w:tcBorders>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p>
        </w:tc>
        <w:tc>
          <w:tcPr>
            <w:tcW w:w="1646" w:type="dxa"/>
            <w:tcBorders>
              <w:left w:val="single" w:sz="4" w:space="0" w:color="auto"/>
              <w:bottom w:val="single" w:sz="4" w:space="0" w:color="auto"/>
              <w:right w:val="single" w:sz="4" w:space="0" w:color="auto"/>
            </w:tcBorders>
          </w:tcPr>
          <w:p w:rsidR="001F4BF5" w:rsidRPr="00BA53BE" w:rsidRDefault="001F4BF5" w:rsidP="001F4BF5">
            <w:pPr>
              <w:ind w:left="108" w:right="108"/>
              <w:rPr>
                <w:rFonts w:ascii="Arial" w:hAnsi="Arial" w:cs="Arial"/>
                <w:color w:val="000000" w:themeColor="text1"/>
                <w:spacing w:val="-1"/>
                <w:sz w:val="16"/>
              </w:rPr>
            </w:pPr>
          </w:p>
        </w:tc>
        <w:tc>
          <w:tcPr>
            <w:tcW w:w="654" w:type="dxa"/>
            <w:tcBorders>
              <w:left w:val="single" w:sz="4" w:space="0" w:color="auto"/>
              <w:bottom w:val="single" w:sz="4" w:space="0" w:color="auto"/>
              <w:right w:val="single" w:sz="4" w:space="0" w:color="auto"/>
            </w:tcBorders>
          </w:tcPr>
          <w:p w:rsidR="001F4BF5" w:rsidRPr="00BA53BE" w:rsidRDefault="001F4BF5" w:rsidP="001F4BF5">
            <w:pPr>
              <w:ind w:left="108" w:right="216"/>
              <w:jc w:val="center"/>
              <w:rPr>
                <w:rFonts w:ascii="Arial" w:hAnsi="Arial" w:cs="Arial"/>
                <w:color w:val="000000" w:themeColor="text1"/>
                <w:sz w:val="16"/>
              </w:rPr>
            </w:pPr>
          </w:p>
        </w:tc>
        <w:tc>
          <w:tcPr>
            <w:tcW w:w="3673" w:type="dxa"/>
            <w:tcBorders>
              <w:left w:val="single" w:sz="4" w:space="0" w:color="auto"/>
              <w:bottom w:val="single" w:sz="4" w:space="0" w:color="auto"/>
              <w:right w:val="single" w:sz="4" w:space="0" w:color="auto"/>
            </w:tcBorders>
          </w:tcPr>
          <w:p w:rsidR="001F4BF5" w:rsidRPr="00BA53BE" w:rsidRDefault="001F4BF5" w:rsidP="001F4BF5">
            <w:pPr>
              <w:ind w:left="108" w:right="144"/>
              <w:jc w:val="right"/>
              <w:rPr>
                <w:rFonts w:ascii="Arial" w:hAnsi="Arial" w:cs="Arial"/>
                <w:color w:val="000000" w:themeColor="text1"/>
                <w:spacing w:val="-3"/>
                <w:sz w:val="16"/>
              </w:rPr>
            </w:pPr>
            <w:r w:rsidRPr="00BA53BE">
              <w:rPr>
                <w:rFonts w:ascii="Arial" w:hAnsi="Arial" w:cs="Arial"/>
                <w:color w:val="000000" w:themeColor="text1"/>
                <w:spacing w:val="-3"/>
                <w:sz w:val="16"/>
              </w:rPr>
              <w:t>Girl</w:t>
            </w:r>
          </w:p>
        </w:tc>
        <w:tc>
          <w:tcPr>
            <w:tcW w:w="1546" w:type="dxa"/>
            <w:tcBorders>
              <w:left w:val="single" w:sz="4" w:space="0" w:color="auto"/>
              <w:bottom w:val="single" w:sz="4" w:space="0" w:color="auto"/>
              <w:right w:val="single" w:sz="4" w:space="0" w:color="auto"/>
            </w:tcBorders>
          </w:tcPr>
          <w:p w:rsidR="001F4BF5" w:rsidRPr="00BA53BE" w:rsidRDefault="001F4BF5" w:rsidP="001F4BF5">
            <w:pPr>
              <w:ind w:left="111"/>
              <w:rPr>
                <w:rFonts w:ascii="Arial" w:hAnsi="Arial" w:cs="Arial"/>
                <w:color w:val="000000" w:themeColor="text1"/>
                <w:sz w:val="16"/>
              </w:rPr>
            </w:pPr>
          </w:p>
        </w:tc>
        <w:tc>
          <w:tcPr>
            <w:tcW w:w="1468" w:type="dxa"/>
            <w:tcBorders>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p>
        </w:tc>
        <w:tc>
          <w:tcPr>
            <w:tcW w:w="1196" w:type="dxa"/>
            <w:tcBorders>
              <w:left w:val="single" w:sz="4" w:space="0" w:color="auto"/>
              <w:bottom w:val="single" w:sz="4" w:space="0" w:color="auto"/>
              <w:right w:val="single" w:sz="4" w:space="0" w:color="auto"/>
            </w:tcBorders>
          </w:tcPr>
          <w:p w:rsidR="001F4BF5" w:rsidRPr="00BA53BE" w:rsidRDefault="001F4BF5" w:rsidP="001F4BF5">
            <w:pPr>
              <w:ind w:left="106"/>
              <w:rPr>
                <w:rFonts w:ascii="Arial" w:hAnsi="Arial" w:cs="Arial"/>
                <w:color w:val="000000" w:themeColor="text1"/>
                <w:sz w:val="16"/>
              </w:rPr>
            </w:pPr>
          </w:p>
        </w:tc>
        <w:tc>
          <w:tcPr>
            <w:tcW w:w="307" w:type="dxa"/>
            <w:tcBorders>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p>
        </w:tc>
        <w:tc>
          <w:tcPr>
            <w:tcW w:w="307" w:type="dxa"/>
            <w:tcBorders>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p>
        </w:tc>
        <w:tc>
          <w:tcPr>
            <w:tcW w:w="307" w:type="dxa"/>
            <w:tcBorders>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p>
        </w:tc>
        <w:tc>
          <w:tcPr>
            <w:tcW w:w="308" w:type="dxa"/>
            <w:tcBorders>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p>
        </w:tc>
        <w:tc>
          <w:tcPr>
            <w:tcW w:w="307" w:type="dxa"/>
            <w:tcBorders>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p>
        </w:tc>
        <w:tc>
          <w:tcPr>
            <w:tcW w:w="2804" w:type="dxa"/>
            <w:vMerge/>
            <w:tcBorders>
              <w:left w:val="single" w:sz="4" w:space="0" w:color="auto"/>
              <w:bottom w:val="single" w:sz="4" w:space="0" w:color="auto"/>
              <w:right w:val="single" w:sz="4" w:space="0" w:color="auto"/>
            </w:tcBorders>
          </w:tcPr>
          <w:p w:rsidR="001F4BF5" w:rsidRPr="00BA53BE" w:rsidRDefault="001F4BF5" w:rsidP="001F4BF5">
            <w:pPr>
              <w:ind w:right="108"/>
              <w:jc w:val="both"/>
              <w:rPr>
                <w:rFonts w:ascii="Arial" w:hAnsi="Arial" w:cs="Arial"/>
                <w:color w:val="000000" w:themeColor="text1"/>
                <w:spacing w:val="-1"/>
                <w:sz w:val="16"/>
              </w:rPr>
            </w:pPr>
          </w:p>
        </w:tc>
      </w:tr>
      <w:tr w:rsidR="001F4BF5" w:rsidRPr="00BA53BE" w:rsidTr="00C36247">
        <w:trPr>
          <w:trHeight w:hRule="exact" w:val="1972"/>
          <w:jc w:val="center"/>
        </w:trPr>
        <w:tc>
          <w:tcPr>
            <w:tcW w:w="592" w:type="dxa"/>
            <w:tcBorders>
              <w:top w:val="single" w:sz="4" w:space="0" w:color="auto"/>
              <w:left w:val="single" w:sz="4" w:space="0" w:color="auto"/>
              <w:right w:val="single" w:sz="4" w:space="0" w:color="auto"/>
            </w:tcBorders>
          </w:tcPr>
          <w:p w:rsidR="001F4BF5" w:rsidRPr="00BA53BE" w:rsidRDefault="001F4BF5" w:rsidP="001F4BF5">
            <w:pPr>
              <w:rPr>
                <w:rFonts w:ascii="Arial" w:hAnsi="Arial" w:cs="Arial"/>
                <w:color w:val="000000" w:themeColor="text1"/>
              </w:rPr>
            </w:pPr>
          </w:p>
        </w:tc>
        <w:tc>
          <w:tcPr>
            <w:tcW w:w="1646" w:type="dxa"/>
            <w:tcBorders>
              <w:top w:val="single" w:sz="4" w:space="0" w:color="auto"/>
              <w:left w:val="single" w:sz="4" w:space="0" w:color="auto"/>
              <w:right w:val="single" w:sz="4" w:space="0" w:color="auto"/>
            </w:tcBorders>
          </w:tcPr>
          <w:p w:rsidR="001F4BF5" w:rsidRPr="00BA53BE" w:rsidRDefault="001F4BF5" w:rsidP="001F4BF5">
            <w:pPr>
              <w:rPr>
                <w:rFonts w:ascii="Arial" w:hAnsi="Arial" w:cs="Arial"/>
                <w:color w:val="000000" w:themeColor="text1"/>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08" w:right="216"/>
              <w:jc w:val="center"/>
              <w:rPr>
                <w:rFonts w:ascii="Arial" w:hAnsi="Arial" w:cs="Arial"/>
                <w:color w:val="000000" w:themeColor="text1"/>
                <w:sz w:val="16"/>
              </w:rPr>
            </w:pPr>
            <w:r w:rsidRPr="00BA53BE">
              <w:rPr>
                <w:rFonts w:ascii="Arial" w:hAnsi="Arial" w:cs="Arial"/>
                <w:color w:val="000000" w:themeColor="text1"/>
                <w:sz w:val="16"/>
              </w:rPr>
              <w:t xml:space="preserve">2 </w:t>
            </w:r>
            <w:r w:rsidRPr="00BA53BE">
              <w:rPr>
                <w:rFonts w:ascii="Arial" w:hAnsi="Arial" w:cs="Arial"/>
                <w:color w:val="000000" w:themeColor="text1"/>
                <w:spacing w:val="-7"/>
                <w:sz w:val="16"/>
              </w:rPr>
              <w:t>KPI</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16"/>
              </w:rPr>
            </w:pPr>
            <w:r w:rsidRPr="00BA53BE">
              <w:rPr>
                <w:rFonts w:ascii="Arial" w:hAnsi="Arial" w:cs="Arial"/>
                <w:color w:val="000000" w:themeColor="text1"/>
                <w:sz w:val="16"/>
              </w:rPr>
              <w:t>Dropout rate by grade</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1"/>
              <w:rPr>
                <w:rFonts w:ascii="Arial" w:hAnsi="Arial" w:cs="Arial"/>
                <w:color w:val="000000" w:themeColor="text1"/>
                <w:sz w:val="16"/>
              </w:rPr>
            </w:pPr>
            <w:r w:rsidRPr="00BA53BE">
              <w:rPr>
                <w:rFonts w:ascii="Arial" w:hAnsi="Arial" w:cs="Arial"/>
                <w:color w:val="000000" w:themeColor="text1"/>
                <w:sz w:val="16"/>
              </w:rPr>
              <w:t>ASC</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numPr>
                <w:ilvl w:val="0"/>
                <w:numId w:val="16"/>
              </w:numPr>
              <w:tabs>
                <w:tab w:val="clear" w:pos="144"/>
                <w:tab w:val="decimal" w:pos="254"/>
              </w:tabs>
              <w:spacing w:after="0" w:line="268" w:lineRule="auto"/>
              <w:ind w:left="110"/>
              <w:rPr>
                <w:rFonts w:ascii="Arial" w:hAnsi="Arial" w:cs="Arial"/>
                <w:color w:val="000000" w:themeColor="text1"/>
                <w:spacing w:val="8"/>
                <w:sz w:val="16"/>
              </w:rPr>
            </w:pPr>
            <w:r w:rsidRPr="00BA53BE">
              <w:rPr>
                <w:rFonts w:ascii="Arial" w:hAnsi="Arial" w:cs="Arial"/>
                <w:color w:val="000000" w:themeColor="text1"/>
                <w:spacing w:val="8"/>
                <w:sz w:val="16"/>
              </w:rPr>
              <w:t>8.5% (2010)</w:t>
            </w:r>
          </w:p>
          <w:p w:rsidR="001F4BF5" w:rsidRPr="00BA53BE" w:rsidRDefault="001F4BF5" w:rsidP="001F4BF5">
            <w:pPr>
              <w:numPr>
                <w:ilvl w:val="0"/>
                <w:numId w:val="16"/>
              </w:numPr>
              <w:tabs>
                <w:tab w:val="decimal" w:pos="326"/>
              </w:tabs>
              <w:spacing w:before="180" w:after="0" w:line="268" w:lineRule="auto"/>
              <w:ind w:left="110"/>
              <w:rPr>
                <w:rFonts w:ascii="Arial" w:hAnsi="Arial" w:cs="Arial"/>
                <w:color w:val="000000" w:themeColor="text1"/>
                <w:spacing w:val="12"/>
                <w:sz w:val="16"/>
              </w:rPr>
            </w:pPr>
            <w:r w:rsidRPr="00BA53BE">
              <w:rPr>
                <w:rFonts w:ascii="Arial" w:hAnsi="Arial" w:cs="Arial"/>
                <w:color w:val="000000" w:themeColor="text1"/>
                <w:spacing w:val="12"/>
                <w:sz w:val="16"/>
              </w:rPr>
              <w:t>3.0% (2010)</w:t>
            </w:r>
          </w:p>
          <w:p w:rsidR="001F4BF5" w:rsidRPr="00BA53BE" w:rsidRDefault="001F4BF5" w:rsidP="001F4BF5">
            <w:pPr>
              <w:numPr>
                <w:ilvl w:val="0"/>
                <w:numId w:val="16"/>
              </w:numPr>
              <w:tabs>
                <w:tab w:val="decimal" w:pos="326"/>
              </w:tabs>
              <w:spacing w:before="144" w:after="0" w:line="268" w:lineRule="auto"/>
              <w:ind w:left="110"/>
              <w:rPr>
                <w:rFonts w:ascii="Arial" w:hAnsi="Arial" w:cs="Arial"/>
                <w:color w:val="000000" w:themeColor="text1"/>
                <w:spacing w:val="16"/>
                <w:sz w:val="16"/>
              </w:rPr>
            </w:pPr>
            <w:r w:rsidRPr="00BA53BE">
              <w:rPr>
                <w:rFonts w:ascii="Arial" w:hAnsi="Arial" w:cs="Arial"/>
                <w:color w:val="000000" w:themeColor="text1"/>
                <w:spacing w:val="16"/>
                <w:sz w:val="16"/>
              </w:rPr>
              <w:t>7.7% (2010)</w:t>
            </w:r>
          </w:p>
          <w:p w:rsidR="001F4BF5" w:rsidRPr="00BA53BE" w:rsidRDefault="001F4BF5" w:rsidP="001F4BF5">
            <w:pPr>
              <w:numPr>
                <w:ilvl w:val="0"/>
                <w:numId w:val="16"/>
              </w:numPr>
              <w:tabs>
                <w:tab w:val="decimal" w:pos="326"/>
              </w:tabs>
              <w:spacing w:before="216" w:after="0" w:line="268" w:lineRule="auto"/>
              <w:ind w:left="110"/>
              <w:rPr>
                <w:rFonts w:ascii="Arial" w:hAnsi="Arial" w:cs="Arial"/>
                <w:color w:val="000000" w:themeColor="text1"/>
                <w:spacing w:val="16"/>
                <w:sz w:val="16"/>
              </w:rPr>
            </w:pPr>
            <w:r w:rsidRPr="00BA53BE">
              <w:rPr>
                <w:rFonts w:ascii="Arial" w:hAnsi="Arial" w:cs="Arial"/>
                <w:color w:val="000000" w:themeColor="text1"/>
                <w:spacing w:val="16"/>
                <w:sz w:val="16"/>
              </w:rPr>
              <w:t>12.2% (2010)</w:t>
            </w:r>
          </w:p>
          <w:p w:rsidR="001F4BF5" w:rsidRPr="00BA53BE" w:rsidRDefault="001F4BF5" w:rsidP="001F4BF5">
            <w:pPr>
              <w:numPr>
                <w:ilvl w:val="0"/>
                <w:numId w:val="16"/>
              </w:numPr>
              <w:tabs>
                <w:tab w:val="decimal" w:pos="326"/>
              </w:tabs>
              <w:spacing w:before="144" w:after="0" w:line="268" w:lineRule="auto"/>
              <w:ind w:left="110"/>
              <w:rPr>
                <w:rFonts w:ascii="Arial" w:hAnsi="Arial" w:cs="Arial"/>
                <w:color w:val="000000" w:themeColor="text1"/>
                <w:spacing w:val="14"/>
                <w:sz w:val="16"/>
              </w:rPr>
            </w:pPr>
            <w:r w:rsidRPr="00BA53BE">
              <w:rPr>
                <w:rFonts w:ascii="Arial" w:hAnsi="Arial" w:cs="Arial"/>
                <w:color w:val="000000" w:themeColor="text1"/>
                <w:spacing w:val="14"/>
                <w:sz w:val="16"/>
              </w:rPr>
              <w:t>9.5% (2010)</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06"/>
              <w:rPr>
                <w:rFonts w:ascii="Arial" w:hAnsi="Arial" w:cs="Arial"/>
                <w:color w:val="000000" w:themeColor="text1"/>
                <w:sz w:val="16"/>
              </w:rPr>
            </w:pPr>
            <w:r w:rsidRPr="00BA53BE">
              <w:rPr>
                <w:rFonts w:ascii="Arial" w:hAnsi="Arial" w:cs="Arial"/>
                <w:color w:val="000000" w:themeColor="text1"/>
                <w:sz w:val="16"/>
              </w:rPr>
              <w:t>5.5%</w:t>
            </w:r>
          </w:p>
          <w:p w:rsidR="001F4BF5" w:rsidRPr="00BA53BE" w:rsidRDefault="001F4BF5" w:rsidP="001F4BF5">
            <w:pPr>
              <w:spacing w:before="180"/>
              <w:ind w:left="106"/>
              <w:rPr>
                <w:rFonts w:ascii="Arial" w:hAnsi="Arial" w:cs="Arial"/>
                <w:color w:val="000000" w:themeColor="text1"/>
                <w:sz w:val="16"/>
              </w:rPr>
            </w:pPr>
            <w:r w:rsidRPr="00BA53BE">
              <w:rPr>
                <w:rFonts w:ascii="Arial" w:hAnsi="Arial" w:cs="Arial"/>
                <w:color w:val="000000" w:themeColor="text1"/>
                <w:sz w:val="16"/>
              </w:rPr>
              <w:t>4%</w:t>
            </w:r>
          </w:p>
          <w:p w:rsidR="001F4BF5" w:rsidRPr="00BA53BE" w:rsidRDefault="001F4BF5" w:rsidP="001F4BF5">
            <w:pPr>
              <w:spacing w:before="216"/>
              <w:ind w:left="106"/>
              <w:rPr>
                <w:rFonts w:ascii="Arial" w:hAnsi="Arial" w:cs="Arial"/>
                <w:color w:val="000000" w:themeColor="text1"/>
                <w:sz w:val="16"/>
              </w:rPr>
            </w:pPr>
            <w:r w:rsidRPr="00BA53BE">
              <w:rPr>
                <w:rFonts w:ascii="Arial" w:hAnsi="Arial" w:cs="Arial"/>
                <w:color w:val="000000" w:themeColor="text1"/>
                <w:sz w:val="16"/>
              </w:rPr>
              <w:t>5.5%</w:t>
            </w:r>
          </w:p>
          <w:p w:rsidR="001F4BF5" w:rsidRPr="00BA53BE" w:rsidRDefault="001F4BF5" w:rsidP="001F4BF5">
            <w:pPr>
              <w:spacing w:before="180" w:line="480" w:lineRule="auto"/>
              <w:jc w:val="center"/>
              <w:rPr>
                <w:rFonts w:ascii="Arial" w:hAnsi="Arial" w:cs="Arial"/>
                <w:color w:val="000000" w:themeColor="text1"/>
                <w:sz w:val="16"/>
              </w:rPr>
            </w:pPr>
            <w:r w:rsidRPr="00BA53BE">
              <w:rPr>
                <w:rFonts w:ascii="Arial" w:hAnsi="Arial" w:cs="Arial"/>
                <w:color w:val="000000" w:themeColor="text1"/>
                <w:sz w:val="16"/>
              </w:rPr>
              <w:t xml:space="preserve">6% </w:t>
            </w:r>
            <w:r w:rsidRPr="00BA53BE">
              <w:rPr>
                <w:rFonts w:ascii="Arial" w:hAnsi="Arial" w:cs="Arial"/>
                <w:color w:val="000000" w:themeColor="text1"/>
                <w:sz w:val="16"/>
              </w:rPr>
              <w:br/>
              <w:t>2%</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r>
      <w:tr w:rsidR="001F4BF5" w:rsidRPr="00BA53BE" w:rsidTr="00C36247">
        <w:trPr>
          <w:trHeight w:hRule="exact" w:val="309"/>
          <w:jc w:val="center"/>
        </w:trPr>
        <w:tc>
          <w:tcPr>
            <w:tcW w:w="592" w:type="dxa"/>
            <w:tcBorders>
              <w:left w:val="single" w:sz="4" w:space="0" w:color="auto"/>
              <w:right w:val="single" w:sz="4" w:space="0" w:color="auto"/>
            </w:tcBorders>
          </w:tcPr>
          <w:p w:rsidR="001F4BF5" w:rsidRPr="00BA53BE" w:rsidRDefault="001F4BF5" w:rsidP="001F4BF5">
            <w:pPr>
              <w:rPr>
                <w:rFonts w:ascii="Arial" w:hAnsi="Arial" w:cs="Arial"/>
                <w:color w:val="000000" w:themeColor="text1"/>
              </w:rPr>
            </w:pPr>
          </w:p>
        </w:tc>
        <w:tc>
          <w:tcPr>
            <w:tcW w:w="1646" w:type="dxa"/>
            <w:tcBorders>
              <w:left w:val="single" w:sz="4" w:space="0" w:color="auto"/>
              <w:right w:val="single" w:sz="4" w:space="0" w:color="auto"/>
            </w:tcBorders>
          </w:tcPr>
          <w:p w:rsidR="001F4BF5" w:rsidRPr="00BA53BE" w:rsidRDefault="001F4BF5" w:rsidP="001F4BF5">
            <w:pPr>
              <w:rPr>
                <w:rFonts w:ascii="Arial" w:hAnsi="Arial" w:cs="Arial"/>
                <w:color w:val="000000" w:themeColor="text1"/>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spacing w:line="480" w:lineRule="auto"/>
              <w:ind w:left="108" w:right="216"/>
              <w:jc w:val="center"/>
              <w:rPr>
                <w:rFonts w:ascii="Arial" w:hAnsi="Arial" w:cs="Arial"/>
                <w:color w:val="000000" w:themeColor="text1"/>
                <w:sz w:val="16"/>
              </w:rPr>
            </w:pPr>
            <w:r w:rsidRPr="00BA53BE">
              <w:rPr>
                <w:rFonts w:ascii="Arial" w:hAnsi="Arial" w:cs="Arial"/>
                <w:color w:val="000000" w:themeColor="text1"/>
                <w:sz w:val="16"/>
              </w:rPr>
              <w:t xml:space="preserve">3 </w:t>
            </w:r>
            <w:r w:rsidRPr="00BA53BE">
              <w:rPr>
                <w:rFonts w:ascii="Arial" w:hAnsi="Arial" w:cs="Arial"/>
                <w:color w:val="000000" w:themeColor="text1"/>
                <w:spacing w:val="-7"/>
                <w:sz w:val="16"/>
              </w:rPr>
              <w:t>KPI</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16"/>
              </w:rPr>
            </w:pPr>
            <w:r w:rsidRPr="00BA53BE">
              <w:rPr>
                <w:rFonts w:ascii="Arial" w:hAnsi="Arial" w:cs="Arial"/>
                <w:color w:val="000000" w:themeColor="text1"/>
                <w:sz w:val="16"/>
              </w:rPr>
              <w:t>Number of input years per graduate</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1"/>
              <w:rPr>
                <w:rFonts w:ascii="Arial" w:hAnsi="Arial" w:cs="Arial"/>
                <w:color w:val="000000" w:themeColor="text1"/>
                <w:sz w:val="16"/>
              </w:rPr>
            </w:pPr>
            <w:r w:rsidRPr="00BA53BE">
              <w:rPr>
                <w:rFonts w:ascii="Arial" w:hAnsi="Arial" w:cs="Arial"/>
                <w:color w:val="000000" w:themeColor="text1"/>
                <w:sz w:val="16"/>
              </w:rPr>
              <w:t>ASC</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8.0 (2010)</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06"/>
              <w:rPr>
                <w:rFonts w:ascii="Arial" w:hAnsi="Arial" w:cs="Arial"/>
                <w:color w:val="000000" w:themeColor="text1"/>
                <w:sz w:val="16"/>
              </w:rPr>
            </w:pPr>
            <w:r w:rsidRPr="00BA53BE">
              <w:rPr>
                <w:rFonts w:ascii="Arial" w:hAnsi="Arial" w:cs="Arial"/>
                <w:color w:val="000000" w:themeColor="text1"/>
                <w:sz w:val="16"/>
              </w:rPr>
              <w:t>7</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r>
      <w:tr w:rsidR="001F4BF5" w:rsidRPr="00BA53BE" w:rsidTr="00C36247">
        <w:trPr>
          <w:trHeight w:hRule="exact" w:val="586"/>
          <w:jc w:val="center"/>
        </w:trPr>
        <w:tc>
          <w:tcPr>
            <w:tcW w:w="592" w:type="dxa"/>
            <w:tcBorders>
              <w:left w:val="single" w:sz="4" w:space="0" w:color="auto"/>
              <w:right w:val="single" w:sz="4" w:space="0" w:color="auto"/>
            </w:tcBorders>
          </w:tcPr>
          <w:p w:rsidR="001F4BF5" w:rsidRPr="00BA53BE" w:rsidRDefault="001F4BF5" w:rsidP="001F4BF5">
            <w:pPr>
              <w:rPr>
                <w:rFonts w:ascii="Arial" w:hAnsi="Arial" w:cs="Arial"/>
                <w:color w:val="000000" w:themeColor="text1"/>
              </w:rPr>
            </w:pPr>
          </w:p>
        </w:tc>
        <w:tc>
          <w:tcPr>
            <w:tcW w:w="1646" w:type="dxa"/>
            <w:tcBorders>
              <w:left w:val="single" w:sz="4" w:space="0" w:color="auto"/>
              <w:right w:val="single" w:sz="4" w:space="0" w:color="auto"/>
            </w:tcBorders>
          </w:tcPr>
          <w:p w:rsidR="001F4BF5" w:rsidRPr="00BA53BE" w:rsidRDefault="001F4BF5" w:rsidP="001F4BF5">
            <w:pPr>
              <w:rPr>
                <w:rFonts w:ascii="Arial" w:hAnsi="Arial" w:cs="Arial"/>
                <w:color w:val="000000" w:themeColor="text1"/>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spacing w:line="480" w:lineRule="auto"/>
              <w:ind w:left="108" w:right="216"/>
              <w:jc w:val="center"/>
              <w:rPr>
                <w:rFonts w:ascii="Arial" w:hAnsi="Arial" w:cs="Arial"/>
                <w:color w:val="000000" w:themeColor="text1"/>
                <w:sz w:val="16"/>
              </w:rPr>
            </w:pPr>
            <w:r w:rsidRPr="00BA53BE">
              <w:rPr>
                <w:rFonts w:ascii="Arial" w:hAnsi="Arial" w:cs="Arial"/>
                <w:color w:val="000000" w:themeColor="text1"/>
                <w:sz w:val="16"/>
              </w:rPr>
              <w:t xml:space="preserve">4 </w:t>
            </w:r>
            <w:r w:rsidRPr="00BA53BE">
              <w:rPr>
                <w:rFonts w:ascii="Arial" w:hAnsi="Arial" w:cs="Arial"/>
                <w:color w:val="000000" w:themeColor="text1"/>
                <w:spacing w:val="-7"/>
                <w:sz w:val="16"/>
              </w:rPr>
              <w:t>KPI</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108"/>
              <w:rPr>
                <w:rFonts w:ascii="Arial" w:hAnsi="Arial" w:cs="Arial"/>
                <w:color w:val="000000" w:themeColor="text1"/>
                <w:spacing w:val="1"/>
                <w:sz w:val="16"/>
              </w:rPr>
            </w:pPr>
            <w:r w:rsidRPr="00BA53BE">
              <w:rPr>
                <w:rFonts w:ascii="Arial" w:hAnsi="Arial" w:cs="Arial"/>
                <w:color w:val="000000" w:themeColor="text1"/>
                <w:spacing w:val="1"/>
                <w:sz w:val="16"/>
              </w:rPr>
              <w:t xml:space="preserve">Percentage of schools that meet composite </w:t>
            </w:r>
            <w:r w:rsidRPr="00BA53BE">
              <w:rPr>
                <w:rFonts w:ascii="Arial" w:hAnsi="Arial" w:cs="Arial"/>
                <w:color w:val="000000" w:themeColor="text1"/>
                <w:sz w:val="16"/>
              </w:rPr>
              <w:t>school-level quality indicators</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1"/>
              <w:rPr>
                <w:rFonts w:ascii="Arial" w:hAnsi="Arial" w:cs="Arial"/>
                <w:color w:val="000000" w:themeColor="text1"/>
                <w:sz w:val="16"/>
              </w:rPr>
            </w:pPr>
            <w:r w:rsidRPr="00BA53BE">
              <w:rPr>
                <w:rFonts w:ascii="Arial" w:hAnsi="Arial" w:cs="Arial"/>
                <w:color w:val="000000" w:themeColor="text1"/>
                <w:sz w:val="16"/>
              </w:rPr>
              <w:t>ASC</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17% (2010)</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06"/>
              <w:rPr>
                <w:rFonts w:ascii="Arial" w:hAnsi="Arial" w:cs="Arial"/>
                <w:color w:val="000000" w:themeColor="text1"/>
                <w:sz w:val="16"/>
              </w:rPr>
            </w:pPr>
            <w:r w:rsidRPr="00BA53BE">
              <w:rPr>
                <w:rFonts w:ascii="Arial" w:hAnsi="Arial" w:cs="Arial"/>
                <w:color w:val="000000" w:themeColor="text1"/>
                <w:sz w:val="16"/>
              </w:rPr>
              <w:t>70%</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252"/>
              <w:rPr>
                <w:rFonts w:ascii="Arial" w:hAnsi="Arial" w:cs="Arial"/>
                <w:color w:val="000000" w:themeColor="text1"/>
                <w:spacing w:val="-4"/>
                <w:sz w:val="16"/>
              </w:rPr>
            </w:pPr>
            <w:r w:rsidRPr="00BA53BE">
              <w:rPr>
                <w:rFonts w:ascii="Arial" w:hAnsi="Arial" w:cs="Arial"/>
                <w:color w:val="000000" w:themeColor="text1"/>
                <w:spacing w:val="-4"/>
                <w:sz w:val="16"/>
              </w:rPr>
              <w:t xml:space="preserve">Define as meeting three of four PSQL </w:t>
            </w:r>
            <w:r w:rsidRPr="00BA53BE">
              <w:rPr>
                <w:rFonts w:ascii="Arial" w:hAnsi="Arial" w:cs="Arial"/>
                <w:color w:val="000000" w:themeColor="text1"/>
                <w:sz w:val="16"/>
              </w:rPr>
              <w:t>Indicators of the composite index</w:t>
            </w:r>
          </w:p>
        </w:tc>
      </w:tr>
      <w:tr w:rsidR="001F4BF5" w:rsidRPr="00BA53BE" w:rsidTr="00C36247">
        <w:trPr>
          <w:trHeight w:hRule="exact" w:val="453"/>
          <w:jc w:val="center"/>
        </w:trPr>
        <w:tc>
          <w:tcPr>
            <w:tcW w:w="592" w:type="dxa"/>
            <w:tcBorders>
              <w:left w:val="single" w:sz="4" w:space="0" w:color="auto"/>
              <w:right w:val="single" w:sz="4" w:space="0" w:color="auto"/>
            </w:tcBorders>
          </w:tcPr>
          <w:p w:rsidR="001F4BF5" w:rsidRPr="00BA53BE" w:rsidRDefault="001F4BF5" w:rsidP="001F4BF5">
            <w:pPr>
              <w:rPr>
                <w:rFonts w:ascii="Arial" w:hAnsi="Arial" w:cs="Arial"/>
                <w:color w:val="000000" w:themeColor="text1"/>
              </w:rPr>
            </w:pPr>
          </w:p>
        </w:tc>
        <w:tc>
          <w:tcPr>
            <w:tcW w:w="1646" w:type="dxa"/>
            <w:tcBorders>
              <w:left w:val="single" w:sz="4" w:space="0" w:color="auto"/>
              <w:right w:val="single" w:sz="4" w:space="0" w:color="auto"/>
            </w:tcBorders>
          </w:tcPr>
          <w:p w:rsidR="001F4BF5" w:rsidRPr="00BA53BE" w:rsidRDefault="001F4BF5" w:rsidP="001F4BF5">
            <w:pPr>
              <w:rPr>
                <w:rFonts w:ascii="Arial" w:hAnsi="Arial" w:cs="Arial"/>
                <w:color w:val="000000" w:themeColor="text1"/>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5</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16"/>
              </w:rPr>
            </w:pPr>
            <w:r w:rsidRPr="00BA53BE">
              <w:rPr>
                <w:rFonts w:ascii="Arial" w:hAnsi="Arial" w:cs="Arial"/>
                <w:color w:val="000000" w:themeColor="text1"/>
                <w:sz w:val="16"/>
              </w:rPr>
              <w:t>Transition rate from Grade 5 to Grade 6</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08" w:right="540"/>
              <w:rPr>
                <w:rFonts w:ascii="Arial" w:hAnsi="Arial" w:cs="Arial"/>
                <w:color w:val="000000" w:themeColor="text1"/>
                <w:spacing w:val="-1"/>
                <w:sz w:val="16"/>
              </w:rPr>
            </w:pPr>
            <w:r w:rsidRPr="00BA53BE">
              <w:rPr>
                <w:rFonts w:ascii="Arial" w:hAnsi="Arial" w:cs="Arial"/>
                <w:color w:val="000000" w:themeColor="text1"/>
                <w:spacing w:val="-1"/>
                <w:sz w:val="16"/>
              </w:rPr>
              <w:t xml:space="preserve">ASC and </w:t>
            </w:r>
            <w:r w:rsidRPr="00BA53BE">
              <w:rPr>
                <w:rFonts w:ascii="Arial" w:hAnsi="Arial" w:cs="Arial"/>
                <w:color w:val="000000" w:themeColor="text1"/>
                <w:spacing w:val="-5"/>
                <w:sz w:val="16"/>
              </w:rPr>
              <w:t>BANBEIS</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97.5% (2008)</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793E20">
            <w:pPr>
              <w:tabs>
                <w:tab w:val="left" w:pos="494"/>
                <w:tab w:val="left" w:pos="797"/>
                <w:tab w:val="left" w:pos="1627"/>
                <w:tab w:val="right" w:pos="2726"/>
              </w:tabs>
              <w:rPr>
                <w:rFonts w:ascii="Arial" w:hAnsi="Arial" w:cs="Arial"/>
                <w:color w:val="000000" w:themeColor="text1"/>
                <w:spacing w:val="-22"/>
                <w:sz w:val="16"/>
              </w:rPr>
            </w:pPr>
            <w:r w:rsidRPr="00BA53BE">
              <w:rPr>
                <w:rFonts w:ascii="Arial" w:hAnsi="Arial" w:cs="Arial"/>
                <w:color w:val="000000" w:themeColor="text1"/>
                <w:spacing w:val="-22"/>
                <w:sz w:val="16"/>
              </w:rPr>
              <w:t>Non</w:t>
            </w:r>
            <w:r w:rsidR="00480B43">
              <w:rPr>
                <w:rFonts w:ascii="Arial" w:hAnsi="Arial" w:cs="Arial"/>
                <w:color w:val="000000" w:themeColor="text1"/>
                <w:spacing w:val="-22"/>
                <w:sz w:val="16"/>
              </w:rPr>
              <w:t>-</w:t>
            </w:r>
            <w:r w:rsidR="00C51D92">
              <w:rPr>
                <w:rFonts w:ascii="Arial" w:hAnsi="Arial" w:cs="Arial"/>
                <w:color w:val="000000" w:themeColor="text1"/>
                <w:spacing w:val="-22"/>
                <w:sz w:val="16"/>
              </w:rPr>
              <w:t xml:space="preserve"> </w:t>
            </w:r>
            <w:r w:rsidR="00C51D92" w:rsidRPr="00BA53BE">
              <w:rPr>
                <w:rFonts w:ascii="Arial" w:hAnsi="Arial" w:cs="Arial"/>
                <w:color w:val="000000" w:themeColor="text1"/>
                <w:spacing w:val="-22"/>
                <w:sz w:val="16"/>
              </w:rPr>
              <w:t xml:space="preserve">KPI </w:t>
            </w:r>
            <w:r w:rsidR="00C51D92">
              <w:rPr>
                <w:rFonts w:ascii="Arial" w:hAnsi="Arial" w:cs="Arial"/>
                <w:color w:val="000000" w:themeColor="text1"/>
                <w:spacing w:val="-22"/>
                <w:sz w:val="16"/>
              </w:rPr>
              <w:t>Monitoring</w:t>
            </w:r>
            <w:r w:rsidRPr="00BA53BE">
              <w:rPr>
                <w:rFonts w:ascii="Arial" w:hAnsi="Arial" w:cs="Arial"/>
                <w:color w:val="000000" w:themeColor="text1"/>
                <w:spacing w:val="-4"/>
                <w:sz w:val="16"/>
              </w:rPr>
              <w:t xml:space="preserve"> </w:t>
            </w:r>
            <w:r w:rsidRPr="00BA53BE">
              <w:rPr>
                <w:rFonts w:ascii="Arial" w:hAnsi="Arial" w:cs="Arial"/>
                <w:color w:val="000000" w:themeColor="text1"/>
                <w:spacing w:val="-10"/>
                <w:sz w:val="16"/>
              </w:rPr>
              <w:t>Indicator.</w:t>
            </w:r>
            <w:r w:rsidRPr="00BA53BE">
              <w:rPr>
                <w:rFonts w:ascii="Arial" w:hAnsi="Arial" w:cs="Arial"/>
                <w:color w:val="000000" w:themeColor="text1"/>
                <w:spacing w:val="-10"/>
                <w:sz w:val="16"/>
              </w:rPr>
              <w:tab/>
            </w:r>
            <w:r w:rsidRPr="00BA53BE">
              <w:rPr>
                <w:rFonts w:ascii="Arial" w:hAnsi="Arial" w:cs="Arial"/>
                <w:color w:val="000000" w:themeColor="text1"/>
                <w:sz w:val="16"/>
              </w:rPr>
              <w:t>Data</w:t>
            </w:r>
            <w:r w:rsidR="00793E20">
              <w:rPr>
                <w:rFonts w:ascii="Arial" w:hAnsi="Arial" w:cs="Arial"/>
                <w:color w:val="000000" w:themeColor="text1"/>
                <w:sz w:val="16"/>
              </w:rPr>
              <w:t xml:space="preserve"> </w:t>
            </w:r>
            <w:r w:rsidRPr="00BA53BE">
              <w:rPr>
                <w:rFonts w:ascii="Arial" w:hAnsi="Arial" w:cs="Arial"/>
                <w:color w:val="000000" w:themeColor="text1"/>
                <w:spacing w:val="-4"/>
                <w:sz w:val="16"/>
              </w:rPr>
              <w:t>provided</w:t>
            </w:r>
            <w:r w:rsidRPr="00BA53BE">
              <w:rPr>
                <w:rFonts w:ascii="Arial" w:hAnsi="Arial" w:cs="Arial"/>
                <w:color w:val="000000" w:themeColor="text1"/>
                <w:spacing w:val="-4"/>
                <w:sz w:val="16"/>
              </w:rPr>
              <w:tab/>
            </w:r>
            <w:r w:rsidRPr="00BA53BE">
              <w:rPr>
                <w:rFonts w:ascii="Arial" w:hAnsi="Arial" w:cs="Arial"/>
                <w:color w:val="000000" w:themeColor="text1"/>
                <w:sz w:val="16"/>
              </w:rPr>
              <w:t xml:space="preserve">by </w:t>
            </w:r>
            <w:r w:rsidRPr="00BA53BE">
              <w:rPr>
                <w:rFonts w:ascii="Arial" w:hAnsi="Arial" w:cs="Arial"/>
                <w:color w:val="000000" w:themeColor="text1"/>
                <w:spacing w:val="-10"/>
                <w:sz w:val="16"/>
              </w:rPr>
              <w:t>BANBEIS</w:t>
            </w:r>
            <w:r w:rsidRPr="00BA53BE">
              <w:rPr>
                <w:rFonts w:ascii="Arial" w:hAnsi="Arial" w:cs="Arial"/>
                <w:color w:val="000000" w:themeColor="text1"/>
                <w:spacing w:val="-10"/>
                <w:sz w:val="16"/>
              </w:rPr>
              <w:tab/>
            </w:r>
            <w:r w:rsidRPr="00BA53BE">
              <w:rPr>
                <w:rFonts w:ascii="Arial" w:hAnsi="Arial" w:cs="Arial"/>
                <w:color w:val="000000" w:themeColor="text1"/>
                <w:sz w:val="16"/>
              </w:rPr>
              <w:t xml:space="preserve">as </w:t>
            </w:r>
            <w:r w:rsidRPr="00BA53BE">
              <w:rPr>
                <w:rFonts w:ascii="Arial" w:hAnsi="Arial" w:cs="Arial"/>
                <w:color w:val="000000" w:themeColor="text1"/>
                <w:spacing w:val="-5"/>
                <w:sz w:val="16"/>
              </w:rPr>
              <w:t xml:space="preserve">available. </w:t>
            </w:r>
            <w:r w:rsidRPr="00BA53BE">
              <w:rPr>
                <w:rFonts w:ascii="Arial" w:hAnsi="Arial" w:cs="Arial"/>
                <w:color w:val="000000" w:themeColor="text1"/>
                <w:spacing w:val="-5"/>
                <w:sz w:val="16"/>
              </w:rPr>
              <w:br/>
            </w:r>
          </w:p>
        </w:tc>
      </w:tr>
      <w:tr w:rsidR="001F4BF5" w:rsidRPr="00BA53BE" w:rsidTr="00C36247">
        <w:trPr>
          <w:trHeight w:hRule="exact" w:val="721"/>
          <w:jc w:val="center"/>
        </w:trPr>
        <w:tc>
          <w:tcPr>
            <w:tcW w:w="592" w:type="dxa"/>
            <w:tcBorders>
              <w:left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646" w:type="dxa"/>
            <w:tcBorders>
              <w:left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5</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108"/>
              <w:rPr>
                <w:rFonts w:ascii="Arial" w:hAnsi="Arial" w:cs="Arial"/>
                <w:color w:val="000000" w:themeColor="text1"/>
                <w:sz w:val="16"/>
              </w:rPr>
            </w:pPr>
            <w:r w:rsidRPr="00BA53BE">
              <w:rPr>
                <w:rFonts w:ascii="Arial" w:hAnsi="Arial" w:cs="Arial"/>
                <w:color w:val="000000" w:themeColor="text1"/>
                <w:sz w:val="16"/>
              </w:rPr>
              <w:t>Public education expenditure as percentage of GDP</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1"/>
              <w:rPr>
                <w:rFonts w:ascii="Arial" w:hAnsi="Arial" w:cs="Arial"/>
                <w:color w:val="000000" w:themeColor="text1"/>
                <w:sz w:val="16"/>
              </w:rPr>
            </w:pPr>
            <w:r w:rsidRPr="00BA53BE">
              <w:rPr>
                <w:rFonts w:ascii="Arial" w:hAnsi="Arial" w:cs="Arial"/>
                <w:color w:val="000000" w:themeColor="text1"/>
                <w:sz w:val="16"/>
              </w:rPr>
              <w:t>DPE</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28.0% (2010)</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tabs>
                <w:tab w:val="right" w:pos="2731"/>
              </w:tabs>
              <w:rPr>
                <w:rFonts w:ascii="Arial" w:hAnsi="Arial" w:cs="Arial"/>
                <w:color w:val="000000" w:themeColor="text1"/>
                <w:spacing w:val="-1"/>
                <w:sz w:val="16"/>
              </w:rPr>
            </w:pPr>
            <w:r w:rsidRPr="00BA53BE">
              <w:rPr>
                <w:rFonts w:ascii="Arial" w:hAnsi="Arial" w:cs="Arial"/>
                <w:color w:val="000000" w:themeColor="text1"/>
                <w:spacing w:val="-1"/>
                <w:sz w:val="16"/>
              </w:rPr>
              <w:t>Non</w:t>
            </w:r>
            <w:r w:rsidR="00480B43">
              <w:rPr>
                <w:rFonts w:ascii="Arial" w:hAnsi="Arial" w:cs="Arial"/>
                <w:color w:val="000000" w:themeColor="text1"/>
                <w:spacing w:val="-1"/>
                <w:sz w:val="16"/>
              </w:rPr>
              <w:t>-</w:t>
            </w:r>
            <w:r w:rsidRPr="00BA53BE">
              <w:rPr>
                <w:rFonts w:ascii="Arial" w:hAnsi="Arial" w:cs="Arial"/>
                <w:color w:val="000000" w:themeColor="text1"/>
                <w:spacing w:val="-1"/>
                <w:sz w:val="16"/>
              </w:rPr>
              <w:t xml:space="preserve">KPI Monitoring Indicator. </w:t>
            </w:r>
            <w:r w:rsidRPr="00BA53BE">
              <w:rPr>
                <w:rFonts w:ascii="Arial" w:hAnsi="Arial" w:cs="Arial"/>
                <w:color w:val="000000" w:themeColor="text1"/>
                <w:sz w:val="16"/>
              </w:rPr>
              <w:t>Can be</w:t>
            </w:r>
            <w:r w:rsidR="00793E20">
              <w:rPr>
                <w:rFonts w:ascii="Arial" w:hAnsi="Arial" w:cs="Arial"/>
                <w:color w:val="000000" w:themeColor="text1"/>
                <w:sz w:val="16"/>
              </w:rPr>
              <w:t xml:space="preserve"> </w:t>
            </w:r>
            <w:r w:rsidRPr="00BA53BE">
              <w:rPr>
                <w:rFonts w:ascii="Arial" w:hAnsi="Arial" w:cs="Arial"/>
                <w:color w:val="000000" w:themeColor="text1"/>
                <w:spacing w:val="3"/>
                <w:sz w:val="16"/>
              </w:rPr>
              <w:t xml:space="preserve">used to support the analysis of sector </w:t>
            </w:r>
            <w:r w:rsidRPr="00BA53BE">
              <w:rPr>
                <w:rFonts w:ascii="Arial" w:hAnsi="Arial" w:cs="Arial"/>
                <w:color w:val="000000" w:themeColor="text1"/>
                <w:spacing w:val="3"/>
                <w:sz w:val="16"/>
              </w:rPr>
              <w:br/>
            </w:r>
            <w:r w:rsidRPr="00BA53BE">
              <w:rPr>
                <w:rFonts w:ascii="Arial" w:hAnsi="Arial" w:cs="Arial"/>
                <w:color w:val="000000" w:themeColor="text1"/>
                <w:spacing w:val="-4"/>
                <w:sz w:val="16"/>
              </w:rPr>
              <w:t>finance DLI.</w:t>
            </w:r>
            <w:r w:rsidRPr="00BA53BE">
              <w:rPr>
                <w:rFonts w:ascii="Arial" w:hAnsi="Arial" w:cs="Arial"/>
                <w:color w:val="000000" w:themeColor="text1"/>
                <w:spacing w:val="-4"/>
                <w:sz w:val="16"/>
              </w:rPr>
              <w:tab/>
            </w:r>
          </w:p>
        </w:tc>
      </w:tr>
      <w:tr w:rsidR="001F4BF5" w:rsidRPr="00BA53BE" w:rsidTr="00C36247">
        <w:trPr>
          <w:trHeight w:hRule="exact" w:val="676"/>
          <w:jc w:val="center"/>
        </w:trPr>
        <w:tc>
          <w:tcPr>
            <w:tcW w:w="592"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646"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7</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108"/>
              <w:rPr>
                <w:rFonts w:ascii="Arial" w:hAnsi="Arial" w:cs="Arial"/>
                <w:color w:val="000000" w:themeColor="text1"/>
                <w:spacing w:val="1"/>
                <w:sz w:val="16"/>
              </w:rPr>
            </w:pPr>
            <w:r w:rsidRPr="00BA53BE">
              <w:rPr>
                <w:rFonts w:ascii="Arial" w:hAnsi="Arial" w:cs="Arial"/>
                <w:color w:val="000000" w:themeColor="text1"/>
                <w:spacing w:val="1"/>
                <w:sz w:val="16"/>
              </w:rPr>
              <w:t xml:space="preserve">Public expenditure on primary education as % </w:t>
            </w:r>
            <w:r w:rsidRPr="00BA53BE">
              <w:rPr>
                <w:rFonts w:ascii="Arial" w:hAnsi="Arial" w:cs="Arial"/>
                <w:color w:val="000000" w:themeColor="text1"/>
                <w:sz w:val="16"/>
              </w:rPr>
              <w:t>of total public expenditure on education</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1"/>
              <w:rPr>
                <w:rFonts w:ascii="Arial" w:hAnsi="Arial" w:cs="Arial"/>
                <w:color w:val="000000" w:themeColor="text1"/>
                <w:sz w:val="16"/>
              </w:rPr>
            </w:pPr>
            <w:r w:rsidRPr="00BA53BE">
              <w:rPr>
                <w:rFonts w:ascii="Arial" w:hAnsi="Arial" w:cs="Arial"/>
                <w:color w:val="000000" w:themeColor="text1"/>
                <w:sz w:val="16"/>
              </w:rPr>
              <w:t>DPE</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45% (2010)</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tabs>
                <w:tab w:val="right" w:pos="2731"/>
              </w:tabs>
              <w:rPr>
                <w:rFonts w:ascii="Arial" w:hAnsi="Arial" w:cs="Arial"/>
                <w:color w:val="000000" w:themeColor="text1"/>
                <w:spacing w:val="-1"/>
                <w:sz w:val="16"/>
              </w:rPr>
            </w:pPr>
            <w:r w:rsidRPr="00BA53BE">
              <w:rPr>
                <w:rFonts w:ascii="Arial" w:hAnsi="Arial" w:cs="Arial"/>
                <w:color w:val="000000" w:themeColor="text1"/>
                <w:spacing w:val="-1"/>
                <w:sz w:val="16"/>
              </w:rPr>
              <w:t>Non</w:t>
            </w:r>
            <w:r w:rsidR="00480B43">
              <w:rPr>
                <w:rFonts w:ascii="Arial" w:hAnsi="Arial" w:cs="Arial"/>
                <w:color w:val="000000" w:themeColor="text1"/>
                <w:spacing w:val="-1"/>
                <w:sz w:val="16"/>
              </w:rPr>
              <w:t>-</w:t>
            </w:r>
            <w:r w:rsidRPr="00BA53BE">
              <w:rPr>
                <w:rFonts w:ascii="Arial" w:hAnsi="Arial" w:cs="Arial"/>
                <w:color w:val="000000" w:themeColor="text1"/>
                <w:spacing w:val="-1"/>
                <w:sz w:val="16"/>
              </w:rPr>
              <w:t xml:space="preserve">KPI Monitoring Indicator. </w:t>
            </w:r>
            <w:r w:rsidRPr="00BA53BE">
              <w:rPr>
                <w:rFonts w:ascii="Arial" w:hAnsi="Arial" w:cs="Arial"/>
                <w:color w:val="000000" w:themeColor="text1"/>
                <w:sz w:val="16"/>
              </w:rPr>
              <w:t>Can be</w:t>
            </w:r>
            <w:r w:rsidR="00793E20">
              <w:rPr>
                <w:rFonts w:ascii="Arial" w:hAnsi="Arial" w:cs="Arial"/>
                <w:color w:val="000000" w:themeColor="text1"/>
                <w:sz w:val="16"/>
              </w:rPr>
              <w:t xml:space="preserve"> </w:t>
            </w:r>
            <w:r w:rsidRPr="00BA53BE">
              <w:rPr>
                <w:rFonts w:ascii="Arial" w:hAnsi="Arial" w:cs="Arial"/>
                <w:color w:val="000000" w:themeColor="text1"/>
                <w:spacing w:val="4"/>
                <w:sz w:val="16"/>
              </w:rPr>
              <w:t xml:space="preserve">used to enrich the analysis of KPI 14. </w:t>
            </w:r>
          </w:p>
        </w:tc>
      </w:tr>
      <w:tr w:rsidR="001F4BF5" w:rsidRPr="00BA53BE" w:rsidTr="00C36247">
        <w:trPr>
          <w:trHeight w:hRule="exact" w:val="370"/>
          <w:jc w:val="center"/>
        </w:trPr>
        <w:tc>
          <w:tcPr>
            <w:tcW w:w="592"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1F4BF5" w:rsidRPr="00BA53BE" w:rsidRDefault="001F4BF5" w:rsidP="001F4BF5">
            <w:pPr>
              <w:rPr>
                <w:rFonts w:ascii="Arial" w:hAnsi="Arial" w:cs="Arial"/>
                <w:color w:val="000000" w:themeColor="text1"/>
                <w:sz w:val="24"/>
              </w:rPr>
            </w:pPr>
          </w:p>
        </w:tc>
        <w:tc>
          <w:tcPr>
            <w:tcW w:w="2300"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tcPr>
          <w:p w:rsidR="001F4BF5" w:rsidRPr="00BA53BE" w:rsidRDefault="001F4BF5" w:rsidP="001F4BF5">
            <w:pPr>
              <w:spacing w:line="235" w:lineRule="auto"/>
              <w:rPr>
                <w:rFonts w:ascii="Arial" w:hAnsi="Arial" w:cs="Arial"/>
                <w:b/>
                <w:i/>
                <w:color w:val="000000" w:themeColor="text1"/>
                <w:spacing w:val="-2"/>
                <w:w w:val="105"/>
              </w:rPr>
            </w:pPr>
            <w:r w:rsidRPr="00BA53BE">
              <w:rPr>
                <w:rFonts w:ascii="Arial" w:hAnsi="Arial" w:cs="Arial"/>
                <w:b/>
                <w:i/>
                <w:color w:val="000000" w:themeColor="text1"/>
                <w:spacing w:val="-2"/>
                <w:w w:val="105"/>
              </w:rPr>
              <w:t>C. Component Level</w:t>
            </w:r>
          </w:p>
          <w:p w:rsidR="001F4BF5" w:rsidRPr="00BA53BE" w:rsidRDefault="001F4BF5" w:rsidP="001F4BF5">
            <w:pPr>
              <w:spacing w:line="235" w:lineRule="auto"/>
              <w:rPr>
                <w:rFonts w:ascii="Arial" w:hAnsi="Arial" w:cs="Arial"/>
                <w:b/>
                <w:i/>
                <w:color w:val="000000" w:themeColor="text1"/>
                <w:spacing w:val="-2"/>
                <w:w w:val="105"/>
              </w:rPr>
            </w:pPr>
          </w:p>
          <w:p w:rsidR="001F4BF5" w:rsidRPr="00BA53BE" w:rsidRDefault="001F4BF5" w:rsidP="001F4BF5">
            <w:pPr>
              <w:jc w:val="center"/>
              <w:rPr>
                <w:rFonts w:ascii="Arial" w:hAnsi="Arial" w:cs="Arial"/>
                <w:color w:val="000000" w:themeColor="text1"/>
                <w:sz w:val="16"/>
              </w:rPr>
            </w:pPr>
          </w:p>
        </w:tc>
        <w:tc>
          <w:tcPr>
            <w:tcW w:w="3673"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1F4BF5" w:rsidRPr="00BA53BE" w:rsidRDefault="001F4BF5" w:rsidP="001F4BF5">
            <w:pPr>
              <w:ind w:left="108" w:right="108"/>
              <w:rPr>
                <w:rFonts w:ascii="Arial" w:hAnsi="Arial" w:cs="Arial"/>
                <w:b/>
                <w:color w:val="000000" w:themeColor="text1"/>
                <w:spacing w:val="1"/>
                <w:sz w:val="20"/>
                <w:szCs w:val="20"/>
              </w:rPr>
            </w:pPr>
            <w:r w:rsidRPr="00BA53BE">
              <w:rPr>
                <w:rFonts w:ascii="Arial" w:hAnsi="Arial" w:cs="Arial"/>
                <w:b/>
                <w:color w:val="000000" w:themeColor="text1"/>
                <w:spacing w:val="1"/>
                <w:sz w:val="20"/>
                <w:szCs w:val="20"/>
              </w:rPr>
              <w:t>Component: 1</w:t>
            </w:r>
          </w:p>
        </w:tc>
        <w:tc>
          <w:tcPr>
            <w:tcW w:w="1546"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1F4BF5" w:rsidRPr="00BA53BE" w:rsidRDefault="001F4BF5" w:rsidP="001F4BF5">
            <w:pPr>
              <w:ind w:left="111"/>
              <w:rPr>
                <w:rFonts w:ascii="Arial" w:hAnsi="Arial" w:cs="Arial"/>
                <w:color w:val="000000" w:themeColor="text1"/>
                <w:sz w:val="16"/>
              </w:rPr>
            </w:pPr>
          </w:p>
        </w:tc>
        <w:tc>
          <w:tcPr>
            <w:tcW w:w="1468"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1F4BF5" w:rsidRPr="00BA53BE" w:rsidRDefault="001F4BF5" w:rsidP="001F4BF5">
            <w:pPr>
              <w:ind w:left="110"/>
              <w:rPr>
                <w:rFonts w:ascii="Arial" w:hAnsi="Arial" w:cs="Arial"/>
                <w:color w:val="000000" w:themeColor="text1"/>
                <w:sz w:val="16"/>
              </w:rPr>
            </w:pPr>
          </w:p>
        </w:tc>
        <w:tc>
          <w:tcPr>
            <w:tcW w:w="1196"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1F4BF5" w:rsidRPr="00BA53BE" w:rsidRDefault="001F4BF5" w:rsidP="001F4BF5">
            <w:pPr>
              <w:jc w:val="center"/>
              <w:rPr>
                <w:rFonts w:ascii="Arial" w:hAnsi="Arial" w:cs="Arial"/>
                <w:color w:val="000000" w:themeColor="text1"/>
                <w:sz w:val="16"/>
              </w:rPr>
            </w:pPr>
          </w:p>
        </w:tc>
        <w:tc>
          <w:tcPr>
            <w:tcW w:w="307"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1F4BF5" w:rsidRPr="00BA53BE" w:rsidRDefault="001F4BF5" w:rsidP="001F4BF5">
            <w:pPr>
              <w:jc w:val="center"/>
              <w:rPr>
                <w:rFonts w:ascii="Arial" w:hAnsi="Arial" w:cs="Arial"/>
                <w:color w:val="000000" w:themeColor="text1"/>
                <w:sz w:val="16"/>
              </w:rPr>
            </w:pPr>
          </w:p>
        </w:tc>
        <w:tc>
          <w:tcPr>
            <w:tcW w:w="308"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1F4BF5" w:rsidRPr="00BA53BE" w:rsidRDefault="001F4BF5" w:rsidP="001F4BF5">
            <w:pPr>
              <w:jc w:val="center"/>
              <w:rPr>
                <w:rFonts w:ascii="Arial" w:hAnsi="Arial" w:cs="Arial"/>
                <w:color w:val="000000" w:themeColor="text1"/>
                <w:sz w:val="16"/>
              </w:rPr>
            </w:pPr>
          </w:p>
        </w:tc>
        <w:tc>
          <w:tcPr>
            <w:tcW w:w="307"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1F4BF5" w:rsidRPr="00BA53BE" w:rsidRDefault="001F4BF5" w:rsidP="001F4BF5">
            <w:pPr>
              <w:jc w:val="center"/>
              <w:rPr>
                <w:rFonts w:ascii="Arial" w:hAnsi="Arial" w:cs="Arial"/>
                <w:color w:val="000000" w:themeColor="text1"/>
                <w:sz w:val="16"/>
              </w:rPr>
            </w:pPr>
          </w:p>
        </w:tc>
        <w:tc>
          <w:tcPr>
            <w:tcW w:w="2804"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1F4BF5" w:rsidRPr="00BA53BE" w:rsidRDefault="001F4BF5" w:rsidP="001F4BF5">
            <w:pPr>
              <w:tabs>
                <w:tab w:val="right" w:pos="2731"/>
              </w:tabs>
              <w:rPr>
                <w:rFonts w:ascii="Arial" w:hAnsi="Arial" w:cs="Arial"/>
                <w:color w:val="000000" w:themeColor="text1"/>
                <w:spacing w:val="-1"/>
                <w:sz w:val="16"/>
              </w:rPr>
            </w:pPr>
          </w:p>
        </w:tc>
      </w:tr>
      <w:tr w:rsidR="001F4BF5" w:rsidRPr="00BA53BE" w:rsidTr="00C36247">
        <w:trPr>
          <w:trHeight w:hRule="exact" w:val="730"/>
          <w:jc w:val="center"/>
        </w:trPr>
        <w:tc>
          <w:tcPr>
            <w:tcW w:w="5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rPr>
                <w:rFonts w:ascii="Arial" w:hAnsi="Arial" w:cs="Arial"/>
                <w:color w:val="000000" w:themeColor="text1"/>
                <w:sz w:val="24"/>
              </w:rPr>
            </w:pPr>
          </w:p>
        </w:tc>
        <w:tc>
          <w:tcPr>
            <w:tcW w:w="164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04C8E" w:rsidRPr="00C36247" w:rsidRDefault="001F4BF5" w:rsidP="001F4BF5">
            <w:pPr>
              <w:numPr>
                <w:ilvl w:val="0"/>
                <w:numId w:val="7"/>
              </w:numPr>
              <w:spacing w:after="60" w:line="240" w:lineRule="auto"/>
              <w:jc w:val="both"/>
              <w:rPr>
                <w:rFonts w:ascii="Arial" w:hAnsi="Arial" w:cs="Arial"/>
                <w:b/>
                <w:color w:val="000000" w:themeColor="text1"/>
                <w:spacing w:val="-8"/>
                <w:w w:val="110"/>
                <w:sz w:val="16"/>
              </w:rPr>
            </w:pPr>
            <w:r w:rsidRPr="00BA53BE">
              <w:rPr>
                <w:rFonts w:ascii="Arial" w:hAnsi="Arial" w:cs="Arial"/>
                <w:b/>
                <w:color w:val="000000" w:themeColor="text1"/>
                <w:spacing w:val="-14"/>
                <w:w w:val="110"/>
                <w:sz w:val="16"/>
              </w:rPr>
              <w:t xml:space="preserve">RESULTS AREA 1.1 </w:t>
            </w:r>
            <w:r w:rsidRPr="00BA53BE">
              <w:rPr>
                <w:rFonts w:ascii="Arial" w:hAnsi="Arial" w:cs="Arial"/>
                <w:b/>
                <w:color w:val="000000" w:themeColor="text1"/>
                <w:spacing w:val="-8"/>
                <w:w w:val="110"/>
                <w:sz w:val="16"/>
              </w:rPr>
              <w:t>LEARNING OUTCOMES</w:t>
            </w:r>
          </w:p>
        </w:tc>
        <w:tc>
          <w:tcPr>
            <w:tcW w:w="65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jc w:val="center"/>
              <w:rPr>
                <w:rFonts w:ascii="Arial" w:hAnsi="Arial" w:cs="Arial"/>
                <w:color w:val="000000" w:themeColor="text1"/>
                <w:sz w:val="16"/>
              </w:rPr>
            </w:pPr>
          </w:p>
        </w:tc>
        <w:tc>
          <w:tcPr>
            <w:tcW w:w="367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ind w:left="108" w:right="108"/>
              <w:rPr>
                <w:rFonts w:ascii="Arial" w:hAnsi="Arial" w:cs="Arial"/>
                <w:color w:val="000000" w:themeColor="text1"/>
                <w:spacing w:val="1"/>
                <w:sz w:val="16"/>
              </w:rPr>
            </w:pPr>
            <w:r w:rsidRPr="00BA53BE">
              <w:rPr>
                <w:rFonts w:ascii="Arial" w:hAnsi="Arial" w:cs="Arial"/>
                <w:b/>
                <w:color w:val="000000" w:themeColor="text1"/>
                <w:spacing w:val="-5"/>
                <w:w w:val="110"/>
                <w:sz w:val="16"/>
              </w:rPr>
              <w:t>All children acquire grade-wise and subject-wise expected learning outcomes or competencies</w:t>
            </w:r>
          </w:p>
        </w:tc>
        <w:tc>
          <w:tcPr>
            <w:tcW w:w="154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ind w:left="111"/>
              <w:rPr>
                <w:rFonts w:ascii="Arial" w:hAnsi="Arial" w:cs="Arial"/>
                <w:color w:val="000000" w:themeColor="text1"/>
                <w:sz w:val="16"/>
              </w:rPr>
            </w:pPr>
          </w:p>
        </w:tc>
        <w:tc>
          <w:tcPr>
            <w:tcW w:w="146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ind w:left="110"/>
              <w:rPr>
                <w:rFonts w:ascii="Arial" w:hAnsi="Arial" w:cs="Arial"/>
                <w:color w:val="000000" w:themeColor="text1"/>
                <w:sz w:val="16"/>
              </w:rPr>
            </w:pPr>
          </w:p>
        </w:tc>
        <w:tc>
          <w:tcPr>
            <w:tcW w:w="119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jc w:val="center"/>
              <w:rPr>
                <w:rFonts w:ascii="Arial" w:hAnsi="Arial" w:cs="Arial"/>
                <w:color w:val="000000" w:themeColor="text1"/>
                <w:sz w:val="16"/>
              </w:rPr>
            </w:pPr>
          </w:p>
        </w:tc>
        <w:tc>
          <w:tcPr>
            <w:tcW w:w="30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jc w:val="center"/>
              <w:rPr>
                <w:rFonts w:ascii="Arial" w:hAnsi="Arial" w:cs="Arial"/>
                <w:color w:val="000000" w:themeColor="text1"/>
                <w:sz w:val="16"/>
              </w:rPr>
            </w:pPr>
          </w:p>
        </w:tc>
        <w:tc>
          <w:tcPr>
            <w:tcW w:w="30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jc w:val="center"/>
              <w:rPr>
                <w:rFonts w:ascii="Arial" w:hAnsi="Arial" w:cs="Arial"/>
                <w:color w:val="000000" w:themeColor="text1"/>
                <w:sz w:val="16"/>
              </w:rPr>
            </w:pPr>
          </w:p>
        </w:tc>
        <w:tc>
          <w:tcPr>
            <w:tcW w:w="30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jc w:val="center"/>
              <w:rPr>
                <w:rFonts w:ascii="Arial" w:hAnsi="Arial" w:cs="Arial"/>
                <w:color w:val="000000" w:themeColor="text1"/>
                <w:sz w:val="16"/>
              </w:rPr>
            </w:pPr>
          </w:p>
        </w:tc>
        <w:tc>
          <w:tcPr>
            <w:tcW w:w="280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tabs>
                <w:tab w:val="right" w:pos="2731"/>
              </w:tabs>
              <w:rPr>
                <w:rFonts w:ascii="Arial" w:hAnsi="Arial" w:cs="Arial"/>
                <w:color w:val="000000" w:themeColor="text1"/>
                <w:spacing w:val="-1"/>
                <w:sz w:val="16"/>
              </w:rPr>
            </w:pPr>
          </w:p>
        </w:tc>
      </w:tr>
      <w:tr w:rsidR="001F4BF5" w:rsidRPr="00BA53BE" w:rsidTr="00C36247">
        <w:trPr>
          <w:trHeight w:hRule="exact" w:val="1360"/>
          <w:jc w:val="center"/>
        </w:trPr>
        <w:tc>
          <w:tcPr>
            <w:tcW w:w="592" w:type="dxa"/>
            <w:tcBorders>
              <w:top w:val="single" w:sz="4" w:space="0" w:color="auto"/>
              <w:left w:val="single" w:sz="4" w:space="0" w:color="auto"/>
              <w:right w:val="single" w:sz="4" w:space="0" w:color="auto"/>
            </w:tcBorders>
          </w:tcPr>
          <w:p w:rsidR="001F4BF5" w:rsidRPr="00BA53BE" w:rsidRDefault="001F4BF5" w:rsidP="001F4BF5">
            <w:pPr>
              <w:jc w:val="center"/>
              <w:rPr>
                <w:rFonts w:ascii="Arial" w:hAnsi="Arial" w:cs="Arial"/>
                <w:color w:val="000000" w:themeColor="text1"/>
              </w:rPr>
            </w:pPr>
            <w:r w:rsidRPr="00BA53BE">
              <w:rPr>
                <w:rFonts w:ascii="Arial" w:hAnsi="Arial" w:cs="Arial"/>
                <w:color w:val="000000" w:themeColor="text1"/>
                <w:sz w:val="16"/>
              </w:rPr>
              <w:t>1.1</w:t>
            </w:r>
          </w:p>
        </w:tc>
        <w:tc>
          <w:tcPr>
            <w:tcW w:w="1646" w:type="dxa"/>
            <w:vMerge w:val="restart"/>
            <w:tcBorders>
              <w:top w:val="single" w:sz="4" w:space="0" w:color="auto"/>
              <w:left w:val="single" w:sz="4" w:space="0" w:color="auto"/>
              <w:right w:val="single" w:sz="4" w:space="0" w:color="auto"/>
            </w:tcBorders>
          </w:tcPr>
          <w:p w:rsidR="001F4BF5" w:rsidRPr="00BA53BE" w:rsidRDefault="001F4BF5" w:rsidP="001F4BF5">
            <w:pPr>
              <w:ind w:right="252"/>
              <w:rPr>
                <w:rFonts w:ascii="Arial" w:hAnsi="Arial" w:cs="Arial"/>
                <w:b/>
                <w:color w:val="000000" w:themeColor="text1"/>
                <w:spacing w:val="-5"/>
                <w:sz w:val="16"/>
              </w:rPr>
            </w:pPr>
            <w:r w:rsidRPr="00BA53BE">
              <w:rPr>
                <w:rFonts w:ascii="Arial" w:hAnsi="Arial" w:cs="Arial"/>
                <w:b/>
                <w:color w:val="000000" w:themeColor="text1"/>
                <w:spacing w:val="-5"/>
                <w:sz w:val="16"/>
              </w:rPr>
              <w:t xml:space="preserve">Shikhbe Protiti Shishu </w:t>
            </w:r>
            <w:r w:rsidRPr="00BA53BE">
              <w:rPr>
                <w:rFonts w:ascii="Arial" w:hAnsi="Arial" w:cs="Arial"/>
                <w:b/>
                <w:color w:val="000000" w:themeColor="text1"/>
                <w:sz w:val="16"/>
              </w:rPr>
              <w:t>[Each Child Learns]</w:t>
            </w:r>
          </w:p>
          <w:p w:rsidR="001F4BF5" w:rsidRPr="00BA53BE" w:rsidRDefault="001F4BF5" w:rsidP="001F4BF5">
            <w:pPr>
              <w:numPr>
                <w:ilvl w:val="0"/>
                <w:numId w:val="18"/>
              </w:numPr>
              <w:tabs>
                <w:tab w:val="clear" w:pos="216"/>
                <w:tab w:val="decimal" w:pos="288"/>
              </w:tabs>
              <w:spacing w:before="180" w:after="0" w:line="240" w:lineRule="auto"/>
              <w:ind w:left="72" w:right="360"/>
              <w:rPr>
                <w:rFonts w:ascii="Arial" w:hAnsi="Arial" w:cs="Arial"/>
                <w:color w:val="000000" w:themeColor="text1"/>
                <w:sz w:val="16"/>
              </w:rPr>
            </w:pPr>
            <w:r w:rsidRPr="00BA53BE">
              <w:rPr>
                <w:rFonts w:ascii="Arial" w:hAnsi="Arial" w:cs="Arial"/>
                <w:color w:val="000000" w:themeColor="text1"/>
                <w:sz w:val="16"/>
              </w:rPr>
              <w:t xml:space="preserve">Teachers held </w:t>
            </w:r>
            <w:r w:rsidRPr="00BA53BE">
              <w:rPr>
                <w:rFonts w:ascii="Arial" w:hAnsi="Arial" w:cs="Arial"/>
                <w:color w:val="000000" w:themeColor="text1"/>
                <w:spacing w:val="-4"/>
                <w:sz w:val="16"/>
              </w:rPr>
              <w:t xml:space="preserve">accountable for each </w:t>
            </w:r>
            <w:r w:rsidRPr="00BA53BE">
              <w:rPr>
                <w:rFonts w:ascii="Arial" w:hAnsi="Arial" w:cs="Arial"/>
                <w:color w:val="000000" w:themeColor="text1"/>
                <w:sz w:val="16"/>
              </w:rPr>
              <w:t>child’s learning</w:t>
            </w:r>
          </w:p>
          <w:p w:rsidR="001F4BF5" w:rsidRPr="00BA53BE" w:rsidRDefault="001F4BF5" w:rsidP="001F4BF5">
            <w:pPr>
              <w:numPr>
                <w:ilvl w:val="0"/>
                <w:numId w:val="18"/>
              </w:numPr>
              <w:tabs>
                <w:tab w:val="clear" w:pos="216"/>
                <w:tab w:val="decimal" w:pos="288"/>
              </w:tabs>
              <w:spacing w:before="180" w:after="0" w:line="240" w:lineRule="auto"/>
              <w:ind w:left="72" w:right="360"/>
              <w:rPr>
                <w:rFonts w:ascii="Arial" w:hAnsi="Arial" w:cs="Arial"/>
                <w:color w:val="000000" w:themeColor="text1"/>
                <w:spacing w:val="-9"/>
                <w:sz w:val="16"/>
              </w:rPr>
            </w:pPr>
            <w:r w:rsidRPr="00BA53BE">
              <w:rPr>
                <w:rFonts w:ascii="Arial" w:hAnsi="Arial" w:cs="Arial"/>
                <w:color w:val="000000" w:themeColor="text1"/>
                <w:spacing w:val="-9"/>
                <w:sz w:val="16"/>
              </w:rPr>
              <w:t xml:space="preserve">Effective classroom </w:t>
            </w:r>
            <w:r w:rsidRPr="00BA53BE">
              <w:rPr>
                <w:rFonts w:ascii="Arial" w:hAnsi="Arial" w:cs="Arial"/>
                <w:color w:val="000000" w:themeColor="text1"/>
                <w:sz w:val="16"/>
              </w:rPr>
              <w:t>learning practices identified</w:t>
            </w:r>
          </w:p>
          <w:p w:rsidR="001F4BF5" w:rsidRPr="00BA53BE" w:rsidRDefault="001F4BF5" w:rsidP="001F4BF5">
            <w:pPr>
              <w:rPr>
                <w:rFonts w:ascii="Arial" w:hAnsi="Arial" w:cs="Arial"/>
                <w:b/>
                <w:color w:val="000000" w:themeColor="text1"/>
                <w:spacing w:val="-14"/>
                <w:w w:val="110"/>
                <w:sz w:val="16"/>
              </w:rPr>
            </w:pPr>
            <w:r w:rsidRPr="00BA53BE">
              <w:rPr>
                <w:rFonts w:ascii="Arial" w:hAnsi="Arial" w:cs="Arial"/>
                <w:color w:val="000000" w:themeColor="text1"/>
                <w:spacing w:val="-4"/>
                <w:sz w:val="16"/>
              </w:rPr>
              <w:t xml:space="preserve">All children in </w:t>
            </w:r>
            <w:r w:rsidR="00062FC7">
              <w:rPr>
                <w:rFonts w:ascii="Arial" w:hAnsi="Arial" w:cs="Arial"/>
                <w:color w:val="000000" w:themeColor="text1"/>
                <w:spacing w:val="-4"/>
                <w:sz w:val="16"/>
              </w:rPr>
              <w:t>g</w:t>
            </w:r>
            <w:r w:rsidRPr="00BA53BE">
              <w:rPr>
                <w:rFonts w:ascii="Arial" w:hAnsi="Arial" w:cs="Arial"/>
                <w:color w:val="000000" w:themeColor="text1"/>
                <w:spacing w:val="-4"/>
                <w:sz w:val="16"/>
              </w:rPr>
              <w:t xml:space="preserve">rades </w:t>
            </w:r>
            <w:r w:rsidR="00804C8E">
              <w:rPr>
                <w:rFonts w:ascii="Arial" w:hAnsi="Arial" w:cs="Arial"/>
                <w:color w:val="000000" w:themeColor="text1"/>
                <w:spacing w:val="-4"/>
                <w:sz w:val="16"/>
              </w:rPr>
              <w:t>1 to 3</w:t>
            </w:r>
            <w:r w:rsidRPr="00BA53BE">
              <w:rPr>
                <w:rFonts w:ascii="Arial" w:hAnsi="Arial" w:cs="Arial"/>
                <w:color w:val="000000" w:themeColor="text1"/>
                <w:sz w:val="16"/>
              </w:rPr>
              <w:t xml:space="preserve"> in participating</w:t>
            </w:r>
            <w:r w:rsidR="004901F4">
              <w:rPr>
                <w:rFonts w:ascii="Arial" w:hAnsi="Arial" w:cs="Arial"/>
                <w:color w:val="000000" w:themeColor="text1"/>
                <w:sz w:val="16"/>
              </w:rPr>
              <w:t xml:space="preserve"> schools</w:t>
            </w: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1</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720"/>
              <w:rPr>
                <w:rFonts w:ascii="Arial" w:hAnsi="Arial" w:cs="Arial"/>
                <w:color w:val="000000" w:themeColor="text1"/>
                <w:spacing w:val="-5"/>
                <w:sz w:val="16"/>
              </w:rPr>
            </w:pPr>
            <w:r w:rsidRPr="00BA53BE">
              <w:rPr>
                <w:rFonts w:ascii="Arial" w:hAnsi="Arial" w:cs="Arial"/>
                <w:color w:val="000000" w:themeColor="text1"/>
                <w:spacing w:val="-5"/>
                <w:sz w:val="16"/>
              </w:rPr>
              <w:t>Number of clusters/</w:t>
            </w:r>
            <w:r w:rsidR="00436088" w:rsidRPr="00436088">
              <w:rPr>
                <w:rFonts w:ascii="Arial" w:hAnsi="Arial" w:cs="Arial"/>
                <w:i/>
                <w:color w:val="000000" w:themeColor="text1"/>
                <w:spacing w:val="-5"/>
                <w:sz w:val="16"/>
              </w:rPr>
              <w:t>Upazilas</w:t>
            </w:r>
            <w:r w:rsidRPr="00BA53BE">
              <w:rPr>
                <w:rFonts w:ascii="Arial" w:hAnsi="Arial" w:cs="Arial"/>
                <w:color w:val="000000" w:themeColor="text1"/>
                <w:spacing w:val="-5"/>
                <w:sz w:val="16"/>
              </w:rPr>
              <w:t xml:space="preserve"> which participate in SPS </w:t>
            </w:r>
            <w:r w:rsidRPr="00BA53BE">
              <w:rPr>
                <w:rFonts w:ascii="Arial" w:hAnsi="Arial" w:cs="Arial"/>
                <w:color w:val="000000" w:themeColor="text1"/>
                <w:sz w:val="16"/>
              </w:rPr>
              <w:t>intervention</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4"/>
              <w:rPr>
                <w:rFonts w:ascii="Arial" w:hAnsi="Arial" w:cs="Arial"/>
                <w:color w:val="000000" w:themeColor="text1"/>
                <w:sz w:val="16"/>
              </w:rPr>
            </w:pPr>
            <w:r w:rsidRPr="00BA53BE">
              <w:rPr>
                <w:rFonts w:ascii="Arial" w:hAnsi="Arial" w:cs="Arial"/>
                <w:color w:val="000000" w:themeColor="text1"/>
                <w:sz w:val="16"/>
              </w:rPr>
              <w:t>Programme Division</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0</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tabs>
                <w:tab w:val="right" w:pos="2731"/>
              </w:tabs>
              <w:rPr>
                <w:rFonts w:ascii="Arial" w:hAnsi="Arial" w:cs="Arial"/>
                <w:color w:val="000000" w:themeColor="text1"/>
                <w:spacing w:val="-1"/>
                <w:sz w:val="16"/>
              </w:rPr>
            </w:pPr>
          </w:p>
        </w:tc>
      </w:tr>
      <w:tr w:rsidR="001F4BF5" w:rsidRPr="00BA53BE" w:rsidTr="00C36247">
        <w:trPr>
          <w:trHeight w:hRule="exact" w:val="811"/>
          <w:jc w:val="center"/>
        </w:trPr>
        <w:tc>
          <w:tcPr>
            <w:tcW w:w="592" w:type="dxa"/>
            <w:tcBorders>
              <w:left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646" w:type="dxa"/>
            <w:vMerge/>
            <w:tcBorders>
              <w:left w:val="single" w:sz="4" w:space="0" w:color="auto"/>
              <w:right w:val="single" w:sz="4" w:space="0" w:color="auto"/>
            </w:tcBorders>
          </w:tcPr>
          <w:p w:rsidR="001F4BF5" w:rsidRPr="00BA53BE" w:rsidRDefault="001F4BF5" w:rsidP="001F4BF5">
            <w:pPr>
              <w:rPr>
                <w:rFonts w:ascii="Arial" w:hAnsi="Arial" w:cs="Arial"/>
                <w:b/>
                <w:color w:val="000000" w:themeColor="text1"/>
                <w:spacing w:val="-14"/>
                <w:w w:val="110"/>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2</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144"/>
              <w:rPr>
                <w:rFonts w:ascii="Arial" w:hAnsi="Arial" w:cs="Arial"/>
                <w:color w:val="000000" w:themeColor="text1"/>
                <w:spacing w:val="-3"/>
                <w:sz w:val="16"/>
              </w:rPr>
            </w:pPr>
            <w:r w:rsidRPr="00BA53BE">
              <w:rPr>
                <w:rFonts w:ascii="Arial" w:hAnsi="Arial" w:cs="Arial"/>
                <w:color w:val="000000" w:themeColor="text1"/>
                <w:spacing w:val="-3"/>
                <w:sz w:val="16"/>
              </w:rPr>
              <w:t xml:space="preserve">Percentage of schools participating in SPS intervention where </w:t>
            </w:r>
            <w:r w:rsidRPr="00BA53BE">
              <w:rPr>
                <w:rFonts w:ascii="Arial" w:hAnsi="Arial" w:cs="Arial"/>
                <w:color w:val="000000" w:themeColor="text1"/>
                <w:sz w:val="16"/>
              </w:rPr>
              <w:t>specific effective classroom learning practices are observed</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spacing w:line="264" w:lineRule="auto"/>
              <w:ind w:left="114"/>
              <w:rPr>
                <w:rFonts w:ascii="Arial" w:hAnsi="Arial" w:cs="Arial"/>
                <w:color w:val="000000" w:themeColor="text1"/>
                <w:sz w:val="16"/>
              </w:rPr>
            </w:pPr>
            <w:r w:rsidRPr="00BA53BE">
              <w:rPr>
                <w:rFonts w:ascii="Arial" w:hAnsi="Arial" w:cs="Arial"/>
                <w:color w:val="000000" w:themeColor="text1"/>
                <w:sz w:val="16"/>
              </w:rPr>
              <w:t>Special survey</w:t>
            </w:r>
          </w:p>
          <w:p w:rsidR="001F4BF5" w:rsidRPr="00BA53BE" w:rsidRDefault="001F4BF5" w:rsidP="001F4BF5">
            <w:pPr>
              <w:spacing w:before="144" w:line="268" w:lineRule="auto"/>
              <w:ind w:left="114"/>
              <w:rPr>
                <w:rFonts w:ascii="Arial" w:hAnsi="Arial" w:cs="Arial"/>
                <w:color w:val="000000" w:themeColor="text1"/>
                <w:sz w:val="16"/>
              </w:rPr>
            </w:pPr>
            <w:r w:rsidRPr="00BA53BE">
              <w:rPr>
                <w:rFonts w:ascii="Arial" w:hAnsi="Arial" w:cs="Arial"/>
                <w:color w:val="000000" w:themeColor="text1"/>
                <w:sz w:val="16"/>
              </w:rPr>
              <w:t>(Learning in SPS schools)</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To be refined</w:t>
            </w:r>
          </w:p>
        </w:tc>
      </w:tr>
      <w:tr w:rsidR="001F4BF5" w:rsidRPr="00BA53BE" w:rsidTr="00C36247">
        <w:trPr>
          <w:trHeight w:hRule="exact" w:val="1243"/>
          <w:jc w:val="center"/>
        </w:trPr>
        <w:tc>
          <w:tcPr>
            <w:tcW w:w="592" w:type="dxa"/>
            <w:tcBorders>
              <w:left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646" w:type="dxa"/>
            <w:vMerge/>
            <w:tcBorders>
              <w:left w:val="single" w:sz="4" w:space="0" w:color="auto"/>
              <w:right w:val="single" w:sz="4" w:space="0" w:color="auto"/>
            </w:tcBorders>
          </w:tcPr>
          <w:p w:rsidR="001F4BF5" w:rsidRPr="00BA53BE" w:rsidRDefault="001F4BF5" w:rsidP="001F4BF5">
            <w:pPr>
              <w:rPr>
                <w:rFonts w:ascii="Arial" w:hAnsi="Arial" w:cs="Arial"/>
                <w:b/>
                <w:color w:val="000000" w:themeColor="text1"/>
                <w:spacing w:val="-14"/>
                <w:w w:val="110"/>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3</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324"/>
              <w:rPr>
                <w:rFonts w:ascii="Arial" w:hAnsi="Arial" w:cs="Arial"/>
                <w:color w:val="000000" w:themeColor="text1"/>
                <w:sz w:val="16"/>
              </w:rPr>
            </w:pPr>
            <w:r w:rsidRPr="00BA53BE">
              <w:rPr>
                <w:rFonts w:ascii="Arial" w:hAnsi="Arial" w:cs="Arial"/>
                <w:color w:val="000000" w:themeColor="text1"/>
                <w:spacing w:val="-4"/>
                <w:sz w:val="16"/>
              </w:rPr>
              <w:t xml:space="preserve">Percentage of students from SPS participating schools who </w:t>
            </w:r>
            <w:r w:rsidRPr="00BA53BE">
              <w:rPr>
                <w:rFonts w:ascii="Arial" w:hAnsi="Arial" w:cs="Arial"/>
                <w:color w:val="000000" w:themeColor="text1"/>
                <w:sz w:val="16"/>
              </w:rPr>
              <w:t xml:space="preserve">achieve </w:t>
            </w:r>
            <w:r w:rsidRPr="00BA53BE">
              <w:rPr>
                <w:rFonts w:ascii="Arial" w:hAnsi="Arial" w:cs="Arial"/>
                <w:b/>
                <w:color w:val="000000" w:themeColor="text1"/>
                <w:sz w:val="16"/>
              </w:rPr>
              <w:t>mastery of learning outcomes</w:t>
            </w:r>
            <w:r w:rsidRPr="00BA53BE">
              <w:rPr>
                <w:rFonts w:ascii="Arial" w:hAnsi="Arial" w:cs="Arial"/>
                <w:color w:val="000000" w:themeColor="text1"/>
                <w:sz w:val="16"/>
              </w:rPr>
              <w:t>:</w:t>
            </w:r>
          </w:p>
          <w:p w:rsidR="001F4BF5" w:rsidRPr="00BA53BE" w:rsidRDefault="001F4BF5" w:rsidP="001F4BF5">
            <w:pPr>
              <w:pStyle w:val="ListParagraph"/>
              <w:numPr>
                <w:ilvl w:val="0"/>
                <w:numId w:val="19"/>
              </w:numPr>
              <w:spacing w:after="0" w:line="240" w:lineRule="auto"/>
              <w:ind w:right="324"/>
              <w:rPr>
                <w:rFonts w:ascii="Arial" w:hAnsi="Arial" w:cs="Arial"/>
                <w:color w:val="000000" w:themeColor="text1"/>
                <w:sz w:val="16"/>
              </w:rPr>
            </w:pPr>
            <w:r w:rsidRPr="00BA53BE">
              <w:rPr>
                <w:rFonts w:ascii="Arial" w:hAnsi="Arial" w:cs="Arial"/>
                <w:color w:val="000000" w:themeColor="text1"/>
                <w:sz w:val="16"/>
              </w:rPr>
              <w:t>Bangla, Grade3, and</w:t>
            </w:r>
          </w:p>
          <w:p w:rsidR="001F4BF5" w:rsidRPr="00BA53BE" w:rsidRDefault="001F4BF5" w:rsidP="001F4BF5">
            <w:pPr>
              <w:pStyle w:val="ListParagraph"/>
              <w:numPr>
                <w:ilvl w:val="0"/>
                <w:numId w:val="19"/>
              </w:numPr>
              <w:spacing w:after="0" w:line="240" w:lineRule="auto"/>
              <w:ind w:right="324"/>
              <w:rPr>
                <w:rFonts w:ascii="Arial" w:hAnsi="Arial" w:cs="Arial"/>
                <w:color w:val="000000" w:themeColor="text1"/>
                <w:spacing w:val="-4"/>
                <w:sz w:val="16"/>
              </w:rPr>
            </w:pPr>
            <w:r w:rsidRPr="00BA53BE">
              <w:rPr>
                <w:rFonts w:ascii="Arial" w:hAnsi="Arial" w:cs="Arial"/>
                <w:color w:val="000000" w:themeColor="text1"/>
                <w:sz w:val="16"/>
              </w:rPr>
              <w:t>Mathematics, Grade 3</w:t>
            </w:r>
          </w:p>
          <w:p w:rsidR="001F4BF5" w:rsidRPr="00BA53BE" w:rsidRDefault="001F4BF5" w:rsidP="001F4BF5">
            <w:pPr>
              <w:spacing w:before="360" w:line="264" w:lineRule="auto"/>
              <w:ind w:left="108"/>
              <w:rPr>
                <w:rFonts w:ascii="Arial" w:hAnsi="Arial" w:cs="Arial"/>
                <w:color w:val="000000" w:themeColor="text1"/>
                <w:sz w:val="16"/>
              </w:rPr>
            </w:pPr>
            <w:r w:rsidRPr="00BA53BE">
              <w:rPr>
                <w:rFonts w:ascii="Arial" w:hAnsi="Arial" w:cs="Arial"/>
                <w:color w:val="000000" w:themeColor="text1"/>
                <w:sz w:val="16"/>
              </w:rPr>
              <w:t>a. Bangla, Grade III, and</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spacing w:line="264" w:lineRule="auto"/>
              <w:ind w:left="114"/>
              <w:rPr>
                <w:rFonts w:ascii="Arial" w:hAnsi="Arial" w:cs="Arial"/>
                <w:color w:val="000000" w:themeColor="text1"/>
                <w:sz w:val="16"/>
              </w:rPr>
            </w:pPr>
            <w:r w:rsidRPr="00BA53BE">
              <w:rPr>
                <w:rFonts w:ascii="Arial" w:hAnsi="Arial" w:cs="Arial"/>
                <w:color w:val="000000" w:themeColor="text1"/>
                <w:sz w:val="16"/>
              </w:rPr>
              <w:t>Special survey</w:t>
            </w:r>
          </w:p>
          <w:p w:rsidR="001F4BF5" w:rsidRPr="00BA53BE" w:rsidRDefault="001F4BF5" w:rsidP="001F4BF5">
            <w:pPr>
              <w:spacing w:before="144" w:line="268" w:lineRule="auto"/>
              <w:ind w:left="114"/>
              <w:rPr>
                <w:rFonts w:ascii="Arial" w:hAnsi="Arial" w:cs="Arial"/>
                <w:color w:val="000000" w:themeColor="text1"/>
                <w:sz w:val="16"/>
              </w:rPr>
            </w:pPr>
            <w:r w:rsidRPr="00BA53BE">
              <w:rPr>
                <w:rFonts w:ascii="Arial" w:hAnsi="Arial" w:cs="Arial"/>
                <w:color w:val="000000" w:themeColor="text1"/>
                <w:sz w:val="16"/>
              </w:rPr>
              <w:t>(Learning in SPS schools)</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spacing w:before="756"/>
              <w:jc w:val="center"/>
              <w:rPr>
                <w:rFonts w:ascii="Arial" w:hAnsi="Arial" w:cs="Arial"/>
                <w:color w:val="000000" w:themeColor="text1"/>
                <w:sz w:val="16"/>
              </w:rPr>
            </w:pPr>
            <w:r w:rsidRPr="00BA53BE">
              <w:rPr>
                <w:rFonts w:ascii="Arial" w:hAnsi="Arial" w:cs="Arial"/>
                <w:color w:val="000000" w:themeColor="text1"/>
                <w:sz w:val="16"/>
              </w:rPr>
              <w:t>...</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spacing w:before="756"/>
              <w:jc w:val="center"/>
              <w:rPr>
                <w:rFonts w:ascii="Arial" w:hAnsi="Arial" w:cs="Arial"/>
                <w:color w:val="000000" w:themeColor="text1"/>
                <w:sz w:val="16"/>
              </w:rPr>
            </w:pPr>
            <w:r w:rsidRPr="00BA53BE">
              <w:rPr>
                <w:rFonts w:ascii="Arial" w:hAnsi="Arial" w:cs="Arial"/>
                <w:color w:val="000000" w:themeColor="text1"/>
                <w:sz w:val="1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spacing w:before="756"/>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spacing w:before="756"/>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spacing w:before="756"/>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r>
      <w:tr w:rsidR="001F4BF5" w:rsidRPr="00BA53BE" w:rsidTr="00C36247">
        <w:trPr>
          <w:trHeight w:hRule="exact" w:val="1261"/>
          <w:jc w:val="center"/>
        </w:trPr>
        <w:tc>
          <w:tcPr>
            <w:tcW w:w="592"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646" w:type="dxa"/>
            <w:vMerge/>
            <w:tcBorders>
              <w:left w:val="single" w:sz="4" w:space="0" w:color="auto"/>
              <w:bottom w:val="single" w:sz="4" w:space="0" w:color="auto"/>
              <w:right w:val="single" w:sz="4" w:space="0" w:color="auto"/>
            </w:tcBorders>
          </w:tcPr>
          <w:p w:rsidR="001F4BF5" w:rsidRPr="00BA53BE" w:rsidRDefault="001F4BF5" w:rsidP="001F4BF5">
            <w:pPr>
              <w:rPr>
                <w:rFonts w:ascii="Arial" w:hAnsi="Arial" w:cs="Arial"/>
                <w:b/>
                <w:color w:val="000000" w:themeColor="text1"/>
                <w:spacing w:val="-14"/>
                <w:w w:val="110"/>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4</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432"/>
              <w:rPr>
                <w:rFonts w:ascii="Arial" w:hAnsi="Arial" w:cs="Arial"/>
                <w:color w:val="000000" w:themeColor="text1"/>
                <w:spacing w:val="-7"/>
                <w:sz w:val="16"/>
              </w:rPr>
            </w:pPr>
            <w:r w:rsidRPr="00BA53BE">
              <w:rPr>
                <w:rFonts w:ascii="Arial" w:hAnsi="Arial" w:cs="Arial"/>
                <w:color w:val="000000" w:themeColor="text1"/>
                <w:spacing w:val="-7"/>
                <w:sz w:val="16"/>
              </w:rPr>
              <w:t xml:space="preserve">Percentage of students from SPS </w:t>
            </w:r>
            <w:r w:rsidRPr="00BA53BE">
              <w:rPr>
                <w:rFonts w:ascii="Arial" w:hAnsi="Arial" w:cs="Arial"/>
                <w:color w:val="000000" w:themeColor="text1"/>
                <w:spacing w:val="-4"/>
                <w:sz w:val="16"/>
              </w:rPr>
              <w:t>participating schools who</w:t>
            </w:r>
            <w:r w:rsidRPr="00BA53BE">
              <w:rPr>
                <w:rFonts w:ascii="Arial" w:hAnsi="Arial" w:cs="Arial"/>
                <w:color w:val="000000" w:themeColor="text1"/>
                <w:spacing w:val="-7"/>
                <w:sz w:val="16"/>
              </w:rPr>
              <w:t xml:space="preserve"> achieve </w:t>
            </w:r>
            <w:r w:rsidRPr="00BA53BE">
              <w:rPr>
                <w:rFonts w:ascii="Arial" w:hAnsi="Arial" w:cs="Arial"/>
                <w:b/>
                <w:color w:val="000000" w:themeColor="text1"/>
                <w:spacing w:val="-7"/>
                <w:w w:val="110"/>
                <w:sz w:val="16"/>
              </w:rPr>
              <w:t xml:space="preserve">mastery of subject </w:t>
            </w:r>
            <w:r w:rsidRPr="00BA53BE">
              <w:rPr>
                <w:rFonts w:ascii="Arial" w:hAnsi="Arial" w:cs="Arial"/>
                <w:b/>
                <w:color w:val="000000" w:themeColor="text1"/>
                <w:spacing w:val="-6"/>
                <w:w w:val="110"/>
                <w:sz w:val="16"/>
              </w:rPr>
              <w:t>outcomes</w:t>
            </w:r>
            <w:r w:rsidRPr="00BA53BE">
              <w:rPr>
                <w:rFonts w:ascii="Arial" w:hAnsi="Arial" w:cs="Arial"/>
                <w:color w:val="000000" w:themeColor="text1"/>
                <w:spacing w:val="-6"/>
                <w:sz w:val="16"/>
              </w:rPr>
              <w:t>:</w:t>
            </w:r>
          </w:p>
          <w:p w:rsidR="001F4BF5" w:rsidRPr="00BA53BE" w:rsidRDefault="001F4BF5" w:rsidP="001F4BF5">
            <w:pPr>
              <w:numPr>
                <w:ilvl w:val="0"/>
                <w:numId w:val="20"/>
              </w:numPr>
              <w:tabs>
                <w:tab w:val="clear" w:pos="144"/>
                <w:tab w:val="decimal" w:pos="250"/>
              </w:tabs>
              <w:spacing w:before="144" w:after="0" w:line="240" w:lineRule="auto"/>
              <w:ind w:left="106"/>
              <w:rPr>
                <w:rFonts w:ascii="Arial" w:hAnsi="Arial" w:cs="Arial"/>
                <w:color w:val="000000" w:themeColor="text1"/>
                <w:spacing w:val="8"/>
                <w:sz w:val="16"/>
              </w:rPr>
            </w:pPr>
            <w:r w:rsidRPr="00BA53BE">
              <w:rPr>
                <w:rFonts w:ascii="Arial" w:hAnsi="Arial" w:cs="Arial"/>
                <w:color w:val="000000" w:themeColor="text1"/>
                <w:spacing w:val="8"/>
                <w:sz w:val="16"/>
              </w:rPr>
              <w:t xml:space="preserve">Bangla, Grade </w:t>
            </w:r>
            <w:r w:rsidR="00947D1B">
              <w:rPr>
                <w:rFonts w:ascii="Arial" w:hAnsi="Arial" w:cs="Arial"/>
                <w:color w:val="000000" w:themeColor="text1"/>
                <w:spacing w:val="8"/>
                <w:sz w:val="16"/>
              </w:rPr>
              <w:t>3</w:t>
            </w:r>
          </w:p>
          <w:p w:rsidR="001F4BF5" w:rsidRPr="00BA53BE" w:rsidRDefault="001F4BF5" w:rsidP="00947D1B">
            <w:pPr>
              <w:numPr>
                <w:ilvl w:val="0"/>
                <w:numId w:val="20"/>
              </w:numPr>
              <w:tabs>
                <w:tab w:val="clear" w:pos="144"/>
                <w:tab w:val="decimal" w:pos="250"/>
              </w:tabs>
              <w:spacing w:after="0" w:line="240" w:lineRule="auto"/>
              <w:ind w:left="106"/>
              <w:rPr>
                <w:rFonts w:ascii="Arial" w:hAnsi="Arial" w:cs="Arial"/>
                <w:color w:val="000000" w:themeColor="text1"/>
                <w:spacing w:val="6"/>
                <w:sz w:val="16"/>
              </w:rPr>
            </w:pPr>
            <w:r w:rsidRPr="00BA53BE">
              <w:rPr>
                <w:rFonts w:ascii="Arial" w:hAnsi="Arial" w:cs="Arial"/>
                <w:color w:val="000000" w:themeColor="text1"/>
                <w:spacing w:val="6"/>
                <w:sz w:val="16"/>
              </w:rPr>
              <w:t xml:space="preserve">Mathematics, Grade </w:t>
            </w:r>
            <w:r w:rsidR="00947D1B">
              <w:rPr>
                <w:rFonts w:ascii="Arial" w:hAnsi="Arial" w:cs="Arial"/>
                <w:color w:val="000000" w:themeColor="text1"/>
                <w:spacing w:val="6"/>
                <w:sz w:val="16"/>
              </w:rPr>
              <w:t>3</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NSA report</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spacing w:before="540"/>
              <w:jc w:val="center"/>
              <w:rPr>
                <w:rFonts w:ascii="Arial" w:hAnsi="Arial" w:cs="Arial"/>
                <w:color w:val="000000" w:themeColor="text1"/>
                <w:sz w:val="16"/>
              </w:rPr>
            </w:pPr>
            <w:r w:rsidRPr="00BA53BE">
              <w:rPr>
                <w:rFonts w:ascii="Arial" w:hAnsi="Arial" w:cs="Arial"/>
                <w:color w:val="000000" w:themeColor="text1"/>
                <w:sz w:val="16"/>
              </w:rPr>
              <w:t>...</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spacing w:before="540"/>
              <w:jc w:val="center"/>
              <w:rPr>
                <w:rFonts w:ascii="Arial" w:hAnsi="Arial" w:cs="Arial"/>
                <w:color w:val="000000" w:themeColor="text1"/>
                <w:sz w:val="16"/>
              </w:rPr>
            </w:pPr>
            <w:r w:rsidRPr="00BA53BE">
              <w:rPr>
                <w:rFonts w:ascii="Arial" w:hAnsi="Arial" w:cs="Arial"/>
                <w:color w:val="000000" w:themeColor="text1"/>
                <w:sz w:val="1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spacing w:before="540"/>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spacing w:before="540"/>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spacing w:before="540"/>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r>
      <w:tr w:rsidR="001F4BF5" w:rsidRPr="00BA53BE" w:rsidTr="00C36247">
        <w:trPr>
          <w:trHeight w:hRule="exact" w:val="991"/>
          <w:jc w:val="center"/>
        </w:trPr>
        <w:tc>
          <w:tcPr>
            <w:tcW w:w="592" w:type="dxa"/>
            <w:tcBorders>
              <w:top w:val="single" w:sz="4" w:space="0" w:color="auto"/>
              <w:left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646" w:type="dxa"/>
            <w:vMerge/>
            <w:tcBorders>
              <w:top w:val="single" w:sz="4" w:space="0" w:color="auto"/>
              <w:left w:val="single" w:sz="4" w:space="0" w:color="auto"/>
              <w:right w:val="single" w:sz="4" w:space="0" w:color="auto"/>
            </w:tcBorders>
          </w:tcPr>
          <w:p w:rsidR="001F4BF5" w:rsidRPr="00BA53BE" w:rsidRDefault="001F4BF5" w:rsidP="001F4BF5">
            <w:pPr>
              <w:rPr>
                <w:rFonts w:ascii="Arial" w:hAnsi="Arial" w:cs="Arial"/>
                <w:b/>
                <w:color w:val="000000" w:themeColor="text1"/>
                <w:spacing w:val="-14"/>
                <w:w w:val="110"/>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5</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432"/>
              <w:rPr>
                <w:rFonts w:ascii="Arial" w:hAnsi="Arial" w:cs="Arial"/>
                <w:color w:val="000000" w:themeColor="text1"/>
                <w:spacing w:val="-7"/>
                <w:sz w:val="16"/>
              </w:rPr>
            </w:pPr>
            <w:r w:rsidRPr="00BA53BE">
              <w:rPr>
                <w:rFonts w:ascii="Arial" w:hAnsi="Arial" w:cs="Arial"/>
                <w:color w:val="000000" w:themeColor="text1"/>
                <w:spacing w:val="-7"/>
                <w:sz w:val="16"/>
              </w:rPr>
              <w:t xml:space="preserve">Percentage of students who achieve </w:t>
            </w:r>
            <w:r w:rsidRPr="00BA53BE">
              <w:rPr>
                <w:rFonts w:ascii="Arial" w:hAnsi="Arial" w:cs="Arial"/>
                <w:b/>
                <w:color w:val="000000" w:themeColor="text1"/>
                <w:spacing w:val="-7"/>
                <w:w w:val="110"/>
                <w:sz w:val="16"/>
              </w:rPr>
              <w:t xml:space="preserve">mastery of learning </w:t>
            </w:r>
            <w:r w:rsidRPr="00BA53BE">
              <w:rPr>
                <w:rFonts w:ascii="Arial" w:hAnsi="Arial" w:cs="Arial"/>
                <w:b/>
                <w:color w:val="000000" w:themeColor="text1"/>
                <w:spacing w:val="-6"/>
                <w:w w:val="110"/>
                <w:sz w:val="16"/>
              </w:rPr>
              <w:t>outcomes</w:t>
            </w:r>
            <w:r w:rsidRPr="00BA53BE">
              <w:rPr>
                <w:rFonts w:ascii="Arial" w:hAnsi="Arial" w:cs="Arial"/>
                <w:color w:val="000000" w:themeColor="text1"/>
                <w:spacing w:val="-6"/>
                <w:sz w:val="16"/>
              </w:rPr>
              <w:t>:</w:t>
            </w:r>
          </w:p>
          <w:p w:rsidR="001F4BF5" w:rsidRPr="00BA53BE" w:rsidRDefault="001F4BF5" w:rsidP="001F4BF5">
            <w:pPr>
              <w:numPr>
                <w:ilvl w:val="0"/>
                <w:numId w:val="20"/>
              </w:numPr>
              <w:tabs>
                <w:tab w:val="clear" w:pos="144"/>
                <w:tab w:val="decimal" w:pos="250"/>
              </w:tabs>
              <w:spacing w:before="144" w:after="0" w:line="240" w:lineRule="auto"/>
              <w:ind w:left="106"/>
              <w:rPr>
                <w:rFonts w:ascii="Arial" w:hAnsi="Arial" w:cs="Arial"/>
                <w:color w:val="000000" w:themeColor="text1"/>
                <w:spacing w:val="8"/>
                <w:sz w:val="16"/>
              </w:rPr>
            </w:pPr>
            <w:r w:rsidRPr="00BA53BE">
              <w:rPr>
                <w:rFonts w:ascii="Arial" w:hAnsi="Arial" w:cs="Arial"/>
                <w:color w:val="000000" w:themeColor="text1"/>
                <w:spacing w:val="8"/>
                <w:sz w:val="16"/>
              </w:rPr>
              <w:t xml:space="preserve">Bangla, Grade </w:t>
            </w:r>
            <w:r w:rsidR="00947D1B">
              <w:rPr>
                <w:rFonts w:ascii="Arial" w:hAnsi="Arial" w:cs="Arial"/>
                <w:color w:val="000000" w:themeColor="text1"/>
                <w:spacing w:val="8"/>
                <w:sz w:val="16"/>
              </w:rPr>
              <w:t>3</w:t>
            </w:r>
          </w:p>
          <w:p w:rsidR="001F4BF5" w:rsidRPr="00BA53BE" w:rsidRDefault="001F4BF5" w:rsidP="00947D1B">
            <w:pPr>
              <w:numPr>
                <w:ilvl w:val="0"/>
                <w:numId w:val="20"/>
              </w:numPr>
              <w:tabs>
                <w:tab w:val="clear" w:pos="144"/>
                <w:tab w:val="decimal" w:pos="250"/>
              </w:tabs>
              <w:spacing w:after="0" w:line="240" w:lineRule="auto"/>
              <w:ind w:left="106"/>
              <w:rPr>
                <w:rFonts w:ascii="Arial" w:hAnsi="Arial" w:cs="Arial"/>
                <w:color w:val="000000" w:themeColor="text1"/>
                <w:spacing w:val="6"/>
                <w:sz w:val="16"/>
              </w:rPr>
            </w:pPr>
            <w:r w:rsidRPr="00BA53BE">
              <w:rPr>
                <w:rFonts w:ascii="Arial" w:hAnsi="Arial" w:cs="Arial"/>
                <w:color w:val="000000" w:themeColor="text1"/>
                <w:spacing w:val="6"/>
                <w:sz w:val="16"/>
              </w:rPr>
              <w:t xml:space="preserve">Mathematics, Grade </w:t>
            </w:r>
            <w:r w:rsidR="00947D1B">
              <w:rPr>
                <w:rFonts w:ascii="Arial" w:hAnsi="Arial" w:cs="Arial"/>
                <w:color w:val="000000" w:themeColor="text1"/>
                <w:spacing w:val="6"/>
                <w:sz w:val="16"/>
              </w:rPr>
              <w:t>3</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NSA report</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spacing w:before="540"/>
              <w:jc w:val="center"/>
              <w:rPr>
                <w:rFonts w:ascii="Arial" w:hAnsi="Arial" w:cs="Arial"/>
                <w:color w:val="000000" w:themeColor="text1"/>
                <w:sz w:val="16"/>
              </w:rPr>
            </w:pPr>
            <w:r w:rsidRPr="00BA53BE">
              <w:rPr>
                <w:rFonts w:ascii="Arial" w:hAnsi="Arial" w:cs="Arial"/>
                <w:color w:val="000000" w:themeColor="text1"/>
                <w:sz w:val="16"/>
              </w:rPr>
              <w:t>...</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spacing w:before="540"/>
              <w:jc w:val="center"/>
              <w:rPr>
                <w:rFonts w:ascii="Arial" w:hAnsi="Arial" w:cs="Arial"/>
                <w:color w:val="000000" w:themeColor="text1"/>
                <w:sz w:val="16"/>
              </w:rPr>
            </w:pPr>
            <w:r w:rsidRPr="00BA53BE">
              <w:rPr>
                <w:rFonts w:ascii="Arial" w:hAnsi="Arial" w:cs="Arial"/>
                <w:color w:val="000000" w:themeColor="text1"/>
                <w:sz w:val="1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spacing w:before="540"/>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spacing w:before="540"/>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spacing w:before="540"/>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r>
      <w:tr w:rsidR="001F4BF5" w:rsidRPr="00BA53BE" w:rsidTr="00C36247">
        <w:trPr>
          <w:trHeight w:hRule="exact" w:val="1045"/>
          <w:jc w:val="center"/>
        </w:trPr>
        <w:tc>
          <w:tcPr>
            <w:tcW w:w="592"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646" w:type="dxa"/>
            <w:vMerge/>
            <w:tcBorders>
              <w:left w:val="single" w:sz="4" w:space="0" w:color="auto"/>
              <w:bottom w:val="single" w:sz="4" w:space="0" w:color="auto"/>
              <w:right w:val="single" w:sz="4" w:space="0" w:color="auto"/>
            </w:tcBorders>
          </w:tcPr>
          <w:p w:rsidR="001F4BF5" w:rsidRPr="00BA53BE" w:rsidRDefault="001F4BF5" w:rsidP="001F4BF5">
            <w:pPr>
              <w:rPr>
                <w:rFonts w:ascii="Arial" w:hAnsi="Arial" w:cs="Arial"/>
                <w:b/>
                <w:color w:val="000000" w:themeColor="text1"/>
                <w:spacing w:val="-14"/>
                <w:w w:val="110"/>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6</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spacing w:line="268" w:lineRule="auto"/>
              <w:rPr>
                <w:rFonts w:ascii="Arial" w:hAnsi="Arial" w:cs="Arial"/>
                <w:color w:val="000000" w:themeColor="text1"/>
                <w:spacing w:val="-2"/>
                <w:sz w:val="16"/>
              </w:rPr>
            </w:pPr>
            <w:r w:rsidRPr="00BA53BE">
              <w:rPr>
                <w:rFonts w:ascii="Arial" w:hAnsi="Arial" w:cs="Arial"/>
                <w:color w:val="000000" w:themeColor="text1"/>
                <w:spacing w:val="-2"/>
                <w:sz w:val="16"/>
              </w:rPr>
              <w:t xml:space="preserve">Percentage of students who achieve </w:t>
            </w:r>
            <w:r w:rsidRPr="00BA53BE">
              <w:rPr>
                <w:rFonts w:ascii="Arial" w:hAnsi="Arial" w:cs="Arial"/>
                <w:b/>
                <w:color w:val="000000" w:themeColor="text1"/>
                <w:spacing w:val="-2"/>
                <w:w w:val="110"/>
                <w:sz w:val="16"/>
              </w:rPr>
              <w:t>mastery of subject</w:t>
            </w:r>
            <w:r w:rsidRPr="00BA53BE">
              <w:rPr>
                <w:rFonts w:ascii="Arial" w:hAnsi="Arial" w:cs="Arial"/>
                <w:color w:val="000000" w:themeColor="text1"/>
                <w:spacing w:val="-2"/>
                <w:sz w:val="16"/>
              </w:rPr>
              <w:t>:</w:t>
            </w:r>
          </w:p>
          <w:p w:rsidR="001F4BF5" w:rsidRPr="00BA53BE" w:rsidRDefault="001F4BF5" w:rsidP="001F4BF5">
            <w:pPr>
              <w:numPr>
                <w:ilvl w:val="0"/>
                <w:numId w:val="21"/>
              </w:numPr>
              <w:tabs>
                <w:tab w:val="clear" w:pos="144"/>
                <w:tab w:val="decimal" w:pos="250"/>
              </w:tabs>
              <w:spacing w:before="144" w:after="0" w:line="240" w:lineRule="auto"/>
              <w:ind w:left="106"/>
              <w:rPr>
                <w:rFonts w:ascii="Arial" w:hAnsi="Arial" w:cs="Arial"/>
                <w:color w:val="000000" w:themeColor="text1"/>
                <w:spacing w:val="8"/>
                <w:sz w:val="16"/>
              </w:rPr>
            </w:pPr>
            <w:r w:rsidRPr="00BA53BE">
              <w:rPr>
                <w:rFonts w:ascii="Arial" w:hAnsi="Arial" w:cs="Arial"/>
                <w:color w:val="000000" w:themeColor="text1"/>
                <w:spacing w:val="8"/>
                <w:sz w:val="16"/>
              </w:rPr>
              <w:t xml:space="preserve">Bangla, Grade </w:t>
            </w:r>
            <w:r w:rsidR="00947D1B">
              <w:rPr>
                <w:rFonts w:ascii="Arial" w:hAnsi="Arial" w:cs="Arial"/>
                <w:color w:val="000000" w:themeColor="text1"/>
                <w:spacing w:val="8"/>
                <w:sz w:val="16"/>
              </w:rPr>
              <w:t>3</w:t>
            </w:r>
          </w:p>
          <w:p w:rsidR="001F4BF5" w:rsidRPr="00BA53BE" w:rsidRDefault="001F4BF5" w:rsidP="00947D1B">
            <w:pPr>
              <w:numPr>
                <w:ilvl w:val="0"/>
                <w:numId w:val="21"/>
              </w:numPr>
              <w:tabs>
                <w:tab w:val="clear" w:pos="144"/>
                <w:tab w:val="decimal" w:pos="250"/>
              </w:tabs>
              <w:spacing w:after="0" w:line="240" w:lineRule="auto"/>
              <w:ind w:left="106"/>
              <w:rPr>
                <w:rFonts w:ascii="Arial" w:hAnsi="Arial" w:cs="Arial"/>
                <w:color w:val="000000" w:themeColor="text1"/>
                <w:spacing w:val="6"/>
                <w:sz w:val="16"/>
              </w:rPr>
            </w:pPr>
            <w:r w:rsidRPr="00BA53BE">
              <w:rPr>
                <w:rFonts w:ascii="Arial" w:hAnsi="Arial" w:cs="Arial"/>
                <w:color w:val="000000" w:themeColor="text1"/>
                <w:spacing w:val="6"/>
                <w:sz w:val="16"/>
              </w:rPr>
              <w:t xml:space="preserve">Mathematics, Grade </w:t>
            </w:r>
            <w:r w:rsidR="00947D1B">
              <w:rPr>
                <w:rFonts w:ascii="Arial" w:hAnsi="Arial" w:cs="Arial"/>
                <w:color w:val="000000" w:themeColor="text1"/>
                <w:spacing w:val="6"/>
                <w:sz w:val="16"/>
              </w:rPr>
              <w:t>3</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NSA report</w:t>
            </w:r>
          </w:p>
        </w:tc>
        <w:tc>
          <w:tcPr>
            <w:tcW w:w="1468" w:type="dxa"/>
            <w:tcBorders>
              <w:top w:val="single" w:sz="4" w:space="0" w:color="auto"/>
              <w:left w:val="single" w:sz="4" w:space="0" w:color="auto"/>
              <w:bottom w:val="single" w:sz="4" w:space="0" w:color="auto"/>
              <w:right w:val="single" w:sz="4" w:space="0" w:color="auto"/>
            </w:tcBorders>
            <w:vAlign w:val="center"/>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w:t>
            </w:r>
          </w:p>
        </w:tc>
        <w:tc>
          <w:tcPr>
            <w:tcW w:w="1196" w:type="dxa"/>
            <w:tcBorders>
              <w:top w:val="single" w:sz="4" w:space="0" w:color="auto"/>
              <w:left w:val="single" w:sz="4" w:space="0" w:color="auto"/>
              <w:bottom w:val="single" w:sz="4" w:space="0" w:color="auto"/>
              <w:right w:val="single" w:sz="4" w:space="0" w:color="auto"/>
            </w:tcBorders>
            <w:vAlign w:val="center"/>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w:t>
            </w:r>
          </w:p>
        </w:tc>
        <w:tc>
          <w:tcPr>
            <w:tcW w:w="307" w:type="dxa"/>
            <w:tcBorders>
              <w:top w:val="single" w:sz="4" w:space="0" w:color="auto"/>
              <w:left w:val="single" w:sz="4" w:space="0" w:color="auto"/>
              <w:bottom w:val="single" w:sz="4" w:space="0" w:color="auto"/>
              <w:right w:val="single" w:sz="4" w:space="0" w:color="auto"/>
            </w:tcBorders>
            <w:vAlign w:val="center"/>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vAlign w:val="center"/>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vAlign w:val="center"/>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tabs>
                <w:tab w:val="right" w:pos="2731"/>
              </w:tabs>
              <w:rPr>
                <w:rFonts w:ascii="Arial" w:hAnsi="Arial" w:cs="Arial"/>
                <w:color w:val="000000" w:themeColor="text1"/>
                <w:spacing w:val="-1"/>
                <w:sz w:val="16"/>
              </w:rPr>
            </w:pPr>
          </w:p>
        </w:tc>
      </w:tr>
      <w:tr w:rsidR="001F4BF5" w:rsidRPr="00BA53BE" w:rsidTr="00C36247">
        <w:trPr>
          <w:trHeight w:hRule="exact" w:val="802"/>
          <w:jc w:val="center"/>
        </w:trPr>
        <w:tc>
          <w:tcPr>
            <w:tcW w:w="592"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tabs>
                <w:tab w:val="decimal" w:pos="216"/>
              </w:tabs>
              <w:rPr>
                <w:rFonts w:ascii="Arial" w:hAnsi="Arial" w:cs="Arial"/>
                <w:color w:val="000000" w:themeColor="text1"/>
                <w:sz w:val="16"/>
              </w:rPr>
            </w:pPr>
            <w:r w:rsidRPr="00BA53BE">
              <w:rPr>
                <w:rFonts w:ascii="Arial" w:hAnsi="Arial" w:cs="Arial"/>
                <w:color w:val="000000" w:themeColor="text1"/>
                <w:sz w:val="16"/>
              </w:rPr>
              <w:t>1.2</w:t>
            </w:r>
          </w:p>
        </w:tc>
        <w:tc>
          <w:tcPr>
            <w:tcW w:w="16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08" w:right="216"/>
              <w:rPr>
                <w:rFonts w:ascii="Arial" w:hAnsi="Arial" w:cs="Arial"/>
                <w:b/>
                <w:color w:val="000000" w:themeColor="text1"/>
                <w:spacing w:val="-11"/>
                <w:w w:val="110"/>
                <w:sz w:val="16"/>
              </w:rPr>
            </w:pPr>
            <w:r w:rsidRPr="00BA53BE">
              <w:rPr>
                <w:rFonts w:ascii="Arial" w:hAnsi="Arial" w:cs="Arial"/>
                <w:b/>
                <w:color w:val="000000" w:themeColor="text1"/>
                <w:spacing w:val="-11"/>
                <w:w w:val="110"/>
                <w:sz w:val="16"/>
              </w:rPr>
              <w:t xml:space="preserve">School and classroom- </w:t>
            </w:r>
            <w:r w:rsidRPr="00BA53BE">
              <w:rPr>
                <w:rFonts w:ascii="Arial" w:hAnsi="Arial" w:cs="Arial"/>
                <w:b/>
                <w:color w:val="000000" w:themeColor="text1"/>
                <w:spacing w:val="-6"/>
                <w:w w:val="110"/>
                <w:sz w:val="16"/>
              </w:rPr>
              <w:t>based assessment</w:t>
            </w:r>
          </w:p>
          <w:p w:rsidR="001F4BF5" w:rsidRPr="00BA53BE" w:rsidRDefault="001F4BF5" w:rsidP="001F4BF5">
            <w:pPr>
              <w:numPr>
                <w:ilvl w:val="0"/>
                <w:numId w:val="18"/>
              </w:numPr>
              <w:tabs>
                <w:tab w:val="clear" w:pos="216"/>
                <w:tab w:val="decimal" w:pos="321"/>
              </w:tabs>
              <w:spacing w:before="144" w:after="0" w:line="240" w:lineRule="auto"/>
              <w:ind w:left="105"/>
              <w:rPr>
                <w:rFonts w:ascii="Arial" w:hAnsi="Arial" w:cs="Arial"/>
                <w:color w:val="000000" w:themeColor="text1"/>
                <w:spacing w:val="6"/>
                <w:sz w:val="16"/>
              </w:rPr>
            </w:pPr>
            <w:r w:rsidRPr="00BA53BE">
              <w:rPr>
                <w:rFonts w:ascii="Arial" w:hAnsi="Arial" w:cs="Arial"/>
                <w:color w:val="000000" w:themeColor="text1"/>
                <w:spacing w:val="6"/>
                <w:sz w:val="16"/>
              </w:rPr>
              <w:t>Modified tools</w:t>
            </w: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1</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504"/>
              <w:rPr>
                <w:rFonts w:ascii="Arial" w:hAnsi="Arial" w:cs="Arial"/>
                <w:color w:val="000000" w:themeColor="text1"/>
                <w:spacing w:val="-4"/>
                <w:sz w:val="16"/>
              </w:rPr>
            </w:pPr>
            <w:r w:rsidRPr="00BA53BE">
              <w:rPr>
                <w:rFonts w:ascii="Arial" w:hAnsi="Arial" w:cs="Arial"/>
                <w:color w:val="000000" w:themeColor="text1"/>
                <w:spacing w:val="-4"/>
                <w:sz w:val="16"/>
              </w:rPr>
              <w:t xml:space="preserve">Number of teachers whose head teachers who received </w:t>
            </w:r>
            <w:r w:rsidRPr="00BA53BE">
              <w:rPr>
                <w:rFonts w:ascii="Arial" w:hAnsi="Arial" w:cs="Arial"/>
                <w:color w:val="000000" w:themeColor="text1"/>
                <w:sz w:val="16"/>
              </w:rPr>
              <w:t>school-based assessment training</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Training Division</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0</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tabs>
                <w:tab w:val="right" w:pos="2731"/>
              </w:tabs>
              <w:rPr>
                <w:rFonts w:ascii="Arial" w:hAnsi="Arial" w:cs="Arial"/>
                <w:color w:val="000000" w:themeColor="text1"/>
                <w:spacing w:val="-1"/>
                <w:sz w:val="16"/>
              </w:rPr>
            </w:pPr>
          </w:p>
        </w:tc>
      </w:tr>
      <w:tr w:rsidR="001F4BF5" w:rsidRPr="00BA53BE" w:rsidTr="00C36247">
        <w:trPr>
          <w:trHeight w:hRule="exact" w:val="505"/>
          <w:jc w:val="center"/>
        </w:trPr>
        <w:tc>
          <w:tcPr>
            <w:tcW w:w="592" w:type="dxa"/>
            <w:tcBorders>
              <w:top w:val="single" w:sz="4" w:space="0" w:color="auto"/>
              <w:left w:val="single" w:sz="4" w:space="0" w:color="auto"/>
              <w:right w:val="single" w:sz="4" w:space="0" w:color="auto"/>
            </w:tcBorders>
          </w:tcPr>
          <w:p w:rsidR="001F4BF5" w:rsidRPr="00BA53BE" w:rsidRDefault="001F4BF5" w:rsidP="001F4BF5">
            <w:pPr>
              <w:jc w:val="center"/>
              <w:rPr>
                <w:rFonts w:ascii="Arial" w:hAnsi="Arial" w:cs="Arial"/>
                <w:color w:val="000000" w:themeColor="text1"/>
                <w:vertAlign w:val="superscript"/>
              </w:rPr>
            </w:pPr>
            <w:r w:rsidRPr="00BA53BE">
              <w:rPr>
                <w:rFonts w:ascii="Arial" w:hAnsi="Arial" w:cs="Arial"/>
                <w:color w:val="000000" w:themeColor="text1"/>
                <w:sz w:val="16"/>
              </w:rPr>
              <w:t>1.3</w:t>
            </w:r>
          </w:p>
        </w:tc>
        <w:tc>
          <w:tcPr>
            <w:tcW w:w="1646" w:type="dxa"/>
            <w:vMerge w:val="restart"/>
            <w:tcBorders>
              <w:top w:val="single" w:sz="4" w:space="0" w:color="auto"/>
              <w:left w:val="single" w:sz="4" w:space="0" w:color="auto"/>
              <w:right w:val="single" w:sz="4" w:space="0" w:color="auto"/>
            </w:tcBorders>
          </w:tcPr>
          <w:p w:rsidR="001F4BF5" w:rsidRPr="00BA53BE" w:rsidRDefault="001F4BF5" w:rsidP="001F4BF5">
            <w:pPr>
              <w:ind w:left="108" w:right="144"/>
              <w:rPr>
                <w:rFonts w:ascii="Arial" w:hAnsi="Arial" w:cs="Arial"/>
                <w:b/>
                <w:color w:val="000000" w:themeColor="text1"/>
                <w:w w:val="110"/>
                <w:sz w:val="16"/>
              </w:rPr>
            </w:pPr>
            <w:r w:rsidRPr="00BA53BE">
              <w:rPr>
                <w:rFonts w:ascii="Arial" w:hAnsi="Arial" w:cs="Arial"/>
                <w:b/>
                <w:color w:val="000000" w:themeColor="text1"/>
                <w:w w:val="110"/>
                <w:sz w:val="16"/>
              </w:rPr>
              <w:t xml:space="preserve">Curriculum and </w:t>
            </w:r>
            <w:r w:rsidRPr="00BA53BE">
              <w:rPr>
                <w:rFonts w:ascii="Arial" w:hAnsi="Arial" w:cs="Arial"/>
                <w:b/>
                <w:color w:val="000000" w:themeColor="text1"/>
                <w:spacing w:val="-10"/>
                <w:w w:val="110"/>
                <w:sz w:val="16"/>
              </w:rPr>
              <w:t>textbooks strengthened</w:t>
            </w:r>
          </w:p>
          <w:p w:rsidR="001F4BF5" w:rsidRPr="00BA53BE" w:rsidRDefault="004901F4" w:rsidP="001F4BF5">
            <w:pPr>
              <w:rPr>
                <w:rFonts w:ascii="Arial" w:hAnsi="Arial" w:cs="Arial"/>
                <w:b/>
                <w:color w:val="000000" w:themeColor="text1"/>
                <w:spacing w:val="-14"/>
                <w:w w:val="110"/>
                <w:sz w:val="16"/>
              </w:rPr>
            </w:pPr>
            <w:r>
              <w:rPr>
                <w:rFonts w:ascii="Arial" w:hAnsi="Arial" w:cs="Arial"/>
                <w:color w:val="000000" w:themeColor="text1"/>
                <w:spacing w:val="-5"/>
                <w:sz w:val="16"/>
              </w:rPr>
              <w:t>Curriculum and teaching and learning materials (TLM)</w:t>
            </w:r>
            <w:r w:rsidR="001F4BF5" w:rsidRPr="00BA53BE">
              <w:rPr>
                <w:rFonts w:ascii="Arial" w:hAnsi="Arial" w:cs="Arial"/>
                <w:color w:val="000000" w:themeColor="text1"/>
                <w:spacing w:val="-2"/>
                <w:sz w:val="16"/>
              </w:rPr>
              <w:t xml:space="preserve">are competency based </w:t>
            </w:r>
            <w:r w:rsidR="001F4BF5" w:rsidRPr="00BA53BE">
              <w:rPr>
                <w:rFonts w:ascii="Arial" w:hAnsi="Arial" w:cs="Arial"/>
                <w:color w:val="000000" w:themeColor="text1"/>
                <w:spacing w:val="-4"/>
                <w:sz w:val="16"/>
              </w:rPr>
              <w:t xml:space="preserve">and supportive of each </w:t>
            </w:r>
            <w:r w:rsidR="001F4BF5" w:rsidRPr="00BA53BE">
              <w:rPr>
                <w:rFonts w:ascii="Arial" w:hAnsi="Arial" w:cs="Arial"/>
                <w:color w:val="000000" w:themeColor="text1"/>
                <w:sz w:val="16"/>
              </w:rPr>
              <w:t>child</w:t>
            </w:r>
            <w:r w:rsidR="00947D1B">
              <w:rPr>
                <w:rFonts w:ascii="Arial" w:hAnsi="Arial" w:cs="Arial"/>
                <w:color w:val="000000" w:themeColor="text1"/>
                <w:sz w:val="16"/>
              </w:rPr>
              <w:t>’s</w:t>
            </w:r>
            <w:r w:rsidR="001F4BF5" w:rsidRPr="00BA53BE">
              <w:rPr>
                <w:rFonts w:ascii="Arial" w:hAnsi="Arial" w:cs="Arial"/>
                <w:color w:val="000000" w:themeColor="text1"/>
                <w:sz w:val="16"/>
              </w:rPr>
              <w:t xml:space="preserve"> learning in the classroom</w:t>
            </w: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1</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612"/>
              <w:rPr>
                <w:rFonts w:ascii="Arial" w:hAnsi="Arial" w:cs="Arial"/>
                <w:color w:val="000000" w:themeColor="text1"/>
                <w:spacing w:val="-5"/>
                <w:sz w:val="16"/>
              </w:rPr>
            </w:pPr>
            <w:r w:rsidRPr="00BA53BE">
              <w:rPr>
                <w:rFonts w:ascii="Arial" w:hAnsi="Arial" w:cs="Arial"/>
                <w:color w:val="000000" w:themeColor="text1"/>
                <w:spacing w:val="-5"/>
                <w:sz w:val="16"/>
              </w:rPr>
              <w:t xml:space="preserve">Number of grades where curriculum revision has been </w:t>
            </w:r>
            <w:r w:rsidRPr="00BA53BE">
              <w:rPr>
                <w:rFonts w:ascii="Arial" w:hAnsi="Arial" w:cs="Arial"/>
                <w:color w:val="000000" w:themeColor="text1"/>
                <w:sz w:val="16"/>
              </w:rPr>
              <w:t>approved</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NCTB</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0</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5</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tabs>
                <w:tab w:val="right" w:pos="2731"/>
              </w:tabs>
              <w:rPr>
                <w:rFonts w:ascii="Arial" w:hAnsi="Arial" w:cs="Arial"/>
                <w:color w:val="000000" w:themeColor="text1"/>
                <w:spacing w:val="-1"/>
                <w:sz w:val="16"/>
              </w:rPr>
            </w:pPr>
          </w:p>
        </w:tc>
      </w:tr>
      <w:tr w:rsidR="001F4BF5" w:rsidRPr="00BA53BE" w:rsidTr="00C36247">
        <w:trPr>
          <w:trHeight w:hRule="exact" w:val="757"/>
          <w:jc w:val="center"/>
        </w:trPr>
        <w:tc>
          <w:tcPr>
            <w:tcW w:w="592" w:type="dxa"/>
            <w:tcBorders>
              <w:left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646" w:type="dxa"/>
            <w:vMerge/>
            <w:tcBorders>
              <w:left w:val="single" w:sz="4" w:space="0" w:color="auto"/>
              <w:right w:val="single" w:sz="4" w:space="0" w:color="auto"/>
            </w:tcBorders>
          </w:tcPr>
          <w:p w:rsidR="001F4BF5" w:rsidRPr="00BA53BE" w:rsidRDefault="001F4BF5" w:rsidP="001F4BF5">
            <w:pPr>
              <w:rPr>
                <w:rFonts w:ascii="Arial" w:hAnsi="Arial" w:cs="Arial"/>
                <w:b/>
                <w:color w:val="000000" w:themeColor="text1"/>
                <w:spacing w:val="-14"/>
                <w:w w:val="110"/>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2</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792"/>
              <w:rPr>
                <w:rFonts w:ascii="Arial" w:hAnsi="Arial" w:cs="Arial"/>
                <w:color w:val="000000" w:themeColor="text1"/>
                <w:spacing w:val="-5"/>
                <w:sz w:val="16"/>
              </w:rPr>
            </w:pPr>
            <w:r w:rsidRPr="00BA53BE">
              <w:rPr>
                <w:rFonts w:ascii="Arial" w:hAnsi="Arial" w:cs="Arial"/>
                <w:color w:val="000000" w:themeColor="text1"/>
                <w:spacing w:val="-5"/>
                <w:sz w:val="16"/>
              </w:rPr>
              <w:t xml:space="preserve">Number of grades where new textbooks have been </w:t>
            </w:r>
            <w:r w:rsidRPr="00BA53BE">
              <w:rPr>
                <w:rFonts w:ascii="Arial" w:hAnsi="Arial" w:cs="Arial"/>
                <w:color w:val="000000" w:themeColor="text1"/>
                <w:sz w:val="16"/>
              </w:rPr>
              <w:t>developed based on revised curriculum</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NCTB</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0</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5</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tabs>
                <w:tab w:val="right" w:pos="2731"/>
              </w:tabs>
              <w:rPr>
                <w:rFonts w:ascii="Arial" w:hAnsi="Arial" w:cs="Arial"/>
                <w:color w:val="000000" w:themeColor="text1"/>
                <w:spacing w:val="-1"/>
                <w:sz w:val="16"/>
              </w:rPr>
            </w:pPr>
          </w:p>
        </w:tc>
      </w:tr>
      <w:tr w:rsidR="001F4BF5" w:rsidRPr="00BA53BE" w:rsidTr="00C36247">
        <w:trPr>
          <w:trHeight w:hRule="exact" w:val="685"/>
          <w:jc w:val="center"/>
        </w:trPr>
        <w:tc>
          <w:tcPr>
            <w:tcW w:w="592" w:type="dxa"/>
            <w:tcBorders>
              <w:left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646" w:type="dxa"/>
            <w:vMerge/>
            <w:tcBorders>
              <w:left w:val="single" w:sz="4" w:space="0" w:color="auto"/>
              <w:right w:val="single" w:sz="4" w:space="0" w:color="auto"/>
            </w:tcBorders>
          </w:tcPr>
          <w:p w:rsidR="001F4BF5" w:rsidRPr="00BA53BE" w:rsidRDefault="001F4BF5" w:rsidP="001F4BF5">
            <w:pPr>
              <w:rPr>
                <w:rFonts w:ascii="Arial" w:hAnsi="Arial" w:cs="Arial"/>
                <w:b/>
                <w:color w:val="000000" w:themeColor="text1"/>
                <w:spacing w:val="-14"/>
                <w:w w:val="110"/>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3</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08" w:right="504"/>
              <w:rPr>
                <w:rFonts w:ascii="Arial" w:hAnsi="Arial" w:cs="Arial"/>
                <w:color w:val="000000" w:themeColor="text1"/>
                <w:spacing w:val="-5"/>
                <w:sz w:val="16"/>
              </w:rPr>
            </w:pPr>
            <w:r w:rsidRPr="00BA53BE">
              <w:rPr>
                <w:rFonts w:ascii="Arial" w:hAnsi="Arial" w:cs="Arial"/>
                <w:color w:val="000000" w:themeColor="text1"/>
                <w:spacing w:val="-5"/>
                <w:sz w:val="16"/>
              </w:rPr>
              <w:t xml:space="preserve">Number of grades where new teacher guides have been </w:t>
            </w:r>
            <w:r w:rsidRPr="00BA53BE">
              <w:rPr>
                <w:rFonts w:ascii="Arial" w:hAnsi="Arial" w:cs="Arial"/>
                <w:color w:val="000000" w:themeColor="text1"/>
                <w:sz w:val="16"/>
              </w:rPr>
              <w:t>introduced based on revised curriculum</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NCTB</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0</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5</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tabs>
                <w:tab w:val="right" w:pos="2731"/>
              </w:tabs>
              <w:rPr>
                <w:rFonts w:ascii="Arial" w:hAnsi="Arial" w:cs="Arial"/>
                <w:color w:val="000000" w:themeColor="text1"/>
                <w:spacing w:val="-1"/>
                <w:sz w:val="16"/>
              </w:rPr>
            </w:pPr>
          </w:p>
        </w:tc>
      </w:tr>
      <w:tr w:rsidR="001F4BF5" w:rsidRPr="00BA53BE" w:rsidTr="00C36247">
        <w:trPr>
          <w:trHeight w:hRule="exact" w:val="1378"/>
          <w:jc w:val="center"/>
        </w:trPr>
        <w:tc>
          <w:tcPr>
            <w:tcW w:w="592"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646"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b/>
                <w:color w:val="000000" w:themeColor="text1"/>
                <w:spacing w:val="-14"/>
                <w:w w:val="110"/>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4</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spacing w:line="480" w:lineRule="auto"/>
              <w:ind w:right="612"/>
              <w:rPr>
                <w:rFonts w:ascii="Arial" w:hAnsi="Arial" w:cs="Arial"/>
                <w:color w:val="000000" w:themeColor="text1"/>
                <w:spacing w:val="-4"/>
                <w:sz w:val="16"/>
              </w:rPr>
            </w:pPr>
            <w:r w:rsidRPr="00BA53BE">
              <w:rPr>
                <w:rFonts w:ascii="Arial" w:hAnsi="Arial" w:cs="Arial"/>
                <w:color w:val="000000" w:themeColor="text1"/>
                <w:spacing w:val="-4"/>
                <w:sz w:val="16"/>
              </w:rPr>
              <w:t xml:space="preserve">Quality of curriculum in terms of identified principles </w:t>
            </w:r>
            <w:r w:rsidRPr="00BA53BE">
              <w:rPr>
                <w:rFonts w:ascii="Arial" w:hAnsi="Arial" w:cs="Arial"/>
                <w:color w:val="000000" w:themeColor="text1"/>
                <w:spacing w:val="-1"/>
                <w:sz w:val="16"/>
              </w:rPr>
              <w:t>(coherence, relevance, breadth, gender sensitivity</w:t>
            </w:r>
            <w:r w:rsidR="00B13064">
              <w:rPr>
                <w:rFonts w:ascii="Arial" w:hAnsi="Arial" w:cs="Arial"/>
                <w:color w:val="000000" w:themeColor="text1"/>
                <w:spacing w:val="-1"/>
                <w:sz w:val="16"/>
              </w:rPr>
              <w:t>,</w:t>
            </w:r>
            <w:r w:rsidRPr="00BA53BE">
              <w:rPr>
                <w:rFonts w:ascii="Arial" w:hAnsi="Arial" w:cs="Arial"/>
                <w:color w:val="000000" w:themeColor="text1"/>
                <w:spacing w:val="-1"/>
                <w:sz w:val="16"/>
              </w:rPr>
              <w:t xml:space="preserve"> etc</w:t>
            </w:r>
            <w:r w:rsidR="001C307A">
              <w:rPr>
                <w:rFonts w:ascii="Arial" w:hAnsi="Arial" w:cs="Arial"/>
                <w:color w:val="000000" w:themeColor="text1"/>
                <w:spacing w:val="-1"/>
                <w:sz w:val="16"/>
              </w:rPr>
              <w:t>.</w:t>
            </w:r>
            <w:r w:rsidRPr="00BA53BE">
              <w:rPr>
                <w:rFonts w:ascii="Arial" w:hAnsi="Arial" w:cs="Arial"/>
                <w:color w:val="000000" w:themeColor="text1"/>
                <w:spacing w:val="-1"/>
                <w:sz w:val="16"/>
              </w:rPr>
              <w:t>)</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spacing w:line="480" w:lineRule="auto"/>
              <w:ind w:left="108" w:right="540"/>
              <w:rPr>
                <w:rFonts w:ascii="Arial" w:hAnsi="Arial" w:cs="Arial"/>
                <w:color w:val="000000" w:themeColor="text1"/>
                <w:sz w:val="16"/>
              </w:rPr>
            </w:pPr>
            <w:r w:rsidRPr="00BA53BE">
              <w:rPr>
                <w:rFonts w:ascii="Arial" w:hAnsi="Arial" w:cs="Arial"/>
                <w:color w:val="000000" w:themeColor="text1"/>
                <w:sz w:val="16"/>
              </w:rPr>
              <w:t xml:space="preserve">Expert report </w:t>
            </w:r>
            <w:r w:rsidRPr="00BA53BE">
              <w:rPr>
                <w:rFonts w:ascii="Arial" w:hAnsi="Arial" w:cs="Arial"/>
                <w:color w:val="000000" w:themeColor="text1"/>
                <w:spacing w:val="-3"/>
                <w:sz w:val="16"/>
              </w:rPr>
              <w:t>(Curriculum quality)</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tabs>
                <w:tab w:val="right" w:pos="2731"/>
              </w:tabs>
              <w:rPr>
                <w:rFonts w:ascii="Arial" w:hAnsi="Arial" w:cs="Arial"/>
                <w:color w:val="000000" w:themeColor="text1"/>
                <w:spacing w:val="-1"/>
                <w:sz w:val="16"/>
              </w:rPr>
            </w:pPr>
          </w:p>
          <w:p w:rsidR="001F4BF5" w:rsidRPr="00BA53BE" w:rsidRDefault="001F4BF5" w:rsidP="001F4BF5">
            <w:pPr>
              <w:rPr>
                <w:rFonts w:ascii="Arial" w:hAnsi="Arial" w:cs="Arial"/>
                <w:color w:val="000000" w:themeColor="text1"/>
                <w:sz w:val="16"/>
              </w:rPr>
            </w:pPr>
            <w:r w:rsidRPr="00BA53BE">
              <w:rPr>
                <w:rFonts w:ascii="Arial" w:hAnsi="Arial" w:cs="Arial"/>
                <w:color w:val="000000" w:themeColor="text1"/>
                <w:spacing w:val="-5"/>
                <w:sz w:val="16"/>
              </w:rPr>
              <w:t xml:space="preserve">International </w:t>
            </w:r>
            <w:r w:rsidRPr="00BA53BE">
              <w:rPr>
                <w:rFonts w:ascii="Arial" w:hAnsi="Arial" w:cs="Arial"/>
                <w:color w:val="000000" w:themeColor="text1"/>
                <w:sz w:val="16"/>
              </w:rPr>
              <w:t>institution</w:t>
            </w:r>
          </w:p>
          <w:p w:rsidR="001F4BF5" w:rsidRPr="00BA53BE" w:rsidRDefault="001F4BF5" w:rsidP="001F4BF5">
            <w:pPr>
              <w:jc w:val="center"/>
              <w:rPr>
                <w:rFonts w:ascii="Arial" w:hAnsi="Arial" w:cs="Arial"/>
                <w:color w:val="000000" w:themeColor="text1"/>
                <w:sz w:val="16"/>
              </w:rPr>
            </w:pPr>
          </w:p>
        </w:tc>
      </w:tr>
      <w:tr w:rsidR="001F4BF5" w:rsidRPr="00BA53BE" w:rsidTr="00C36247">
        <w:trPr>
          <w:trHeight w:hRule="exact" w:val="640"/>
          <w:jc w:val="center"/>
        </w:trPr>
        <w:tc>
          <w:tcPr>
            <w:tcW w:w="592" w:type="dxa"/>
            <w:tcBorders>
              <w:top w:val="single" w:sz="4" w:space="0" w:color="auto"/>
              <w:left w:val="single" w:sz="4" w:space="0" w:color="auto"/>
              <w:right w:val="single" w:sz="4" w:space="0" w:color="auto"/>
            </w:tcBorders>
          </w:tcPr>
          <w:p w:rsidR="001F4BF5" w:rsidRPr="00BA53BE" w:rsidRDefault="001F4BF5" w:rsidP="001F4BF5">
            <w:pPr>
              <w:jc w:val="center"/>
              <w:rPr>
                <w:rFonts w:ascii="Arial" w:hAnsi="Arial" w:cs="Arial"/>
                <w:color w:val="000000" w:themeColor="text1"/>
                <w:sz w:val="24"/>
              </w:rPr>
            </w:pPr>
            <w:r w:rsidRPr="00BA53BE">
              <w:rPr>
                <w:rFonts w:ascii="Arial" w:hAnsi="Arial" w:cs="Arial"/>
                <w:color w:val="000000" w:themeColor="text1"/>
                <w:sz w:val="16"/>
              </w:rPr>
              <w:t>1.4</w:t>
            </w:r>
          </w:p>
        </w:tc>
        <w:tc>
          <w:tcPr>
            <w:tcW w:w="1646" w:type="dxa"/>
            <w:vMerge w:val="restart"/>
            <w:tcBorders>
              <w:top w:val="single" w:sz="4" w:space="0" w:color="auto"/>
              <w:left w:val="single" w:sz="4" w:space="0" w:color="auto"/>
              <w:right w:val="single" w:sz="4" w:space="0" w:color="auto"/>
            </w:tcBorders>
          </w:tcPr>
          <w:p w:rsidR="001F4BF5" w:rsidRPr="00BA53BE" w:rsidRDefault="001F4BF5" w:rsidP="001F4BF5">
            <w:pPr>
              <w:rPr>
                <w:rFonts w:ascii="Arial" w:hAnsi="Arial" w:cs="Arial"/>
                <w:b/>
                <w:color w:val="000000" w:themeColor="text1"/>
                <w:sz w:val="16"/>
              </w:rPr>
            </w:pPr>
            <w:r w:rsidRPr="00BA53BE">
              <w:rPr>
                <w:rFonts w:ascii="Arial" w:hAnsi="Arial" w:cs="Arial"/>
                <w:b/>
                <w:color w:val="000000" w:themeColor="text1"/>
                <w:spacing w:val="-11"/>
                <w:w w:val="110"/>
                <w:sz w:val="16"/>
              </w:rPr>
              <w:t xml:space="preserve">Production and </w:t>
            </w:r>
            <w:r w:rsidRPr="00BA53BE">
              <w:rPr>
                <w:rFonts w:ascii="Arial" w:hAnsi="Arial" w:cs="Arial"/>
                <w:b/>
                <w:color w:val="000000" w:themeColor="text1"/>
                <w:spacing w:val="-6"/>
                <w:w w:val="110"/>
                <w:sz w:val="16"/>
              </w:rPr>
              <w:t xml:space="preserve">distribution of </w:t>
            </w:r>
            <w:r w:rsidRPr="00BA53BE">
              <w:rPr>
                <w:rFonts w:ascii="Arial" w:hAnsi="Arial" w:cs="Arial"/>
                <w:b/>
                <w:color w:val="000000" w:themeColor="text1"/>
                <w:sz w:val="16"/>
              </w:rPr>
              <w:t xml:space="preserve">textbooks and TLM </w:t>
            </w:r>
            <w:r w:rsidRPr="00BA53BE">
              <w:rPr>
                <w:rFonts w:ascii="Arial" w:hAnsi="Arial" w:cs="Arial"/>
                <w:color w:val="000000" w:themeColor="text1"/>
                <w:spacing w:val="-5"/>
                <w:sz w:val="16"/>
              </w:rPr>
              <w:t xml:space="preserve">Timely production </w:t>
            </w:r>
            <w:r w:rsidRPr="00BA53BE">
              <w:rPr>
                <w:rFonts w:ascii="Arial" w:hAnsi="Arial" w:cs="Arial"/>
                <w:color w:val="000000" w:themeColor="text1"/>
                <w:spacing w:val="-6"/>
                <w:sz w:val="16"/>
              </w:rPr>
              <w:t xml:space="preserve">and distribution of </w:t>
            </w:r>
            <w:r w:rsidRPr="00BA53BE">
              <w:rPr>
                <w:rFonts w:ascii="Arial" w:hAnsi="Arial" w:cs="Arial"/>
                <w:color w:val="000000" w:themeColor="text1"/>
                <w:sz w:val="16"/>
              </w:rPr>
              <w:t>appropriate textbooks</w:t>
            </w: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1</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360"/>
              <w:rPr>
                <w:rFonts w:ascii="Arial" w:hAnsi="Arial" w:cs="Arial"/>
                <w:color w:val="000000" w:themeColor="text1"/>
                <w:spacing w:val="-4"/>
                <w:sz w:val="16"/>
              </w:rPr>
            </w:pPr>
            <w:r w:rsidRPr="00BA53BE">
              <w:rPr>
                <w:rFonts w:ascii="Arial" w:hAnsi="Arial" w:cs="Arial"/>
                <w:color w:val="000000" w:themeColor="text1"/>
                <w:spacing w:val="-4"/>
                <w:sz w:val="16"/>
              </w:rPr>
              <w:t xml:space="preserve">Textbooks for each subject produced and distributed to all </w:t>
            </w:r>
            <w:r w:rsidRPr="00BA53BE">
              <w:rPr>
                <w:rFonts w:ascii="Arial" w:hAnsi="Arial" w:cs="Arial"/>
                <w:color w:val="000000" w:themeColor="text1"/>
                <w:sz w:val="16"/>
              </w:rPr>
              <w:t>eligible schools within a month of opening day</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16"/>
              </w:rPr>
            </w:pPr>
            <w:r w:rsidRPr="00BA53BE">
              <w:rPr>
                <w:rFonts w:ascii="Arial" w:hAnsi="Arial" w:cs="Arial"/>
                <w:color w:val="000000" w:themeColor="text1"/>
                <w:sz w:val="16"/>
              </w:rPr>
              <w:t>DPE’s monitoring records  and third party validation reports</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33% (2010)</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spacing w:before="72"/>
              <w:jc w:val="center"/>
              <w:rPr>
                <w:rFonts w:ascii="Arial" w:hAnsi="Arial" w:cs="Arial"/>
                <w:b/>
                <w:color w:val="000000" w:themeColor="text1"/>
                <w:sz w:val="6"/>
              </w:rPr>
            </w:pPr>
            <w:r w:rsidRPr="00BA53BE">
              <w:rPr>
                <w:rFonts w:ascii="Arial" w:hAnsi="Arial" w:cs="Arial"/>
                <w:b/>
                <w:color w:val="000000" w:themeColor="text1"/>
                <w:sz w:val="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r w:rsidRPr="00BA53BE">
              <w:rPr>
                <w:rFonts w:ascii="Arial" w:hAnsi="Arial" w:cs="Arial"/>
                <w:color w:val="000000" w:themeColor="text1"/>
                <w:sz w:val="16"/>
              </w:rPr>
              <w:t>DLI</w:t>
            </w:r>
          </w:p>
        </w:tc>
      </w:tr>
      <w:tr w:rsidR="001F4BF5" w:rsidRPr="00BA53BE" w:rsidTr="00C36247">
        <w:trPr>
          <w:trHeight w:hRule="exact" w:val="802"/>
          <w:jc w:val="center"/>
        </w:trPr>
        <w:tc>
          <w:tcPr>
            <w:tcW w:w="592"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646" w:type="dxa"/>
            <w:vMerge/>
            <w:tcBorders>
              <w:left w:val="single" w:sz="4" w:space="0" w:color="auto"/>
              <w:bottom w:val="single" w:sz="4" w:space="0" w:color="auto"/>
              <w:right w:val="single" w:sz="4" w:space="0" w:color="auto"/>
            </w:tcBorders>
          </w:tcPr>
          <w:p w:rsidR="001F4BF5" w:rsidRPr="00BA53BE" w:rsidRDefault="001F4BF5" w:rsidP="001F4BF5">
            <w:pPr>
              <w:rPr>
                <w:rFonts w:ascii="Arial" w:hAnsi="Arial" w:cs="Arial"/>
                <w:b/>
                <w:color w:val="000000" w:themeColor="text1"/>
                <w:spacing w:val="-14"/>
                <w:w w:val="110"/>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468"/>
              <w:rPr>
                <w:rFonts w:ascii="Arial" w:hAnsi="Arial" w:cs="Arial"/>
                <w:color w:val="000000" w:themeColor="text1"/>
                <w:spacing w:val="-4"/>
                <w:sz w:val="16"/>
              </w:rPr>
            </w:pPr>
            <w:r w:rsidRPr="00BA53BE">
              <w:rPr>
                <w:rFonts w:ascii="Arial" w:hAnsi="Arial" w:cs="Arial"/>
                <w:color w:val="000000" w:themeColor="text1"/>
                <w:spacing w:val="-4"/>
                <w:sz w:val="16"/>
              </w:rPr>
              <w:t xml:space="preserve">Percentage of schools which received full set of (revised) </w:t>
            </w:r>
            <w:r w:rsidRPr="00BA53BE">
              <w:rPr>
                <w:rFonts w:ascii="Arial" w:hAnsi="Arial" w:cs="Arial"/>
                <w:color w:val="000000" w:themeColor="text1"/>
                <w:sz w:val="16"/>
              </w:rPr>
              <w:t>teacher guides for all teachers</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ASC</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433"/>
              <w:jc w:val="right"/>
              <w:rPr>
                <w:rFonts w:ascii="Arial" w:hAnsi="Arial" w:cs="Arial"/>
                <w:color w:val="000000" w:themeColor="text1"/>
                <w:sz w:val="16"/>
              </w:rPr>
            </w:pPr>
            <w:r w:rsidRPr="00BA53BE">
              <w:rPr>
                <w:rFonts w:ascii="Arial" w:hAnsi="Arial" w:cs="Arial"/>
                <w:color w:val="000000" w:themeColor="text1"/>
                <w:sz w:val="16"/>
              </w:rPr>
              <w:t>100%</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100%</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tabs>
                <w:tab w:val="right" w:pos="2731"/>
              </w:tabs>
              <w:rPr>
                <w:rFonts w:ascii="Arial" w:hAnsi="Arial" w:cs="Arial"/>
                <w:color w:val="000000" w:themeColor="text1"/>
                <w:spacing w:val="-1"/>
                <w:sz w:val="16"/>
              </w:rPr>
            </w:pPr>
          </w:p>
        </w:tc>
      </w:tr>
      <w:tr w:rsidR="001F4BF5" w:rsidRPr="00BA53BE" w:rsidTr="00C36247">
        <w:trPr>
          <w:trHeight w:hRule="exact" w:val="451"/>
          <w:jc w:val="center"/>
        </w:trPr>
        <w:tc>
          <w:tcPr>
            <w:tcW w:w="592" w:type="dxa"/>
            <w:tcBorders>
              <w:top w:val="single" w:sz="4" w:space="0" w:color="auto"/>
              <w:left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r w:rsidRPr="00BA53BE">
              <w:rPr>
                <w:rFonts w:ascii="Arial" w:hAnsi="Arial" w:cs="Arial"/>
                <w:color w:val="000000" w:themeColor="text1"/>
                <w:sz w:val="16"/>
              </w:rPr>
              <w:t>1.5</w:t>
            </w:r>
          </w:p>
        </w:tc>
        <w:tc>
          <w:tcPr>
            <w:tcW w:w="1646" w:type="dxa"/>
            <w:vMerge w:val="restart"/>
            <w:tcBorders>
              <w:top w:val="single" w:sz="4" w:space="0" w:color="auto"/>
              <w:left w:val="single" w:sz="4" w:space="0" w:color="auto"/>
              <w:right w:val="single" w:sz="4" w:space="0" w:color="auto"/>
            </w:tcBorders>
          </w:tcPr>
          <w:p w:rsidR="001F4BF5" w:rsidRPr="00BA53BE" w:rsidRDefault="001F4BF5" w:rsidP="001F4BF5">
            <w:pPr>
              <w:rPr>
                <w:rFonts w:ascii="Arial" w:hAnsi="Arial" w:cs="Arial"/>
                <w:b/>
                <w:color w:val="000000" w:themeColor="text1"/>
                <w:sz w:val="16"/>
              </w:rPr>
            </w:pPr>
            <w:r w:rsidRPr="00BA53BE">
              <w:rPr>
                <w:rFonts w:ascii="Arial" w:hAnsi="Arial" w:cs="Arial"/>
                <w:b/>
                <w:color w:val="000000" w:themeColor="text1"/>
                <w:sz w:val="16"/>
              </w:rPr>
              <w:t>ICT in education</w:t>
            </w:r>
          </w:p>
          <w:p w:rsidR="001F4BF5" w:rsidRPr="00BA53BE" w:rsidRDefault="001F4BF5" w:rsidP="001F4BF5">
            <w:pPr>
              <w:numPr>
                <w:ilvl w:val="0"/>
                <w:numId w:val="18"/>
              </w:numPr>
              <w:tabs>
                <w:tab w:val="clear" w:pos="216"/>
                <w:tab w:val="decimal" w:pos="288"/>
              </w:tabs>
              <w:spacing w:before="144" w:after="0" w:line="240" w:lineRule="auto"/>
              <w:ind w:left="72" w:right="144"/>
              <w:rPr>
                <w:rFonts w:ascii="Arial" w:hAnsi="Arial" w:cs="Arial"/>
                <w:color w:val="000000" w:themeColor="text1"/>
                <w:spacing w:val="-2"/>
                <w:sz w:val="16"/>
              </w:rPr>
            </w:pPr>
            <w:r w:rsidRPr="00BA53BE">
              <w:rPr>
                <w:rFonts w:ascii="Arial" w:hAnsi="Arial" w:cs="Arial"/>
                <w:color w:val="000000" w:themeColor="text1"/>
                <w:spacing w:val="-2"/>
                <w:sz w:val="16"/>
              </w:rPr>
              <w:t xml:space="preserve">Using electronic and </w:t>
            </w:r>
            <w:r w:rsidRPr="00BA53BE">
              <w:rPr>
                <w:rFonts w:ascii="Arial" w:hAnsi="Arial" w:cs="Arial"/>
                <w:color w:val="000000" w:themeColor="text1"/>
                <w:sz w:val="16"/>
              </w:rPr>
              <w:t xml:space="preserve">new media as </w:t>
            </w:r>
            <w:r w:rsidRPr="00BA53BE">
              <w:rPr>
                <w:rFonts w:ascii="Arial" w:hAnsi="Arial" w:cs="Arial"/>
                <w:color w:val="000000" w:themeColor="text1"/>
                <w:spacing w:val="-4"/>
                <w:sz w:val="16"/>
              </w:rPr>
              <w:t xml:space="preserve">supplementary teaching </w:t>
            </w:r>
            <w:r w:rsidRPr="00BA53BE">
              <w:rPr>
                <w:rFonts w:ascii="Arial" w:hAnsi="Arial" w:cs="Arial"/>
                <w:color w:val="000000" w:themeColor="text1"/>
                <w:sz w:val="16"/>
              </w:rPr>
              <w:t>materials</w:t>
            </w: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1</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396"/>
              <w:rPr>
                <w:rFonts w:ascii="Arial" w:hAnsi="Arial" w:cs="Arial"/>
                <w:color w:val="000000" w:themeColor="text1"/>
                <w:spacing w:val="-3"/>
                <w:sz w:val="16"/>
              </w:rPr>
            </w:pPr>
            <w:r w:rsidRPr="00BA53BE">
              <w:rPr>
                <w:rFonts w:ascii="Arial" w:hAnsi="Arial" w:cs="Arial"/>
                <w:color w:val="000000" w:themeColor="text1"/>
                <w:spacing w:val="-3"/>
                <w:sz w:val="16"/>
              </w:rPr>
              <w:t xml:space="preserve">Number of model GPS where a multimedia classroom has </w:t>
            </w:r>
            <w:r w:rsidRPr="00BA53BE">
              <w:rPr>
                <w:rFonts w:ascii="Arial" w:hAnsi="Arial" w:cs="Arial"/>
                <w:color w:val="000000" w:themeColor="text1"/>
                <w:sz w:val="16"/>
              </w:rPr>
              <w:t>been set up</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Administration Division</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613"/>
              <w:jc w:val="right"/>
              <w:rPr>
                <w:rFonts w:ascii="Arial" w:hAnsi="Arial" w:cs="Arial"/>
                <w:color w:val="000000" w:themeColor="text1"/>
                <w:sz w:val="16"/>
              </w:rPr>
            </w:pPr>
            <w:r w:rsidRPr="00BA53BE">
              <w:rPr>
                <w:rFonts w:ascii="Arial" w:hAnsi="Arial" w:cs="Arial"/>
                <w:color w:val="000000" w:themeColor="text1"/>
                <w:sz w:val="16"/>
              </w:rPr>
              <w:t>0</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100%</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Add to ASC</w:t>
            </w:r>
          </w:p>
        </w:tc>
      </w:tr>
      <w:tr w:rsidR="001F4BF5" w:rsidRPr="00BA53BE" w:rsidTr="00C36247">
        <w:trPr>
          <w:trHeight w:hRule="exact" w:val="361"/>
          <w:jc w:val="center"/>
        </w:trPr>
        <w:tc>
          <w:tcPr>
            <w:tcW w:w="592" w:type="dxa"/>
            <w:tcBorders>
              <w:left w:val="single" w:sz="4" w:space="0" w:color="auto"/>
              <w:right w:val="single" w:sz="4" w:space="0" w:color="auto"/>
            </w:tcBorders>
          </w:tcPr>
          <w:p w:rsidR="001F4BF5" w:rsidRPr="00BA53BE" w:rsidRDefault="001F4BF5" w:rsidP="001F4BF5">
            <w:pPr>
              <w:rPr>
                <w:rFonts w:ascii="Arial" w:hAnsi="Arial" w:cs="Arial"/>
                <w:color w:val="000000" w:themeColor="text1"/>
              </w:rPr>
            </w:pPr>
          </w:p>
        </w:tc>
        <w:tc>
          <w:tcPr>
            <w:tcW w:w="1646" w:type="dxa"/>
            <w:vMerge/>
            <w:tcBorders>
              <w:left w:val="single" w:sz="4" w:space="0" w:color="auto"/>
              <w:right w:val="single" w:sz="4" w:space="0" w:color="auto"/>
            </w:tcBorders>
          </w:tcPr>
          <w:p w:rsidR="001F4BF5" w:rsidRPr="00BA53BE" w:rsidRDefault="001F4BF5" w:rsidP="001F4BF5">
            <w:pPr>
              <w:rPr>
                <w:rFonts w:ascii="Arial" w:hAnsi="Arial" w:cs="Arial"/>
                <w:color w:val="000000" w:themeColor="text1"/>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2</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16"/>
              </w:rPr>
            </w:pPr>
            <w:r w:rsidRPr="00BA53BE">
              <w:rPr>
                <w:rFonts w:ascii="Arial" w:hAnsi="Arial" w:cs="Arial"/>
                <w:color w:val="000000" w:themeColor="text1"/>
                <w:sz w:val="16"/>
              </w:rPr>
              <w:t>Number of GPS which have received laptops</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ASC</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613"/>
              <w:jc w:val="right"/>
              <w:rPr>
                <w:rFonts w:ascii="Arial" w:hAnsi="Arial" w:cs="Arial"/>
                <w:color w:val="000000" w:themeColor="text1"/>
                <w:sz w:val="16"/>
              </w:rPr>
            </w:pPr>
            <w:r w:rsidRPr="00BA53BE">
              <w:rPr>
                <w:rFonts w:ascii="Arial" w:hAnsi="Arial" w:cs="Arial"/>
                <w:color w:val="000000" w:themeColor="text1"/>
                <w:sz w:val="16"/>
              </w:rPr>
              <w:t>0</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Add to ASC</w:t>
            </w:r>
          </w:p>
        </w:tc>
      </w:tr>
      <w:tr w:rsidR="001F4BF5" w:rsidRPr="00BA53BE" w:rsidTr="00C36247">
        <w:trPr>
          <w:trHeight w:hRule="exact" w:val="361"/>
          <w:jc w:val="center"/>
        </w:trPr>
        <w:tc>
          <w:tcPr>
            <w:tcW w:w="592"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rPr>
            </w:pPr>
          </w:p>
        </w:tc>
        <w:tc>
          <w:tcPr>
            <w:tcW w:w="1646" w:type="dxa"/>
            <w:vMerge/>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3</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16"/>
              </w:rPr>
            </w:pPr>
            <w:r w:rsidRPr="00BA53BE">
              <w:rPr>
                <w:rFonts w:ascii="Arial" w:hAnsi="Arial" w:cs="Arial"/>
                <w:color w:val="000000" w:themeColor="text1"/>
                <w:sz w:val="16"/>
              </w:rPr>
              <w:t>Number of GPS with a least one functional computer</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ASC</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613"/>
              <w:jc w:val="right"/>
              <w:rPr>
                <w:rFonts w:ascii="Arial" w:hAnsi="Arial" w:cs="Arial"/>
                <w:color w:val="000000" w:themeColor="text1"/>
                <w:sz w:val="16"/>
              </w:rPr>
            </w:pPr>
            <w:r w:rsidRPr="00BA53BE">
              <w:rPr>
                <w:rFonts w:ascii="Arial" w:hAnsi="Arial" w:cs="Arial"/>
                <w:color w:val="000000" w:themeColor="text1"/>
                <w:sz w:val="16"/>
              </w:rPr>
              <w:t>...</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100%</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Add to ASC</w:t>
            </w:r>
          </w:p>
        </w:tc>
      </w:tr>
      <w:tr w:rsidR="001F4BF5" w:rsidRPr="00BA53BE" w:rsidTr="00C36247">
        <w:trPr>
          <w:trHeight w:hRule="exact" w:val="433"/>
          <w:jc w:val="center"/>
        </w:trPr>
        <w:tc>
          <w:tcPr>
            <w:tcW w:w="592" w:type="dxa"/>
            <w:tcBorders>
              <w:top w:val="single" w:sz="4" w:space="0" w:color="auto"/>
              <w:left w:val="single" w:sz="4" w:space="0" w:color="auto"/>
              <w:right w:val="single" w:sz="4" w:space="0" w:color="auto"/>
            </w:tcBorders>
          </w:tcPr>
          <w:p w:rsidR="001F4BF5" w:rsidRPr="00BA53BE" w:rsidRDefault="001F4BF5" w:rsidP="001F4BF5">
            <w:pPr>
              <w:spacing w:line="979" w:lineRule="auto"/>
              <w:jc w:val="center"/>
              <w:rPr>
                <w:rFonts w:ascii="Arial" w:hAnsi="Arial" w:cs="Arial"/>
                <w:b/>
                <w:color w:val="000000" w:themeColor="text1"/>
                <w:sz w:val="16"/>
              </w:rPr>
            </w:pPr>
            <w:r w:rsidRPr="00BA53BE">
              <w:rPr>
                <w:rFonts w:ascii="Arial" w:hAnsi="Arial" w:cs="Arial"/>
                <w:b/>
                <w:color w:val="000000" w:themeColor="text1"/>
                <w:sz w:val="16"/>
              </w:rPr>
              <w:t xml:space="preserve">1.6 </w:t>
            </w:r>
            <w:r w:rsidRPr="00BA53BE">
              <w:rPr>
                <w:rFonts w:ascii="Arial" w:hAnsi="Arial" w:cs="Arial"/>
                <w:b/>
                <w:color w:val="000000" w:themeColor="text1"/>
                <w:sz w:val="16"/>
              </w:rPr>
              <w:br/>
              <w:t>DLI</w:t>
            </w:r>
          </w:p>
        </w:tc>
        <w:tc>
          <w:tcPr>
            <w:tcW w:w="1646" w:type="dxa"/>
            <w:vMerge w:val="restart"/>
            <w:tcBorders>
              <w:top w:val="single" w:sz="4" w:space="0" w:color="auto"/>
              <w:left w:val="single" w:sz="4" w:space="0" w:color="auto"/>
              <w:right w:val="single" w:sz="4" w:space="0" w:color="auto"/>
            </w:tcBorders>
          </w:tcPr>
          <w:p w:rsidR="001F4BF5" w:rsidRPr="00BA53BE" w:rsidRDefault="001F4BF5" w:rsidP="001F4BF5">
            <w:pPr>
              <w:ind w:right="180"/>
              <w:rPr>
                <w:rFonts w:ascii="Arial" w:hAnsi="Arial" w:cs="Arial"/>
                <w:color w:val="000000" w:themeColor="text1"/>
                <w:spacing w:val="-3"/>
                <w:sz w:val="16"/>
              </w:rPr>
            </w:pPr>
            <w:r w:rsidRPr="00BA53BE">
              <w:rPr>
                <w:rFonts w:ascii="Arial" w:hAnsi="Arial" w:cs="Arial"/>
                <w:color w:val="000000" w:themeColor="text1"/>
                <w:spacing w:val="-3"/>
                <w:sz w:val="16"/>
              </w:rPr>
              <w:t xml:space="preserve">Teacher education and </w:t>
            </w:r>
            <w:r w:rsidRPr="00BA53BE">
              <w:rPr>
                <w:rFonts w:ascii="Arial" w:hAnsi="Arial" w:cs="Arial"/>
                <w:color w:val="000000" w:themeColor="text1"/>
                <w:sz w:val="16"/>
              </w:rPr>
              <w:t>professional</w:t>
            </w:r>
          </w:p>
          <w:p w:rsidR="001F4BF5" w:rsidRPr="00BA53BE" w:rsidRDefault="001F4BF5" w:rsidP="001F4BF5">
            <w:pPr>
              <w:ind w:left="105"/>
              <w:rPr>
                <w:rFonts w:ascii="Arial" w:hAnsi="Arial" w:cs="Arial"/>
                <w:color w:val="000000" w:themeColor="text1"/>
                <w:sz w:val="16"/>
              </w:rPr>
            </w:pPr>
            <w:r w:rsidRPr="00BA53BE">
              <w:rPr>
                <w:rFonts w:ascii="Arial" w:hAnsi="Arial" w:cs="Arial"/>
                <w:color w:val="000000" w:themeColor="text1"/>
                <w:sz w:val="16"/>
              </w:rPr>
              <w:t>development</w:t>
            </w:r>
          </w:p>
          <w:p w:rsidR="001F4BF5" w:rsidRPr="00BA53BE" w:rsidRDefault="001F4BF5" w:rsidP="001F4BF5">
            <w:pPr>
              <w:numPr>
                <w:ilvl w:val="0"/>
                <w:numId w:val="18"/>
              </w:numPr>
              <w:tabs>
                <w:tab w:val="clear" w:pos="216"/>
                <w:tab w:val="decimal" w:pos="321"/>
              </w:tabs>
              <w:spacing w:before="180" w:after="0"/>
              <w:ind w:left="105"/>
              <w:rPr>
                <w:rFonts w:ascii="Arial" w:hAnsi="Arial" w:cs="Arial"/>
                <w:color w:val="000000" w:themeColor="text1"/>
                <w:spacing w:val="6"/>
                <w:sz w:val="16"/>
              </w:rPr>
            </w:pPr>
            <w:r w:rsidRPr="00BA53BE">
              <w:rPr>
                <w:rFonts w:ascii="Arial" w:hAnsi="Arial" w:cs="Arial"/>
                <w:color w:val="000000" w:themeColor="text1"/>
                <w:spacing w:val="6"/>
                <w:sz w:val="16"/>
              </w:rPr>
              <w:t>PTI strengthened</w:t>
            </w:r>
          </w:p>
          <w:p w:rsidR="001F4BF5" w:rsidRPr="00BA53BE" w:rsidRDefault="001F4BF5" w:rsidP="001F4BF5">
            <w:pPr>
              <w:numPr>
                <w:ilvl w:val="0"/>
                <w:numId w:val="18"/>
              </w:numPr>
              <w:tabs>
                <w:tab w:val="clear" w:pos="216"/>
                <w:tab w:val="decimal" w:pos="288"/>
              </w:tabs>
              <w:spacing w:before="180" w:after="0" w:line="240" w:lineRule="auto"/>
              <w:ind w:left="72" w:right="288"/>
              <w:rPr>
                <w:rFonts w:ascii="Arial" w:hAnsi="Arial" w:cs="Arial"/>
                <w:color w:val="000000" w:themeColor="text1"/>
                <w:sz w:val="16"/>
              </w:rPr>
            </w:pPr>
            <w:r w:rsidRPr="00BA53BE">
              <w:rPr>
                <w:rFonts w:ascii="Arial" w:hAnsi="Arial" w:cs="Arial"/>
                <w:color w:val="000000" w:themeColor="text1"/>
                <w:sz w:val="16"/>
              </w:rPr>
              <w:t xml:space="preserve">Teacher and head </w:t>
            </w:r>
            <w:r w:rsidRPr="00BA53BE">
              <w:rPr>
                <w:rFonts w:ascii="Arial" w:hAnsi="Arial" w:cs="Arial"/>
                <w:color w:val="000000" w:themeColor="text1"/>
                <w:spacing w:val="-3"/>
                <w:sz w:val="16"/>
              </w:rPr>
              <w:t>teacher competencies</w:t>
            </w:r>
          </w:p>
          <w:p w:rsidR="001F4BF5" w:rsidRPr="00BA53BE" w:rsidRDefault="001F4BF5" w:rsidP="001F4BF5">
            <w:pPr>
              <w:numPr>
                <w:ilvl w:val="0"/>
                <w:numId w:val="18"/>
              </w:numPr>
              <w:tabs>
                <w:tab w:val="clear" w:pos="216"/>
                <w:tab w:val="decimal" w:pos="288"/>
              </w:tabs>
              <w:spacing w:before="144" w:after="0" w:line="278" w:lineRule="auto"/>
              <w:ind w:left="72"/>
              <w:rPr>
                <w:rFonts w:ascii="Arial" w:hAnsi="Arial" w:cs="Arial"/>
                <w:color w:val="000000" w:themeColor="text1"/>
                <w:spacing w:val="4"/>
                <w:sz w:val="16"/>
              </w:rPr>
            </w:pPr>
            <w:r w:rsidRPr="00BA53BE">
              <w:rPr>
                <w:rFonts w:ascii="Arial" w:hAnsi="Arial" w:cs="Arial"/>
                <w:color w:val="000000" w:themeColor="text1"/>
                <w:spacing w:val="4"/>
                <w:sz w:val="16"/>
              </w:rPr>
              <w:t>Dip-in-Ed provided</w:t>
            </w: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1</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16"/>
              </w:rPr>
            </w:pPr>
            <w:r w:rsidRPr="00BA53BE">
              <w:rPr>
                <w:rFonts w:ascii="Arial" w:hAnsi="Arial" w:cs="Arial"/>
                <w:color w:val="000000" w:themeColor="text1"/>
                <w:sz w:val="16"/>
              </w:rPr>
              <w:t>Number of new teachers each year receiving dip-in-ed.</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B13064" w:rsidP="00B13064">
            <w:pPr>
              <w:ind w:left="110"/>
              <w:rPr>
                <w:rFonts w:ascii="Arial" w:hAnsi="Arial" w:cs="Arial"/>
                <w:color w:val="000000" w:themeColor="text1"/>
                <w:sz w:val="16"/>
              </w:rPr>
            </w:pPr>
            <w:r>
              <w:rPr>
                <w:rFonts w:ascii="Arial" w:hAnsi="Arial" w:cs="Arial"/>
                <w:color w:val="000000" w:themeColor="text1"/>
                <w:sz w:val="16"/>
              </w:rPr>
              <w:t>T</w:t>
            </w:r>
            <w:r w:rsidRPr="00BA53BE">
              <w:rPr>
                <w:rFonts w:ascii="Arial" w:hAnsi="Arial" w:cs="Arial"/>
                <w:color w:val="000000" w:themeColor="text1"/>
                <w:sz w:val="16"/>
              </w:rPr>
              <w:t xml:space="preserve">raining </w:t>
            </w:r>
            <w:r>
              <w:rPr>
                <w:rFonts w:ascii="Arial" w:hAnsi="Arial" w:cs="Arial"/>
                <w:color w:val="000000" w:themeColor="text1"/>
                <w:sz w:val="16"/>
              </w:rPr>
              <w:t>D</w:t>
            </w:r>
            <w:r w:rsidRPr="00BA53BE">
              <w:rPr>
                <w:rFonts w:ascii="Arial" w:hAnsi="Arial" w:cs="Arial"/>
                <w:color w:val="000000" w:themeColor="text1"/>
                <w:sz w:val="16"/>
              </w:rPr>
              <w:t>ivision</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613"/>
              <w:jc w:val="right"/>
              <w:rPr>
                <w:rFonts w:ascii="Arial" w:hAnsi="Arial" w:cs="Arial"/>
                <w:color w:val="000000" w:themeColor="text1"/>
                <w:sz w:val="16"/>
              </w:rPr>
            </w:pPr>
            <w:r w:rsidRPr="00BA53BE">
              <w:rPr>
                <w:rFonts w:ascii="Arial" w:hAnsi="Arial" w:cs="Arial"/>
                <w:color w:val="000000" w:themeColor="text1"/>
                <w:sz w:val="16"/>
              </w:rPr>
              <w:t>0</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11,000</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DLI</w:t>
            </w:r>
          </w:p>
        </w:tc>
      </w:tr>
      <w:tr w:rsidR="001F4BF5" w:rsidRPr="00BA53BE" w:rsidTr="00C36247">
        <w:trPr>
          <w:trHeight w:hRule="exact" w:val="631"/>
          <w:jc w:val="center"/>
        </w:trPr>
        <w:tc>
          <w:tcPr>
            <w:tcW w:w="592"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rPr>
            </w:pPr>
          </w:p>
        </w:tc>
        <w:tc>
          <w:tcPr>
            <w:tcW w:w="1646" w:type="dxa"/>
            <w:vMerge/>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2</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144"/>
              <w:rPr>
                <w:rFonts w:ascii="Arial" w:hAnsi="Arial" w:cs="Arial"/>
                <w:color w:val="000000" w:themeColor="text1"/>
                <w:spacing w:val="-5"/>
                <w:sz w:val="16"/>
              </w:rPr>
            </w:pPr>
            <w:r w:rsidRPr="00BA53BE">
              <w:rPr>
                <w:rFonts w:ascii="Arial" w:hAnsi="Arial" w:cs="Arial"/>
                <w:color w:val="000000" w:themeColor="text1"/>
                <w:spacing w:val="-5"/>
                <w:sz w:val="16"/>
              </w:rPr>
              <w:t xml:space="preserve">Percentage of (assistant and head) teachers with professional </w:t>
            </w:r>
            <w:r w:rsidRPr="00BA53BE">
              <w:rPr>
                <w:rFonts w:ascii="Arial" w:hAnsi="Arial" w:cs="Arial"/>
                <w:color w:val="000000" w:themeColor="text1"/>
                <w:sz w:val="16"/>
              </w:rPr>
              <w:t>qualification (C-in-Ed/Dip-in-Ed, B.Ed., M.Ed.)</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ASC</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83% (2010)</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PSQL - 2</w:t>
            </w:r>
          </w:p>
        </w:tc>
      </w:tr>
      <w:tr w:rsidR="001F4BF5" w:rsidRPr="00BA53BE" w:rsidTr="00C36247">
        <w:trPr>
          <w:trHeight w:hRule="exact" w:val="793"/>
          <w:jc w:val="center"/>
        </w:trPr>
        <w:tc>
          <w:tcPr>
            <w:tcW w:w="592" w:type="dxa"/>
            <w:tcBorders>
              <w:top w:val="single" w:sz="4" w:space="0" w:color="auto"/>
              <w:left w:val="single" w:sz="4" w:space="0" w:color="auto"/>
              <w:right w:val="single" w:sz="4" w:space="0" w:color="auto"/>
            </w:tcBorders>
          </w:tcPr>
          <w:p w:rsidR="001F4BF5" w:rsidRPr="00BA53BE" w:rsidRDefault="001F4BF5" w:rsidP="001F4BF5">
            <w:pPr>
              <w:rPr>
                <w:rFonts w:ascii="Arial" w:hAnsi="Arial" w:cs="Arial"/>
                <w:color w:val="000000" w:themeColor="text1"/>
              </w:rPr>
            </w:pPr>
          </w:p>
        </w:tc>
        <w:tc>
          <w:tcPr>
            <w:tcW w:w="1646" w:type="dxa"/>
            <w:vMerge/>
            <w:tcBorders>
              <w:top w:val="single" w:sz="4" w:space="0" w:color="auto"/>
              <w:left w:val="single" w:sz="4" w:space="0" w:color="auto"/>
              <w:right w:val="single" w:sz="4" w:space="0" w:color="auto"/>
            </w:tcBorders>
          </w:tcPr>
          <w:p w:rsidR="001F4BF5" w:rsidRPr="00BA53BE" w:rsidRDefault="001F4BF5" w:rsidP="001F4BF5">
            <w:pPr>
              <w:rPr>
                <w:rFonts w:ascii="Arial" w:hAnsi="Arial" w:cs="Arial"/>
                <w:color w:val="000000" w:themeColor="text1"/>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3</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468"/>
              <w:rPr>
                <w:rFonts w:ascii="Arial" w:hAnsi="Arial" w:cs="Arial"/>
                <w:color w:val="000000" w:themeColor="text1"/>
                <w:spacing w:val="-5"/>
                <w:sz w:val="16"/>
              </w:rPr>
            </w:pPr>
            <w:r w:rsidRPr="00BA53BE">
              <w:rPr>
                <w:rFonts w:ascii="Arial" w:hAnsi="Arial" w:cs="Arial"/>
                <w:color w:val="000000" w:themeColor="text1"/>
                <w:spacing w:val="-5"/>
                <w:sz w:val="16"/>
              </w:rPr>
              <w:t xml:space="preserve">Percentage of (assistant and head) teachers who receive </w:t>
            </w:r>
            <w:r w:rsidRPr="00BA53BE">
              <w:rPr>
                <w:rFonts w:ascii="Arial" w:hAnsi="Arial" w:cs="Arial"/>
                <w:color w:val="000000" w:themeColor="text1"/>
                <w:sz w:val="16"/>
              </w:rPr>
              <w:t>continuous professional development training:</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ASC</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08" w:right="396"/>
              <w:rPr>
                <w:rFonts w:ascii="Arial" w:hAnsi="Arial" w:cs="Arial"/>
                <w:color w:val="000000" w:themeColor="text1"/>
                <w:spacing w:val="-4"/>
                <w:sz w:val="16"/>
              </w:rPr>
            </w:pPr>
            <w:r w:rsidRPr="00BA53BE">
              <w:rPr>
                <w:rFonts w:ascii="Arial" w:hAnsi="Arial" w:cs="Arial"/>
                <w:color w:val="000000" w:themeColor="text1"/>
                <w:spacing w:val="-4"/>
                <w:sz w:val="16"/>
              </w:rPr>
              <w:t xml:space="preserve">85% (Subject </w:t>
            </w:r>
            <w:r w:rsidRPr="00BA53BE">
              <w:rPr>
                <w:rFonts w:ascii="Arial" w:hAnsi="Arial" w:cs="Arial"/>
                <w:color w:val="000000" w:themeColor="text1"/>
                <w:sz w:val="16"/>
              </w:rPr>
              <w:t>Training</w:t>
            </w:r>
            <w:r w:rsidRPr="00BA53BE">
              <w:rPr>
                <w:rFonts w:ascii="Arial" w:hAnsi="Arial" w:cs="Arial"/>
                <w:color w:val="000000" w:themeColor="text1"/>
                <w:spacing w:val="-4"/>
                <w:sz w:val="16"/>
              </w:rPr>
              <w:t>&amp;</w:t>
            </w:r>
            <w:r w:rsidRPr="00BA53BE">
              <w:rPr>
                <w:rFonts w:ascii="Arial" w:hAnsi="Arial" w:cs="Arial"/>
                <w:color w:val="000000" w:themeColor="text1"/>
                <w:spacing w:val="-5"/>
                <w:sz w:val="16"/>
              </w:rPr>
              <w:t xml:space="preserve">88% (Sub-cluster </w:t>
            </w:r>
            <w:r w:rsidRPr="00BA53BE">
              <w:rPr>
                <w:rFonts w:ascii="Arial" w:hAnsi="Arial" w:cs="Arial"/>
                <w:color w:val="000000" w:themeColor="text1"/>
                <w:sz w:val="16"/>
              </w:rPr>
              <w:t>Training )</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PSQL - 3</w:t>
            </w:r>
          </w:p>
        </w:tc>
      </w:tr>
      <w:tr w:rsidR="001F4BF5" w:rsidRPr="00BA53BE" w:rsidTr="00C36247">
        <w:trPr>
          <w:trHeight w:hRule="exact" w:val="388"/>
          <w:jc w:val="center"/>
        </w:trPr>
        <w:tc>
          <w:tcPr>
            <w:tcW w:w="592" w:type="dxa"/>
            <w:tcBorders>
              <w:left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646" w:type="dxa"/>
            <w:vMerge/>
            <w:tcBorders>
              <w:left w:val="single" w:sz="4" w:space="0" w:color="auto"/>
              <w:right w:val="single" w:sz="4" w:space="0" w:color="auto"/>
            </w:tcBorders>
          </w:tcPr>
          <w:p w:rsidR="001F4BF5" w:rsidRPr="00BA53BE" w:rsidRDefault="001F4BF5" w:rsidP="001F4BF5">
            <w:pPr>
              <w:rPr>
                <w:rFonts w:ascii="Arial" w:hAnsi="Arial" w:cs="Arial"/>
                <w:b/>
                <w:color w:val="000000" w:themeColor="text1"/>
                <w:spacing w:val="-14"/>
                <w:w w:val="110"/>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4</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16"/>
              </w:rPr>
            </w:pPr>
            <w:r w:rsidRPr="00BA53BE">
              <w:rPr>
                <w:rFonts w:ascii="Arial" w:hAnsi="Arial" w:cs="Arial"/>
                <w:color w:val="000000" w:themeColor="text1"/>
                <w:sz w:val="16"/>
              </w:rPr>
              <w:t>PTI Strengthened in terms of staffing</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 xml:space="preserve">Admin </w:t>
            </w:r>
            <w:r w:rsidR="00062FC7">
              <w:rPr>
                <w:rFonts w:ascii="Arial" w:hAnsi="Arial" w:cs="Arial"/>
                <w:color w:val="000000" w:themeColor="text1"/>
                <w:sz w:val="16"/>
              </w:rPr>
              <w:t>D</w:t>
            </w:r>
            <w:r w:rsidRPr="00BA53BE">
              <w:rPr>
                <w:rFonts w:ascii="Arial" w:hAnsi="Arial" w:cs="Arial"/>
                <w:color w:val="000000" w:themeColor="text1"/>
                <w:sz w:val="16"/>
              </w:rPr>
              <w:t>ivision</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DLI</w:t>
            </w:r>
          </w:p>
        </w:tc>
      </w:tr>
      <w:tr w:rsidR="001F4BF5" w:rsidRPr="00BA53BE" w:rsidTr="00C36247">
        <w:trPr>
          <w:trHeight w:hRule="exact" w:val="478"/>
          <w:jc w:val="center"/>
        </w:trPr>
        <w:tc>
          <w:tcPr>
            <w:tcW w:w="592"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646"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b/>
                <w:color w:val="000000" w:themeColor="text1"/>
                <w:spacing w:val="-14"/>
                <w:w w:val="110"/>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5</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16"/>
              </w:rPr>
            </w:pPr>
            <w:r w:rsidRPr="00BA53BE">
              <w:rPr>
                <w:rFonts w:ascii="Arial" w:hAnsi="Arial" w:cs="Arial"/>
                <w:color w:val="000000" w:themeColor="text1"/>
                <w:sz w:val="16"/>
              </w:rPr>
              <w:t>Teacher and head teacher competencies defined</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Training Division</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DLI</w:t>
            </w:r>
          </w:p>
        </w:tc>
      </w:tr>
      <w:tr w:rsidR="001F4BF5" w:rsidRPr="00BA53BE" w:rsidTr="00C36247">
        <w:trPr>
          <w:trHeight w:hRule="exact" w:val="451"/>
          <w:jc w:val="center"/>
        </w:trPr>
        <w:tc>
          <w:tcPr>
            <w:tcW w:w="5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rPr>
                <w:rFonts w:ascii="Arial" w:hAnsi="Arial" w:cs="Arial"/>
                <w:color w:val="000000" w:themeColor="text1"/>
                <w:sz w:val="24"/>
              </w:rPr>
            </w:pPr>
          </w:p>
        </w:tc>
        <w:tc>
          <w:tcPr>
            <w:tcW w:w="164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rPr>
                <w:rFonts w:ascii="Arial" w:hAnsi="Arial" w:cs="Arial"/>
                <w:b/>
                <w:color w:val="000000" w:themeColor="text1"/>
                <w:spacing w:val="-6"/>
                <w:sz w:val="16"/>
              </w:rPr>
            </w:pPr>
            <w:r w:rsidRPr="00BA53BE">
              <w:rPr>
                <w:rFonts w:ascii="Arial" w:hAnsi="Arial" w:cs="Arial"/>
                <w:b/>
                <w:color w:val="000000" w:themeColor="text1"/>
                <w:spacing w:val="-6"/>
                <w:sz w:val="16"/>
              </w:rPr>
              <w:t>COMPONENT 2</w:t>
            </w:r>
          </w:p>
        </w:tc>
        <w:tc>
          <w:tcPr>
            <w:tcW w:w="65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jc w:val="center"/>
              <w:rPr>
                <w:rFonts w:ascii="Arial" w:hAnsi="Arial" w:cs="Arial"/>
                <w:color w:val="000000" w:themeColor="text1"/>
                <w:sz w:val="16"/>
              </w:rPr>
            </w:pPr>
          </w:p>
        </w:tc>
        <w:tc>
          <w:tcPr>
            <w:tcW w:w="367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ind w:left="108" w:right="612"/>
              <w:rPr>
                <w:rFonts w:ascii="Arial" w:hAnsi="Arial" w:cs="Arial"/>
                <w:b/>
                <w:color w:val="000000" w:themeColor="text1"/>
                <w:spacing w:val="-6"/>
                <w:sz w:val="16"/>
              </w:rPr>
            </w:pPr>
            <w:r w:rsidRPr="00BA53BE">
              <w:rPr>
                <w:rFonts w:ascii="Arial" w:hAnsi="Arial" w:cs="Arial"/>
                <w:b/>
                <w:color w:val="000000" w:themeColor="text1"/>
                <w:sz w:val="16"/>
              </w:rPr>
              <w:t>PARTICIPATION AND DISPARITIES</w:t>
            </w:r>
          </w:p>
        </w:tc>
        <w:tc>
          <w:tcPr>
            <w:tcW w:w="154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spacing w:line="480" w:lineRule="auto"/>
              <w:ind w:left="108" w:right="540"/>
              <w:rPr>
                <w:rFonts w:ascii="Arial" w:hAnsi="Arial" w:cs="Arial"/>
                <w:color w:val="000000" w:themeColor="text1"/>
                <w:sz w:val="16"/>
              </w:rPr>
            </w:pPr>
          </w:p>
        </w:tc>
        <w:tc>
          <w:tcPr>
            <w:tcW w:w="146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jc w:val="center"/>
              <w:rPr>
                <w:rFonts w:ascii="Arial" w:hAnsi="Arial" w:cs="Arial"/>
                <w:color w:val="000000" w:themeColor="text1"/>
                <w:sz w:val="16"/>
              </w:rPr>
            </w:pPr>
          </w:p>
        </w:tc>
        <w:tc>
          <w:tcPr>
            <w:tcW w:w="119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jc w:val="center"/>
              <w:rPr>
                <w:rFonts w:ascii="Arial" w:hAnsi="Arial" w:cs="Arial"/>
                <w:color w:val="000000" w:themeColor="text1"/>
                <w:sz w:val="16"/>
              </w:rPr>
            </w:pPr>
          </w:p>
        </w:tc>
        <w:tc>
          <w:tcPr>
            <w:tcW w:w="30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jc w:val="center"/>
              <w:rPr>
                <w:rFonts w:ascii="Arial" w:hAnsi="Arial" w:cs="Arial"/>
                <w:color w:val="000000" w:themeColor="text1"/>
                <w:sz w:val="16"/>
              </w:rPr>
            </w:pPr>
          </w:p>
        </w:tc>
        <w:tc>
          <w:tcPr>
            <w:tcW w:w="30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rPr>
                <w:rFonts w:ascii="Arial" w:hAnsi="Arial" w:cs="Arial"/>
                <w:color w:val="000000" w:themeColor="text1"/>
                <w:sz w:val="24"/>
              </w:rPr>
            </w:pPr>
          </w:p>
        </w:tc>
        <w:tc>
          <w:tcPr>
            <w:tcW w:w="30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jc w:val="center"/>
              <w:rPr>
                <w:rFonts w:ascii="Arial" w:hAnsi="Arial" w:cs="Arial"/>
                <w:color w:val="000000" w:themeColor="text1"/>
                <w:sz w:val="16"/>
              </w:rPr>
            </w:pPr>
          </w:p>
        </w:tc>
        <w:tc>
          <w:tcPr>
            <w:tcW w:w="280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tabs>
                <w:tab w:val="right" w:pos="2731"/>
              </w:tabs>
              <w:rPr>
                <w:rFonts w:ascii="Arial" w:hAnsi="Arial" w:cs="Arial"/>
                <w:color w:val="000000" w:themeColor="text1"/>
                <w:spacing w:val="-1"/>
                <w:sz w:val="16"/>
              </w:rPr>
            </w:pPr>
          </w:p>
        </w:tc>
      </w:tr>
      <w:tr w:rsidR="001F4BF5" w:rsidRPr="00BA53BE" w:rsidTr="00C36247">
        <w:trPr>
          <w:trHeight w:hRule="exact" w:val="946"/>
          <w:jc w:val="center"/>
        </w:trPr>
        <w:tc>
          <w:tcPr>
            <w:tcW w:w="5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rPr>
                <w:rFonts w:ascii="Arial" w:hAnsi="Arial" w:cs="Arial"/>
                <w:color w:val="000000" w:themeColor="text1"/>
                <w:sz w:val="24"/>
              </w:rPr>
            </w:pPr>
          </w:p>
        </w:tc>
        <w:tc>
          <w:tcPr>
            <w:tcW w:w="164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rPr>
                <w:rFonts w:ascii="Arial" w:hAnsi="Arial" w:cs="Arial"/>
                <w:b/>
                <w:color w:val="000000" w:themeColor="text1"/>
                <w:spacing w:val="-14"/>
                <w:w w:val="110"/>
                <w:sz w:val="16"/>
              </w:rPr>
            </w:pPr>
            <w:r w:rsidRPr="00BA53BE">
              <w:rPr>
                <w:rFonts w:ascii="Arial" w:hAnsi="Arial" w:cs="Arial"/>
                <w:b/>
                <w:color w:val="000000" w:themeColor="text1"/>
                <w:spacing w:val="-6"/>
                <w:sz w:val="16"/>
              </w:rPr>
              <w:t xml:space="preserve">RESULTS AREA 2.1 </w:t>
            </w:r>
            <w:r w:rsidRPr="00BA53BE">
              <w:rPr>
                <w:rFonts w:ascii="Arial" w:hAnsi="Arial" w:cs="Arial"/>
                <w:b/>
                <w:color w:val="000000" w:themeColor="text1"/>
                <w:sz w:val="16"/>
              </w:rPr>
              <w:t>PARTICIPATION</w:t>
            </w:r>
          </w:p>
        </w:tc>
        <w:tc>
          <w:tcPr>
            <w:tcW w:w="65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jc w:val="center"/>
              <w:rPr>
                <w:rFonts w:ascii="Arial" w:hAnsi="Arial" w:cs="Arial"/>
                <w:color w:val="000000" w:themeColor="text1"/>
                <w:sz w:val="16"/>
              </w:rPr>
            </w:pPr>
          </w:p>
        </w:tc>
        <w:tc>
          <w:tcPr>
            <w:tcW w:w="367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ind w:right="612"/>
              <w:rPr>
                <w:rFonts w:ascii="Arial" w:hAnsi="Arial" w:cs="Arial"/>
                <w:color w:val="000000" w:themeColor="text1"/>
                <w:spacing w:val="-4"/>
                <w:sz w:val="16"/>
              </w:rPr>
            </w:pPr>
            <w:r w:rsidRPr="00BA53BE">
              <w:rPr>
                <w:rFonts w:ascii="Arial" w:hAnsi="Arial" w:cs="Arial"/>
                <w:b/>
                <w:color w:val="000000" w:themeColor="text1"/>
                <w:spacing w:val="1"/>
                <w:sz w:val="16"/>
              </w:rPr>
              <w:t xml:space="preserve">All children participate in pre- and primary education in all types of schools (formal, non-formal </w:t>
            </w:r>
            <w:r w:rsidR="00436088">
              <w:rPr>
                <w:rFonts w:ascii="Arial" w:hAnsi="Arial" w:cs="Arial"/>
                <w:b/>
                <w:color w:val="000000" w:themeColor="text1"/>
                <w:spacing w:val="1"/>
                <w:sz w:val="16"/>
              </w:rPr>
              <w:t>and</w:t>
            </w:r>
            <w:r w:rsidRPr="00BA53BE">
              <w:rPr>
                <w:rFonts w:ascii="Arial" w:hAnsi="Arial" w:cs="Arial"/>
                <w:b/>
                <w:color w:val="000000" w:themeColor="text1"/>
                <w:spacing w:val="1"/>
                <w:sz w:val="16"/>
              </w:rPr>
              <w:t xml:space="preserve"> Madrasah</w:t>
            </w:r>
            <w:r w:rsidR="00B13064">
              <w:rPr>
                <w:rFonts w:ascii="Arial" w:hAnsi="Arial" w:cs="Arial"/>
                <w:b/>
                <w:color w:val="000000" w:themeColor="text1"/>
                <w:spacing w:val="1"/>
                <w:sz w:val="16"/>
              </w:rPr>
              <w:t>)</w:t>
            </w:r>
          </w:p>
        </w:tc>
        <w:tc>
          <w:tcPr>
            <w:tcW w:w="154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spacing w:line="480" w:lineRule="auto"/>
              <w:ind w:left="108" w:right="540"/>
              <w:rPr>
                <w:rFonts w:ascii="Arial" w:hAnsi="Arial" w:cs="Arial"/>
                <w:color w:val="000000" w:themeColor="text1"/>
                <w:sz w:val="16"/>
              </w:rPr>
            </w:pPr>
          </w:p>
        </w:tc>
        <w:tc>
          <w:tcPr>
            <w:tcW w:w="146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jc w:val="center"/>
              <w:rPr>
                <w:rFonts w:ascii="Arial" w:hAnsi="Arial" w:cs="Arial"/>
                <w:color w:val="000000" w:themeColor="text1"/>
                <w:sz w:val="16"/>
              </w:rPr>
            </w:pPr>
          </w:p>
        </w:tc>
        <w:tc>
          <w:tcPr>
            <w:tcW w:w="119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jc w:val="center"/>
              <w:rPr>
                <w:rFonts w:ascii="Arial" w:hAnsi="Arial" w:cs="Arial"/>
                <w:color w:val="000000" w:themeColor="text1"/>
                <w:sz w:val="16"/>
              </w:rPr>
            </w:pPr>
          </w:p>
        </w:tc>
        <w:tc>
          <w:tcPr>
            <w:tcW w:w="30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jc w:val="center"/>
              <w:rPr>
                <w:rFonts w:ascii="Arial" w:hAnsi="Arial" w:cs="Arial"/>
                <w:color w:val="000000" w:themeColor="text1"/>
                <w:sz w:val="16"/>
              </w:rPr>
            </w:pPr>
          </w:p>
        </w:tc>
        <w:tc>
          <w:tcPr>
            <w:tcW w:w="30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rPr>
                <w:rFonts w:ascii="Arial" w:hAnsi="Arial" w:cs="Arial"/>
                <w:color w:val="000000" w:themeColor="text1"/>
                <w:sz w:val="24"/>
              </w:rPr>
            </w:pPr>
          </w:p>
        </w:tc>
        <w:tc>
          <w:tcPr>
            <w:tcW w:w="30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jc w:val="center"/>
              <w:rPr>
                <w:rFonts w:ascii="Arial" w:hAnsi="Arial" w:cs="Arial"/>
                <w:color w:val="000000" w:themeColor="text1"/>
                <w:sz w:val="16"/>
              </w:rPr>
            </w:pPr>
          </w:p>
        </w:tc>
        <w:tc>
          <w:tcPr>
            <w:tcW w:w="280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tabs>
                <w:tab w:val="right" w:pos="2731"/>
              </w:tabs>
              <w:rPr>
                <w:rFonts w:ascii="Arial" w:hAnsi="Arial" w:cs="Arial"/>
                <w:color w:val="000000" w:themeColor="text1"/>
                <w:spacing w:val="-1"/>
                <w:sz w:val="16"/>
              </w:rPr>
            </w:pPr>
          </w:p>
        </w:tc>
      </w:tr>
      <w:tr w:rsidR="001F4BF5" w:rsidRPr="00BA53BE" w:rsidTr="00C36247">
        <w:trPr>
          <w:trHeight w:hRule="exact" w:val="946"/>
          <w:jc w:val="center"/>
        </w:trPr>
        <w:tc>
          <w:tcPr>
            <w:tcW w:w="592" w:type="dxa"/>
            <w:tcBorders>
              <w:top w:val="single" w:sz="4" w:space="0" w:color="auto"/>
              <w:left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r w:rsidRPr="00BA53BE">
              <w:rPr>
                <w:rFonts w:ascii="Arial" w:hAnsi="Arial" w:cs="Arial"/>
                <w:color w:val="000000" w:themeColor="text1"/>
                <w:sz w:val="16"/>
              </w:rPr>
              <w:t>2.1.1</w:t>
            </w:r>
          </w:p>
        </w:tc>
        <w:tc>
          <w:tcPr>
            <w:tcW w:w="1646" w:type="dxa"/>
            <w:vMerge w:val="restart"/>
            <w:tcBorders>
              <w:top w:val="single" w:sz="4" w:space="0" w:color="auto"/>
              <w:left w:val="single" w:sz="4" w:space="0" w:color="auto"/>
              <w:right w:val="single" w:sz="4" w:space="0" w:color="auto"/>
            </w:tcBorders>
          </w:tcPr>
          <w:p w:rsidR="001F4BF5" w:rsidRPr="00BA53BE" w:rsidRDefault="001F4BF5" w:rsidP="001F4BF5">
            <w:pPr>
              <w:ind w:right="288"/>
              <w:rPr>
                <w:rFonts w:ascii="Arial" w:hAnsi="Arial" w:cs="Arial"/>
                <w:b/>
                <w:color w:val="000000" w:themeColor="text1"/>
                <w:sz w:val="16"/>
              </w:rPr>
            </w:pPr>
            <w:r w:rsidRPr="00BA53BE">
              <w:rPr>
                <w:rFonts w:ascii="Arial" w:hAnsi="Arial" w:cs="Arial"/>
                <w:b/>
                <w:color w:val="000000" w:themeColor="text1"/>
                <w:sz w:val="16"/>
              </w:rPr>
              <w:t xml:space="preserve">Second chance and </w:t>
            </w:r>
            <w:r w:rsidRPr="00BA53BE">
              <w:rPr>
                <w:rFonts w:ascii="Arial" w:hAnsi="Arial" w:cs="Arial"/>
                <w:b/>
                <w:color w:val="000000" w:themeColor="text1"/>
                <w:spacing w:val="-3"/>
                <w:sz w:val="16"/>
              </w:rPr>
              <w:t>alternative education</w:t>
            </w:r>
          </w:p>
          <w:p w:rsidR="001F4BF5" w:rsidRPr="00BA53BE" w:rsidRDefault="001F4BF5" w:rsidP="001F4BF5">
            <w:pPr>
              <w:numPr>
                <w:ilvl w:val="0"/>
                <w:numId w:val="18"/>
              </w:numPr>
              <w:tabs>
                <w:tab w:val="clear" w:pos="216"/>
                <w:tab w:val="decimal" w:pos="321"/>
              </w:tabs>
              <w:spacing w:before="144" w:after="0" w:line="278" w:lineRule="auto"/>
              <w:ind w:left="105"/>
              <w:rPr>
                <w:rFonts w:ascii="Arial" w:hAnsi="Arial" w:cs="Arial"/>
                <w:color w:val="000000" w:themeColor="text1"/>
                <w:spacing w:val="4"/>
                <w:sz w:val="16"/>
              </w:rPr>
            </w:pPr>
            <w:r w:rsidRPr="00BA53BE">
              <w:rPr>
                <w:rFonts w:ascii="Arial" w:hAnsi="Arial" w:cs="Arial"/>
                <w:color w:val="000000" w:themeColor="text1"/>
                <w:spacing w:val="4"/>
                <w:sz w:val="16"/>
              </w:rPr>
              <w:t>NFE services aligned with formal schools</w:t>
            </w: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1</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576"/>
              <w:rPr>
                <w:rFonts w:ascii="Arial" w:hAnsi="Arial" w:cs="Arial"/>
                <w:color w:val="000000" w:themeColor="text1"/>
                <w:spacing w:val="-4"/>
                <w:sz w:val="16"/>
              </w:rPr>
            </w:pPr>
            <w:r w:rsidRPr="00BA53BE">
              <w:rPr>
                <w:rFonts w:ascii="Arial" w:hAnsi="Arial" w:cs="Arial"/>
                <w:color w:val="000000" w:themeColor="text1"/>
                <w:spacing w:val="-4"/>
                <w:sz w:val="16"/>
              </w:rPr>
              <w:t>Number of children ages 6</w:t>
            </w:r>
            <w:r w:rsidR="00B13064">
              <w:rPr>
                <w:rFonts w:ascii="Arial" w:hAnsi="Arial" w:cs="Arial"/>
                <w:color w:val="000000" w:themeColor="text1"/>
                <w:spacing w:val="-4"/>
                <w:sz w:val="16"/>
              </w:rPr>
              <w:t>–</w:t>
            </w:r>
            <w:r w:rsidRPr="00BA53BE">
              <w:rPr>
                <w:rFonts w:ascii="Arial" w:hAnsi="Arial" w:cs="Arial"/>
                <w:color w:val="000000" w:themeColor="text1"/>
                <w:spacing w:val="-4"/>
                <w:sz w:val="16"/>
              </w:rPr>
              <w:t xml:space="preserve">14 enrolled in NFE learning </w:t>
            </w:r>
            <w:r w:rsidRPr="00BA53BE">
              <w:rPr>
                <w:rFonts w:ascii="Arial" w:hAnsi="Arial" w:cs="Arial"/>
                <w:color w:val="000000" w:themeColor="text1"/>
                <w:sz w:val="16"/>
              </w:rPr>
              <w:t>cent</w:t>
            </w:r>
            <w:r w:rsidR="00C85063">
              <w:rPr>
                <w:rFonts w:ascii="Arial" w:hAnsi="Arial" w:cs="Arial"/>
                <w:color w:val="000000" w:themeColor="text1"/>
                <w:sz w:val="16"/>
              </w:rPr>
              <w:t>re</w:t>
            </w:r>
            <w:r w:rsidRPr="00BA53BE">
              <w:rPr>
                <w:rFonts w:ascii="Arial" w:hAnsi="Arial" w:cs="Arial"/>
                <w:color w:val="000000" w:themeColor="text1"/>
                <w:sz w:val="16"/>
              </w:rPr>
              <w:t>s</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BNFE survey</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343"/>
              <w:jc w:val="right"/>
              <w:rPr>
                <w:rFonts w:ascii="Arial" w:hAnsi="Arial" w:cs="Arial"/>
                <w:color w:val="000000" w:themeColor="text1"/>
                <w:sz w:val="16"/>
              </w:rPr>
            </w:pPr>
            <w:r w:rsidRPr="00BA53BE">
              <w:rPr>
                <w:rFonts w:ascii="Arial" w:hAnsi="Arial" w:cs="Arial"/>
                <w:color w:val="000000" w:themeColor="text1"/>
                <w:sz w:val="16"/>
              </w:rPr>
              <w:t>3.2 million</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08" w:right="432"/>
              <w:jc w:val="both"/>
              <w:rPr>
                <w:rFonts w:ascii="Arial" w:hAnsi="Arial" w:cs="Arial"/>
                <w:color w:val="000000" w:themeColor="text1"/>
                <w:sz w:val="16"/>
              </w:rPr>
            </w:pPr>
            <w:r w:rsidRPr="00BA53BE">
              <w:rPr>
                <w:rFonts w:ascii="Arial" w:hAnsi="Arial" w:cs="Arial"/>
                <w:color w:val="000000" w:themeColor="text1"/>
                <w:sz w:val="16"/>
              </w:rPr>
              <w:t xml:space="preserve">No target </w:t>
            </w:r>
            <w:r w:rsidRPr="00BA53BE">
              <w:rPr>
                <w:rFonts w:ascii="Arial" w:hAnsi="Arial" w:cs="Arial"/>
                <w:color w:val="000000" w:themeColor="text1"/>
                <w:spacing w:val="-6"/>
                <w:sz w:val="16"/>
              </w:rPr>
              <w:t xml:space="preserve">proposed as </w:t>
            </w:r>
            <w:r w:rsidRPr="00BA53BE">
              <w:rPr>
                <w:rFonts w:ascii="Arial" w:hAnsi="Arial" w:cs="Arial"/>
                <w:color w:val="000000" w:themeColor="text1"/>
                <w:sz w:val="16"/>
              </w:rPr>
              <w:t xml:space="preserve">purpose is </w:t>
            </w:r>
            <w:r w:rsidRPr="00BA53BE">
              <w:rPr>
                <w:rFonts w:ascii="Arial" w:hAnsi="Arial" w:cs="Arial"/>
                <w:color w:val="000000" w:themeColor="text1"/>
                <w:spacing w:val="-5"/>
                <w:sz w:val="16"/>
              </w:rPr>
              <w:t xml:space="preserve">equivalence </w:t>
            </w:r>
            <w:r w:rsidRPr="00BA53BE">
              <w:rPr>
                <w:rFonts w:ascii="Arial" w:hAnsi="Arial" w:cs="Arial"/>
                <w:color w:val="000000" w:themeColor="text1"/>
                <w:spacing w:val="-3"/>
                <w:sz w:val="16"/>
              </w:rPr>
              <w:t xml:space="preserve">with formal </w:t>
            </w:r>
            <w:r w:rsidRPr="00BA53BE">
              <w:rPr>
                <w:rFonts w:ascii="Arial" w:hAnsi="Arial" w:cs="Arial"/>
                <w:color w:val="000000" w:themeColor="text1"/>
                <w:sz w:val="16"/>
              </w:rPr>
              <w:t xml:space="preserve">education rather than increased </w:t>
            </w:r>
            <w:r w:rsidRPr="00BA53BE">
              <w:rPr>
                <w:rFonts w:ascii="Arial" w:hAnsi="Arial" w:cs="Arial"/>
                <w:color w:val="000000" w:themeColor="text1"/>
                <w:spacing w:val="-7"/>
                <w:sz w:val="16"/>
              </w:rPr>
              <w:t xml:space="preserve">enrolment in </w:t>
            </w:r>
            <w:r w:rsidRPr="00BA53BE">
              <w:rPr>
                <w:rFonts w:ascii="Arial" w:hAnsi="Arial" w:cs="Arial"/>
                <w:color w:val="000000" w:themeColor="text1"/>
                <w:sz w:val="16"/>
              </w:rPr>
              <w:t>NFE</w:t>
            </w:r>
          </w:p>
        </w:tc>
      </w:tr>
      <w:tr w:rsidR="001F4BF5" w:rsidRPr="00BA53BE" w:rsidTr="00C36247">
        <w:trPr>
          <w:trHeight w:hRule="exact" w:val="874"/>
          <w:jc w:val="center"/>
        </w:trPr>
        <w:tc>
          <w:tcPr>
            <w:tcW w:w="592"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646" w:type="dxa"/>
            <w:vMerge/>
            <w:tcBorders>
              <w:left w:val="single" w:sz="4" w:space="0" w:color="auto"/>
              <w:bottom w:val="single" w:sz="4" w:space="0" w:color="auto"/>
              <w:right w:val="single" w:sz="4" w:space="0" w:color="auto"/>
            </w:tcBorders>
          </w:tcPr>
          <w:p w:rsidR="001F4BF5" w:rsidRPr="00BA53BE" w:rsidRDefault="001F4BF5" w:rsidP="001F4BF5">
            <w:pPr>
              <w:rPr>
                <w:rFonts w:ascii="Arial" w:hAnsi="Arial" w:cs="Arial"/>
                <w:b/>
                <w:color w:val="000000" w:themeColor="text1"/>
                <w:spacing w:val="-14"/>
                <w:w w:val="110"/>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2</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16"/>
              </w:rPr>
            </w:pPr>
            <w:r w:rsidRPr="00BA53BE">
              <w:rPr>
                <w:rFonts w:ascii="Arial" w:hAnsi="Arial" w:cs="Arial"/>
                <w:color w:val="000000" w:themeColor="text1"/>
                <w:sz w:val="16"/>
              </w:rPr>
              <w:t>Pass rate from NFE schools in Grade 5 terminal exam</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Terminal exam report</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 xml:space="preserve">BRAC: 99.2%, </w:t>
            </w:r>
            <w:r w:rsidRPr="004901F4">
              <w:rPr>
                <w:rFonts w:ascii="Arial" w:hAnsi="Arial" w:cs="Arial"/>
                <w:i/>
                <w:color w:val="000000" w:themeColor="text1"/>
                <w:spacing w:val="-5"/>
                <w:sz w:val="16"/>
              </w:rPr>
              <w:t>Shishu Kallyan</w:t>
            </w:r>
            <w:r w:rsidRPr="00BA53BE">
              <w:rPr>
                <w:rFonts w:ascii="Arial" w:hAnsi="Arial" w:cs="Arial"/>
                <w:color w:val="000000" w:themeColor="text1"/>
                <w:spacing w:val="-5"/>
                <w:sz w:val="16"/>
              </w:rPr>
              <w:t xml:space="preserve">: </w:t>
            </w:r>
            <w:r w:rsidRPr="00BA53BE">
              <w:rPr>
                <w:rFonts w:ascii="Arial" w:hAnsi="Arial" w:cs="Arial"/>
                <w:color w:val="000000" w:themeColor="text1"/>
                <w:sz w:val="16"/>
              </w:rPr>
              <w:t>76.7%</w:t>
            </w:r>
            <w:r w:rsidRPr="00BA53BE">
              <w:rPr>
                <w:rFonts w:ascii="Arial" w:hAnsi="Arial" w:cs="Arial"/>
                <w:color w:val="000000" w:themeColor="text1"/>
                <w:spacing w:val="-5"/>
                <w:sz w:val="16"/>
              </w:rPr>
              <w:t xml:space="preserve">, </w:t>
            </w:r>
            <w:r w:rsidRPr="004901F4">
              <w:rPr>
                <w:rFonts w:ascii="Arial" w:hAnsi="Arial" w:cs="Arial"/>
                <w:i/>
                <w:color w:val="000000" w:themeColor="text1"/>
                <w:sz w:val="16"/>
              </w:rPr>
              <w:t>Ananda</w:t>
            </w:r>
            <w:r w:rsidRPr="00BA53BE">
              <w:rPr>
                <w:rFonts w:ascii="Arial" w:hAnsi="Arial" w:cs="Arial"/>
                <w:color w:val="000000" w:themeColor="text1"/>
                <w:sz w:val="16"/>
              </w:rPr>
              <w:t>: 48.7%</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08" w:right="468"/>
              <w:rPr>
                <w:rFonts w:ascii="Arial" w:hAnsi="Arial" w:cs="Arial"/>
                <w:color w:val="000000" w:themeColor="text1"/>
                <w:spacing w:val="-5"/>
                <w:sz w:val="16"/>
              </w:rPr>
            </w:pPr>
            <w:r w:rsidRPr="00BA53BE">
              <w:rPr>
                <w:rFonts w:ascii="Arial" w:hAnsi="Arial" w:cs="Arial"/>
                <w:color w:val="000000" w:themeColor="text1"/>
                <w:spacing w:val="-5"/>
                <w:sz w:val="16"/>
              </w:rPr>
              <w:t xml:space="preserve">NFE quality </w:t>
            </w:r>
            <w:r w:rsidRPr="00BA53BE">
              <w:rPr>
                <w:rFonts w:ascii="Arial" w:hAnsi="Arial" w:cs="Arial"/>
                <w:color w:val="000000" w:themeColor="text1"/>
                <w:sz w:val="16"/>
              </w:rPr>
              <w:t>indicator</w:t>
            </w:r>
          </w:p>
        </w:tc>
      </w:tr>
      <w:tr w:rsidR="001F4BF5" w:rsidRPr="00BA53BE" w:rsidTr="00C36247">
        <w:trPr>
          <w:trHeight w:hRule="exact" w:val="451"/>
          <w:jc w:val="center"/>
        </w:trPr>
        <w:tc>
          <w:tcPr>
            <w:tcW w:w="592" w:type="dxa"/>
            <w:tcBorders>
              <w:top w:val="single" w:sz="4" w:space="0" w:color="auto"/>
              <w:left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2.1.2</w:t>
            </w:r>
          </w:p>
        </w:tc>
        <w:tc>
          <w:tcPr>
            <w:tcW w:w="1646" w:type="dxa"/>
            <w:tcBorders>
              <w:top w:val="single" w:sz="4" w:space="0" w:color="auto"/>
              <w:left w:val="single" w:sz="4" w:space="0" w:color="auto"/>
              <w:right w:val="single" w:sz="4" w:space="0" w:color="auto"/>
            </w:tcBorders>
          </w:tcPr>
          <w:p w:rsidR="001F4BF5" w:rsidRPr="00BA53BE" w:rsidRDefault="00B13064" w:rsidP="007C6163">
            <w:pPr>
              <w:rPr>
                <w:rFonts w:ascii="Arial" w:hAnsi="Arial" w:cs="Arial"/>
                <w:color w:val="000000" w:themeColor="text1"/>
                <w:sz w:val="16"/>
              </w:rPr>
            </w:pPr>
            <w:r>
              <w:rPr>
                <w:rFonts w:ascii="Arial" w:hAnsi="Arial" w:cs="Arial"/>
                <w:color w:val="000000" w:themeColor="text1"/>
                <w:sz w:val="16"/>
              </w:rPr>
              <w:t>PPE</w:t>
            </w: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1</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16"/>
              </w:rPr>
            </w:pPr>
            <w:r w:rsidRPr="00BA53BE">
              <w:rPr>
                <w:rFonts w:ascii="Arial" w:hAnsi="Arial" w:cs="Arial"/>
                <w:color w:val="000000" w:themeColor="text1"/>
                <w:sz w:val="16"/>
              </w:rPr>
              <w:t>Number of children enrolled in Formal PPE schools</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ASC</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08" w:right="216"/>
              <w:rPr>
                <w:rFonts w:ascii="Arial" w:hAnsi="Arial" w:cs="Arial"/>
                <w:color w:val="000000" w:themeColor="text1"/>
                <w:spacing w:val="-6"/>
                <w:sz w:val="16"/>
              </w:rPr>
            </w:pPr>
            <w:r w:rsidRPr="00BA53BE">
              <w:rPr>
                <w:rFonts w:ascii="Arial" w:hAnsi="Arial" w:cs="Arial"/>
                <w:color w:val="000000" w:themeColor="text1"/>
                <w:spacing w:val="-6"/>
                <w:sz w:val="16"/>
              </w:rPr>
              <w:t xml:space="preserve">1,730,169 (2010 </w:t>
            </w:r>
            <w:r w:rsidRPr="00BA53BE">
              <w:rPr>
                <w:rFonts w:ascii="Arial" w:hAnsi="Arial" w:cs="Arial"/>
                <w:color w:val="000000" w:themeColor="text1"/>
                <w:sz w:val="16"/>
              </w:rPr>
              <w:t>GPS/RNGPS)</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r>
      <w:tr w:rsidR="001F4BF5" w:rsidRPr="00BA53BE" w:rsidTr="00C36247">
        <w:trPr>
          <w:trHeight w:hRule="exact" w:val="739"/>
          <w:jc w:val="center"/>
        </w:trPr>
        <w:tc>
          <w:tcPr>
            <w:tcW w:w="592" w:type="dxa"/>
            <w:tcBorders>
              <w:left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DLI</w:t>
            </w:r>
          </w:p>
        </w:tc>
        <w:tc>
          <w:tcPr>
            <w:tcW w:w="1646" w:type="dxa"/>
            <w:tcBorders>
              <w:left w:val="single" w:sz="4" w:space="0" w:color="auto"/>
              <w:right w:val="single" w:sz="4" w:space="0" w:color="auto"/>
            </w:tcBorders>
          </w:tcPr>
          <w:p w:rsidR="001F4BF5" w:rsidRPr="00BA53BE" w:rsidRDefault="001F4BF5" w:rsidP="001F4BF5">
            <w:pPr>
              <w:rPr>
                <w:rFonts w:ascii="Arial" w:hAnsi="Arial" w:cs="Arial"/>
                <w:color w:val="000000" w:themeColor="text1"/>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2</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16"/>
              </w:rPr>
            </w:pPr>
            <w:r w:rsidRPr="00BA53BE">
              <w:rPr>
                <w:rFonts w:ascii="Arial" w:hAnsi="Arial" w:cs="Arial"/>
                <w:color w:val="000000" w:themeColor="text1"/>
                <w:sz w:val="16"/>
              </w:rPr>
              <w:t>Number of children enrolled in non-formal PPE schools</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BNFE survey</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08" w:right="432"/>
              <w:rPr>
                <w:rFonts w:ascii="Arial" w:hAnsi="Arial" w:cs="Arial"/>
                <w:color w:val="000000" w:themeColor="text1"/>
                <w:spacing w:val="-5"/>
                <w:sz w:val="16"/>
              </w:rPr>
            </w:pPr>
            <w:r w:rsidRPr="00BA53BE">
              <w:rPr>
                <w:rFonts w:ascii="Arial" w:hAnsi="Arial" w:cs="Arial"/>
                <w:color w:val="000000" w:themeColor="text1"/>
                <w:spacing w:val="-5"/>
                <w:sz w:val="16"/>
              </w:rPr>
              <w:t xml:space="preserve">2.2 million in </w:t>
            </w:r>
            <w:r w:rsidRPr="00BA53BE">
              <w:rPr>
                <w:rFonts w:ascii="Arial" w:hAnsi="Arial" w:cs="Arial"/>
                <w:color w:val="000000" w:themeColor="text1"/>
                <w:sz w:val="16"/>
              </w:rPr>
              <w:t>ECCD</w:t>
            </w:r>
            <w:r w:rsidR="00793E20">
              <w:rPr>
                <w:rFonts w:ascii="Arial" w:hAnsi="Arial" w:cs="Arial"/>
                <w:color w:val="000000" w:themeColor="text1"/>
                <w:sz w:val="16"/>
              </w:rPr>
              <w:t xml:space="preserve"> </w:t>
            </w:r>
            <w:r w:rsidRPr="00BA53BE">
              <w:rPr>
                <w:rFonts w:ascii="Arial" w:hAnsi="Arial" w:cs="Arial"/>
                <w:color w:val="000000" w:themeColor="text1"/>
                <w:sz w:val="16"/>
              </w:rPr>
              <w:t>program</w:t>
            </w:r>
            <w:r w:rsidR="00B13064">
              <w:rPr>
                <w:rFonts w:ascii="Arial" w:hAnsi="Arial" w:cs="Arial"/>
                <w:color w:val="000000" w:themeColor="text1"/>
                <w:sz w:val="16"/>
              </w:rPr>
              <w:t>me</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r>
      <w:tr w:rsidR="001F4BF5" w:rsidRPr="00BA53BE" w:rsidTr="00C36247">
        <w:trPr>
          <w:trHeight w:hRule="exact" w:val="280"/>
          <w:jc w:val="center"/>
        </w:trPr>
        <w:tc>
          <w:tcPr>
            <w:tcW w:w="592" w:type="dxa"/>
            <w:tcBorders>
              <w:left w:val="single" w:sz="4" w:space="0" w:color="auto"/>
              <w:right w:val="single" w:sz="4" w:space="0" w:color="auto"/>
            </w:tcBorders>
          </w:tcPr>
          <w:p w:rsidR="001F4BF5" w:rsidRPr="00BA53BE" w:rsidRDefault="001F4BF5" w:rsidP="001F4BF5">
            <w:pPr>
              <w:rPr>
                <w:rFonts w:ascii="Arial" w:hAnsi="Arial" w:cs="Arial"/>
                <w:color w:val="000000" w:themeColor="text1"/>
              </w:rPr>
            </w:pPr>
          </w:p>
        </w:tc>
        <w:tc>
          <w:tcPr>
            <w:tcW w:w="1646" w:type="dxa"/>
            <w:tcBorders>
              <w:left w:val="single" w:sz="4" w:space="0" w:color="auto"/>
              <w:right w:val="single" w:sz="4" w:space="0" w:color="auto"/>
            </w:tcBorders>
          </w:tcPr>
          <w:p w:rsidR="001F4BF5" w:rsidRPr="00BA53BE" w:rsidRDefault="001F4BF5" w:rsidP="001F4BF5">
            <w:pPr>
              <w:rPr>
                <w:rFonts w:ascii="Arial" w:hAnsi="Arial" w:cs="Arial"/>
                <w:color w:val="000000" w:themeColor="text1"/>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3</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480B43" w:rsidP="007C6163">
            <w:pPr>
              <w:rPr>
                <w:rFonts w:ascii="Arial" w:hAnsi="Arial" w:cs="Arial"/>
                <w:color w:val="000000" w:themeColor="text1"/>
                <w:sz w:val="16"/>
              </w:rPr>
            </w:pPr>
            <w:r>
              <w:rPr>
                <w:rFonts w:ascii="Arial" w:hAnsi="Arial" w:cs="Arial"/>
                <w:color w:val="000000" w:themeColor="text1"/>
                <w:sz w:val="16"/>
              </w:rPr>
              <w:t>GER</w:t>
            </w:r>
            <w:r w:rsidR="001F4BF5" w:rsidRPr="00BA53BE">
              <w:rPr>
                <w:rFonts w:ascii="Arial" w:hAnsi="Arial" w:cs="Arial"/>
                <w:color w:val="000000" w:themeColor="text1"/>
                <w:sz w:val="16"/>
              </w:rPr>
              <w:t xml:space="preserve">, </w:t>
            </w:r>
            <w:r w:rsidR="007C6163">
              <w:rPr>
                <w:rFonts w:ascii="Arial" w:hAnsi="Arial" w:cs="Arial"/>
                <w:color w:val="000000" w:themeColor="text1"/>
                <w:sz w:val="16"/>
              </w:rPr>
              <w:t>PPE</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MICS</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22.9% (2009)</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r>
      <w:tr w:rsidR="001F4BF5" w:rsidRPr="00BA53BE" w:rsidTr="00C36247">
        <w:trPr>
          <w:trHeight w:hRule="exact" w:val="505"/>
          <w:jc w:val="center"/>
        </w:trPr>
        <w:tc>
          <w:tcPr>
            <w:tcW w:w="592" w:type="dxa"/>
            <w:tcBorders>
              <w:left w:val="single" w:sz="4" w:space="0" w:color="auto"/>
              <w:right w:val="single" w:sz="4" w:space="0" w:color="auto"/>
            </w:tcBorders>
          </w:tcPr>
          <w:p w:rsidR="001F4BF5" w:rsidRPr="00BA53BE" w:rsidRDefault="001F4BF5" w:rsidP="001F4BF5">
            <w:pPr>
              <w:rPr>
                <w:rFonts w:ascii="Arial" w:hAnsi="Arial" w:cs="Arial"/>
                <w:color w:val="000000" w:themeColor="text1"/>
              </w:rPr>
            </w:pPr>
          </w:p>
        </w:tc>
        <w:tc>
          <w:tcPr>
            <w:tcW w:w="1646" w:type="dxa"/>
            <w:tcBorders>
              <w:left w:val="single" w:sz="4" w:space="0" w:color="auto"/>
              <w:right w:val="single" w:sz="4" w:space="0" w:color="auto"/>
            </w:tcBorders>
          </w:tcPr>
          <w:p w:rsidR="001F4BF5" w:rsidRPr="00BA53BE" w:rsidRDefault="001F4BF5" w:rsidP="001F4BF5">
            <w:pPr>
              <w:rPr>
                <w:rFonts w:ascii="Arial" w:hAnsi="Arial" w:cs="Arial"/>
                <w:color w:val="000000" w:themeColor="text1"/>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4</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5"/>
              <w:rPr>
                <w:rFonts w:ascii="Arial" w:hAnsi="Arial" w:cs="Arial"/>
                <w:color w:val="000000" w:themeColor="text1"/>
                <w:sz w:val="16"/>
              </w:rPr>
            </w:pPr>
            <w:r w:rsidRPr="00BA53BE">
              <w:rPr>
                <w:rFonts w:ascii="Arial" w:hAnsi="Arial" w:cs="Arial"/>
                <w:color w:val="000000" w:themeColor="text1"/>
                <w:sz w:val="16"/>
              </w:rPr>
              <w:t>Number of PPE teachers recruited</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 xml:space="preserve">Policy </w:t>
            </w:r>
            <w:r w:rsidR="00436088">
              <w:rPr>
                <w:rFonts w:ascii="Arial" w:hAnsi="Arial" w:cs="Arial"/>
                <w:color w:val="000000" w:themeColor="text1"/>
                <w:sz w:val="16"/>
              </w:rPr>
              <w:t>and</w:t>
            </w:r>
            <w:r w:rsidRPr="00BA53BE">
              <w:rPr>
                <w:rFonts w:ascii="Arial" w:hAnsi="Arial" w:cs="Arial"/>
                <w:color w:val="000000" w:themeColor="text1"/>
                <w:sz w:val="16"/>
              </w:rPr>
              <w:t xml:space="preserve"> Op </w:t>
            </w:r>
            <w:r w:rsidR="00062FC7">
              <w:rPr>
                <w:rFonts w:ascii="Arial" w:hAnsi="Arial" w:cs="Arial"/>
                <w:color w:val="000000" w:themeColor="text1"/>
                <w:sz w:val="16"/>
              </w:rPr>
              <w:t>Division</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562"/>
              <w:jc w:val="right"/>
              <w:rPr>
                <w:rFonts w:ascii="Arial" w:hAnsi="Arial" w:cs="Arial"/>
                <w:color w:val="000000" w:themeColor="text1"/>
                <w:sz w:val="16"/>
              </w:rPr>
            </w:pPr>
            <w:r w:rsidRPr="00BA53BE">
              <w:rPr>
                <w:rFonts w:ascii="Arial" w:hAnsi="Arial" w:cs="Arial"/>
                <w:color w:val="000000" w:themeColor="text1"/>
                <w:sz w:val="16"/>
              </w:rPr>
              <w:t>...</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r>
      <w:tr w:rsidR="001F4BF5" w:rsidRPr="00BA53BE" w:rsidTr="00C36247">
        <w:trPr>
          <w:trHeight w:hRule="exact" w:val="343"/>
          <w:jc w:val="center"/>
        </w:trPr>
        <w:tc>
          <w:tcPr>
            <w:tcW w:w="592" w:type="dxa"/>
            <w:tcBorders>
              <w:left w:val="single" w:sz="4" w:space="0" w:color="auto"/>
              <w:right w:val="single" w:sz="4" w:space="0" w:color="auto"/>
            </w:tcBorders>
          </w:tcPr>
          <w:p w:rsidR="001F4BF5" w:rsidRPr="00BA53BE" w:rsidRDefault="001F4BF5" w:rsidP="001F4BF5">
            <w:pPr>
              <w:rPr>
                <w:rFonts w:ascii="Arial" w:hAnsi="Arial" w:cs="Arial"/>
                <w:color w:val="000000" w:themeColor="text1"/>
              </w:rPr>
            </w:pPr>
          </w:p>
        </w:tc>
        <w:tc>
          <w:tcPr>
            <w:tcW w:w="1646" w:type="dxa"/>
            <w:tcBorders>
              <w:left w:val="single" w:sz="4" w:space="0" w:color="auto"/>
              <w:right w:val="single" w:sz="4" w:space="0" w:color="auto"/>
            </w:tcBorders>
          </w:tcPr>
          <w:p w:rsidR="001F4BF5" w:rsidRPr="00BA53BE" w:rsidRDefault="001F4BF5" w:rsidP="001F4BF5">
            <w:pPr>
              <w:rPr>
                <w:rFonts w:ascii="Arial" w:hAnsi="Arial" w:cs="Arial"/>
                <w:color w:val="000000" w:themeColor="text1"/>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5</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16"/>
              </w:rPr>
            </w:pPr>
            <w:r w:rsidRPr="00BA53BE">
              <w:rPr>
                <w:rFonts w:ascii="Arial" w:hAnsi="Arial" w:cs="Arial"/>
                <w:color w:val="000000" w:themeColor="text1"/>
                <w:sz w:val="16"/>
              </w:rPr>
              <w:t>Number of PPE teachers trained in new curriculum</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062FC7" w:rsidP="001F4BF5">
            <w:pPr>
              <w:ind w:left="110"/>
              <w:rPr>
                <w:rFonts w:ascii="Arial" w:hAnsi="Arial" w:cs="Arial"/>
                <w:color w:val="000000" w:themeColor="text1"/>
                <w:sz w:val="16"/>
              </w:rPr>
            </w:pPr>
            <w:r>
              <w:rPr>
                <w:rFonts w:ascii="Arial" w:hAnsi="Arial" w:cs="Arial"/>
                <w:color w:val="000000" w:themeColor="text1"/>
                <w:sz w:val="16"/>
              </w:rPr>
              <w:t>T</w:t>
            </w:r>
            <w:r w:rsidR="001F4BF5" w:rsidRPr="00BA53BE">
              <w:rPr>
                <w:rFonts w:ascii="Arial" w:hAnsi="Arial" w:cs="Arial"/>
                <w:color w:val="000000" w:themeColor="text1"/>
                <w:sz w:val="16"/>
              </w:rPr>
              <w:t xml:space="preserve">raining </w:t>
            </w:r>
            <w:r>
              <w:rPr>
                <w:rFonts w:ascii="Arial" w:hAnsi="Arial" w:cs="Arial"/>
                <w:color w:val="000000" w:themeColor="text1"/>
                <w:sz w:val="16"/>
              </w:rPr>
              <w:t>D</w:t>
            </w:r>
            <w:r w:rsidR="001F4BF5" w:rsidRPr="00BA53BE">
              <w:rPr>
                <w:rFonts w:ascii="Arial" w:hAnsi="Arial" w:cs="Arial"/>
                <w:color w:val="000000" w:themeColor="text1"/>
                <w:sz w:val="16"/>
              </w:rPr>
              <w:t>ivision</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562"/>
              <w:jc w:val="right"/>
              <w:rPr>
                <w:rFonts w:ascii="Arial" w:hAnsi="Arial" w:cs="Arial"/>
                <w:color w:val="000000" w:themeColor="text1"/>
                <w:sz w:val="16"/>
              </w:rPr>
            </w:pPr>
            <w:r w:rsidRPr="00BA53BE">
              <w:rPr>
                <w:rFonts w:ascii="Arial" w:hAnsi="Arial" w:cs="Arial"/>
                <w:color w:val="000000" w:themeColor="text1"/>
                <w:sz w:val="16"/>
              </w:rPr>
              <w:t>...</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r>
      <w:tr w:rsidR="001F4BF5" w:rsidRPr="00BA53BE" w:rsidTr="00C36247">
        <w:trPr>
          <w:trHeight w:hRule="exact" w:val="289"/>
          <w:jc w:val="center"/>
        </w:trPr>
        <w:tc>
          <w:tcPr>
            <w:tcW w:w="592" w:type="dxa"/>
            <w:tcBorders>
              <w:left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646" w:type="dxa"/>
            <w:tcBorders>
              <w:left w:val="single" w:sz="4" w:space="0" w:color="auto"/>
              <w:right w:val="single" w:sz="4" w:space="0" w:color="auto"/>
            </w:tcBorders>
          </w:tcPr>
          <w:p w:rsidR="001F4BF5" w:rsidRPr="00BA53BE" w:rsidRDefault="001F4BF5" w:rsidP="001F4BF5">
            <w:pPr>
              <w:rPr>
                <w:rFonts w:ascii="Arial" w:hAnsi="Arial" w:cs="Arial"/>
                <w:b/>
                <w:color w:val="000000" w:themeColor="text1"/>
                <w:spacing w:val="-14"/>
                <w:w w:val="110"/>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6</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16"/>
              </w:rPr>
            </w:pPr>
            <w:r w:rsidRPr="00BA53BE">
              <w:rPr>
                <w:rFonts w:ascii="Arial" w:hAnsi="Arial" w:cs="Arial"/>
                <w:color w:val="000000" w:themeColor="text1"/>
                <w:sz w:val="16"/>
              </w:rPr>
              <w:t>Number of GPS with pre-primary classes</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292"/>
              <w:jc w:val="right"/>
              <w:rPr>
                <w:rFonts w:ascii="Arial" w:hAnsi="Arial" w:cs="Arial"/>
                <w:color w:val="000000" w:themeColor="text1"/>
                <w:sz w:val="16"/>
              </w:rPr>
            </w:pPr>
            <w:r w:rsidRPr="00BA53BE">
              <w:rPr>
                <w:rFonts w:ascii="Arial" w:hAnsi="Arial" w:cs="Arial"/>
                <w:color w:val="000000" w:themeColor="text1"/>
                <w:sz w:val="16"/>
              </w:rPr>
              <w:t>43% (2010)</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5"/>
              <w:rPr>
                <w:rFonts w:ascii="Arial" w:hAnsi="Arial" w:cs="Arial"/>
                <w:color w:val="000000" w:themeColor="text1"/>
                <w:sz w:val="16"/>
              </w:rPr>
            </w:pPr>
            <w:r w:rsidRPr="00BA53BE">
              <w:rPr>
                <w:rFonts w:ascii="Arial" w:hAnsi="Arial" w:cs="Arial"/>
                <w:color w:val="000000" w:themeColor="text1"/>
                <w:sz w:val="16"/>
              </w:rPr>
              <w:t>PSQL 17</w:t>
            </w:r>
          </w:p>
        </w:tc>
      </w:tr>
      <w:tr w:rsidR="001F4BF5" w:rsidRPr="00BA53BE" w:rsidTr="00C36247">
        <w:trPr>
          <w:trHeight w:hRule="exact" w:val="442"/>
          <w:jc w:val="center"/>
        </w:trPr>
        <w:tc>
          <w:tcPr>
            <w:tcW w:w="592" w:type="dxa"/>
            <w:tcBorders>
              <w:left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646" w:type="dxa"/>
            <w:tcBorders>
              <w:left w:val="single" w:sz="4" w:space="0" w:color="auto"/>
              <w:right w:val="single" w:sz="4" w:space="0" w:color="auto"/>
            </w:tcBorders>
          </w:tcPr>
          <w:p w:rsidR="001F4BF5" w:rsidRPr="00BA53BE" w:rsidRDefault="001F4BF5" w:rsidP="001F4BF5">
            <w:pPr>
              <w:rPr>
                <w:rFonts w:ascii="Arial" w:hAnsi="Arial" w:cs="Arial"/>
                <w:b/>
                <w:color w:val="000000" w:themeColor="text1"/>
                <w:spacing w:val="-14"/>
                <w:w w:val="110"/>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7</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16"/>
              </w:rPr>
            </w:pPr>
            <w:r w:rsidRPr="00BA53BE">
              <w:rPr>
                <w:rFonts w:ascii="Arial" w:hAnsi="Arial" w:cs="Arial"/>
                <w:color w:val="000000" w:themeColor="text1"/>
                <w:sz w:val="16"/>
              </w:rPr>
              <w:t>Number of children enrolled in formal GPS PPE program</w:t>
            </w:r>
            <w:r w:rsidR="00AE0132">
              <w:rPr>
                <w:rFonts w:ascii="Arial" w:hAnsi="Arial" w:cs="Arial"/>
                <w:color w:val="000000" w:themeColor="text1"/>
                <w:sz w:val="16"/>
              </w:rPr>
              <w:t>me</w:t>
            </w:r>
            <w:r w:rsidR="00480B43">
              <w:rPr>
                <w:rFonts w:ascii="Arial" w:hAnsi="Arial" w:cs="Arial"/>
                <w:color w:val="000000" w:themeColor="text1"/>
                <w:sz w:val="16"/>
              </w:rPr>
              <w:t>s</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292"/>
              <w:jc w:val="right"/>
              <w:rPr>
                <w:rFonts w:ascii="Arial" w:hAnsi="Arial" w:cs="Arial"/>
                <w:color w:val="000000" w:themeColor="text1"/>
                <w:sz w:val="16"/>
              </w:rPr>
            </w:pPr>
            <w:r w:rsidRPr="00BA53BE">
              <w:rPr>
                <w:rFonts w:ascii="Arial" w:hAnsi="Arial" w:cs="Arial"/>
                <w:color w:val="000000" w:themeColor="text1"/>
                <w:sz w:val="16"/>
              </w:rPr>
              <w:t>1,226,104</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5"/>
              <w:rPr>
                <w:rFonts w:ascii="Arial" w:hAnsi="Arial" w:cs="Arial"/>
                <w:color w:val="000000" w:themeColor="text1"/>
                <w:sz w:val="16"/>
              </w:rPr>
            </w:pPr>
            <w:r w:rsidRPr="00BA53BE">
              <w:rPr>
                <w:rFonts w:ascii="Arial" w:hAnsi="Arial" w:cs="Arial"/>
                <w:color w:val="000000" w:themeColor="text1"/>
                <w:sz w:val="16"/>
              </w:rPr>
              <w:t>DLI</w:t>
            </w:r>
          </w:p>
        </w:tc>
      </w:tr>
      <w:tr w:rsidR="001F4BF5" w:rsidRPr="00BA53BE" w:rsidTr="00C36247">
        <w:trPr>
          <w:trHeight w:hRule="exact" w:val="451"/>
          <w:jc w:val="center"/>
        </w:trPr>
        <w:tc>
          <w:tcPr>
            <w:tcW w:w="592"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646"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b/>
                <w:color w:val="000000" w:themeColor="text1"/>
                <w:spacing w:val="-14"/>
                <w:w w:val="110"/>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8</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6911A4">
            <w:pPr>
              <w:ind w:right="144"/>
              <w:rPr>
                <w:rFonts w:ascii="Arial" w:hAnsi="Arial" w:cs="Arial"/>
                <w:color w:val="000000" w:themeColor="text1"/>
                <w:spacing w:val="1"/>
                <w:sz w:val="16"/>
              </w:rPr>
            </w:pPr>
            <w:r w:rsidRPr="00BA53BE">
              <w:rPr>
                <w:rFonts w:ascii="Arial" w:hAnsi="Arial" w:cs="Arial"/>
                <w:color w:val="000000" w:themeColor="text1"/>
                <w:spacing w:val="1"/>
                <w:sz w:val="16"/>
              </w:rPr>
              <w:t xml:space="preserve">Percentage of children entering </w:t>
            </w:r>
            <w:r w:rsidR="00924725">
              <w:rPr>
                <w:rFonts w:ascii="Arial" w:hAnsi="Arial" w:cs="Arial"/>
                <w:color w:val="000000" w:themeColor="text1"/>
                <w:spacing w:val="1"/>
                <w:sz w:val="16"/>
              </w:rPr>
              <w:t>Grade</w:t>
            </w:r>
            <w:r w:rsidR="00E3369D">
              <w:rPr>
                <w:rFonts w:ascii="Arial" w:hAnsi="Arial" w:cs="Arial"/>
                <w:color w:val="000000" w:themeColor="text1"/>
                <w:spacing w:val="1"/>
                <w:sz w:val="16"/>
              </w:rPr>
              <w:t>1</w:t>
            </w:r>
            <w:r w:rsidRPr="00BA53BE">
              <w:rPr>
                <w:rFonts w:ascii="Arial" w:hAnsi="Arial" w:cs="Arial"/>
                <w:color w:val="000000" w:themeColor="text1"/>
                <w:spacing w:val="1"/>
                <w:sz w:val="16"/>
              </w:rPr>
              <w:t xml:space="preserve"> with GPS PPE (Grade </w:t>
            </w:r>
            <w:r w:rsidRPr="00BA53BE">
              <w:rPr>
                <w:rFonts w:ascii="Arial" w:hAnsi="Arial" w:cs="Arial"/>
                <w:color w:val="000000" w:themeColor="text1"/>
                <w:sz w:val="16"/>
              </w:rPr>
              <w:t>1 new entrants)</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472"/>
              <w:jc w:val="right"/>
              <w:rPr>
                <w:rFonts w:ascii="Arial" w:hAnsi="Arial" w:cs="Arial"/>
                <w:color w:val="000000" w:themeColor="text1"/>
                <w:sz w:val="16"/>
              </w:rPr>
            </w:pPr>
            <w:r w:rsidRPr="00BA53BE">
              <w:rPr>
                <w:rFonts w:ascii="Arial" w:hAnsi="Arial" w:cs="Arial"/>
                <w:color w:val="000000" w:themeColor="text1"/>
                <w:sz w:val="16"/>
              </w:rPr>
              <w:t>48.0%</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5"/>
              <w:rPr>
                <w:rFonts w:ascii="Arial" w:hAnsi="Arial" w:cs="Arial"/>
                <w:color w:val="000000" w:themeColor="text1"/>
                <w:sz w:val="16"/>
              </w:rPr>
            </w:pPr>
            <w:r w:rsidRPr="00BA53BE">
              <w:rPr>
                <w:rFonts w:ascii="Arial" w:hAnsi="Arial" w:cs="Arial"/>
                <w:color w:val="000000" w:themeColor="text1"/>
                <w:sz w:val="16"/>
              </w:rPr>
              <w:t>DLI</w:t>
            </w:r>
          </w:p>
        </w:tc>
      </w:tr>
      <w:tr w:rsidR="001F4BF5" w:rsidRPr="00BA53BE" w:rsidTr="00C36247">
        <w:trPr>
          <w:trHeight w:hRule="exact" w:val="640"/>
          <w:jc w:val="center"/>
        </w:trPr>
        <w:tc>
          <w:tcPr>
            <w:tcW w:w="592" w:type="dxa"/>
            <w:tcBorders>
              <w:top w:val="single" w:sz="4" w:space="0" w:color="auto"/>
              <w:left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r w:rsidRPr="00BA53BE">
              <w:rPr>
                <w:rFonts w:ascii="Arial" w:hAnsi="Arial" w:cs="Arial"/>
                <w:color w:val="000000" w:themeColor="text1"/>
                <w:sz w:val="16"/>
              </w:rPr>
              <w:t>2.1.3</w:t>
            </w:r>
          </w:p>
        </w:tc>
        <w:tc>
          <w:tcPr>
            <w:tcW w:w="1646" w:type="dxa"/>
            <w:vMerge w:val="restart"/>
            <w:tcBorders>
              <w:top w:val="single" w:sz="4" w:space="0" w:color="auto"/>
              <w:left w:val="single" w:sz="4" w:space="0" w:color="auto"/>
              <w:right w:val="single" w:sz="4" w:space="0" w:color="auto"/>
            </w:tcBorders>
          </w:tcPr>
          <w:p w:rsidR="001F4BF5" w:rsidRPr="00BA53BE" w:rsidRDefault="001F4BF5" w:rsidP="001F4BF5">
            <w:pPr>
              <w:ind w:right="432"/>
              <w:rPr>
                <w:rFonts w:ascii="Arial" w:hAnsi="Arial" w:cs="Arial"/>
                <w:b/>
                <w:color w:val="000000" w:themeColor="text1"/>
                <w:sz w:val="16"/>
              </w:rPr>
            </w:pPr>
            <w:r w:rsidRPr="00BA53BE">
              <w:rPr>
                <w:rFonts w:ascii="Arial" w:hAnsi="Arial" w:cs="Arial"/>
                <w:b/>
                <w:color w:val="000000" w:themeColor="text1"/>
                <w:sz w:val="16"/>
              </w:rPr>
              <w:t xml:space="preserve">Mainstreaming </w:t>
            </w:r>
            <w:r w:rsidRPr="00BA53BE">
              <w:rPr>
                <w:rFonts w:ascii="Arial" w:hAnsi="Arial" w:cs="Arial"/>
                <w:b/>
                <w:color w:val="000000" w:themeColor="text1"/>
                <w:spacing w:val="-3"/>
                <w:sz w:val="16"/>
              </w:rPr>
              <w:t>inclusive education</w:t>
            </w:r>
          </w:p>
          <w:p w:rsidR="001F4BF5" w:rsidRPr="00BA53BE" w:rsidRDefault="001F4BF5" w:rsidP="001F4BF5">
            <w:pPr>
              <w:spacing w:before="144"/>
              <w:ind w:left="108" w:right="144"/>
              <w:rPr>
                <w:rFonts w:ascii="Arial" w:hAnsi="Arial" w:cs="Arial"/>
                <w:color w:val="000000" w:themeColor="text1"/>
                <w:spacing w:val="-2"/>
                <w:sz w:val="16"/>
              </w:rPr>
            </w:pPr>
            <w:r w:rsidRPr="00BA53BE">
              <w:rPr>
                <w:rFonts w:ascii="Arial" w:hAnsi="Arial" w:cs="Arial"/>
                <w:color w:val="000000" w:themeColor="text1"/>
                <w:spacing w:val="-2"/>
                <w:sz w:val="16"/>
              </w:rPr>
              <w:t xml:space="preserve">• All children participate </w:t>
            </w:r>
            <w:r w:rsidRPr="00BA53BE">
              <w:rPr>
                <w:rFonts w:ascii="Arial" w:hAnsi="Arial" w:cs="Arial"/>
                <w:color w:val="000000" w:themeColor="text1"/>
                <w:sz w:val="16"/>
              </w:rPr>
              <w:t>in school equally</w:t>
            </w: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1</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16"/>
              </w:rPr>
            </w:pPr>
            <w:r w:rsidRPr="00BA53BE">
              <w:rPr>
                <w:rFonts w:ascii="Arial" w:hAnsi="Arial" w:cs="Arial"/>
                <w:color w:val="000000" w:themeColor="text1"/>
                <w:sz w:val="16"/>
              </w:rPr>
              <w:t>Number of disadvantaged children enrolled</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ASC</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spacing w:line="480" w:lineRule="auto"/>
              <w:jc w:val="center"/>
              <w:rPr>
                <w:rFonts w:ascii="Arial" w:hAnsi="Arial" w:cs="Arial"/>
                <w:color w:val="000000" w:themeColor="text1"/>
                <w:sz w:val="16"/>
              </w:rPr>
            </w:pPr>
            <w:r w:rsidRPr="00BA53BE">
              <w:rPr>
                <w:rFonts w:ascii="Arial" w:hAnsi="Arial" w:cs="Arial"/>
                <w:color w:val="000000" w:themeColor="text1"/>
                <w:sz w:val="16"/>
              </w:rPr>
              <w:t xml:space="preserve">83,046 </w:t>
            </w:r>
            <w:r w:rsidRPr="00BA53BE">
              <w:rPr>
                <w:rFonts w:ascii="Arial" w:hAnsi="Arial" w:cs="Arial"/>
                <w:color w:val="000000" w:themeColor="text1"/>
                <w:sz w:val="16"/>
              </w:rPr>
              <w:br/>
              <w:t>(2010)</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r>
      <w:tr w:rsidR="001F4BF5" w:rsidRPr="00BA53BE" w:rsidTr="00C36247">
        <w:trPr>
          <w:trHeight w:hRule="exact" w:val="280"/>
          <w:jc w:val="center"/>
        </w:trPr>
        <w:tc>
          <w:tcPr>
            <w:tcW w:w="592" w:type="dxa"/>
            <w:tcBorders>
              <w:left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646" w:type="dxa"/>
            <w:vMerge/>
            <w:tcBorders>
              <w:left w:val="single" w:sz="4" w:space="0" w:color="auto"/>
              <w:right w:val="single" w:sz="4" w:space="0" w:color="auto"/>
            </w:tcBorders>
          </w:tcPr>
          <w:p w:rsidR="001F4BF5" w:rsidRPr="00BA53BE" w:rsidRDefault="001F4BF5" w:rsidP="001F4BF5">
            <w:pPr>
              <w:rPr>
                <w:rFonts w:ascii="Arial" w:hAnsi="Arial" w:cs="Arial"/>
                <w:b/>
                <w:color w:val="000000" w:themeColor="text1"/>
                <w:spacing w:val="-14"/>
                <w:w w:val="110"/>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2</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16"/>
              </w:rPr>
            </w:pPr>
            <w:r w:rsidRPr="00BA53BE">
              <w:rPr>
                <w:rFonts w:ascii="Arial" w:hAnsi="Arial" w:cs="Arial"/>
                <w:color w:val="000000" w:themeColor="text1"/>
                <w:sz w:val="16"/>
              </w:rPr>
              <w:t>Number of enrolled children with disabilities</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ASC</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spacing w:line="480" w:lineRule="auto"/>
              <w:jc w:val="center"/>
              <w:rPr>
                <w:rFonts w:ascii="Arial" w:hAnsi="Arial" w:cs="Arial"/>
                <w:color w:val="000000" w:themeColor="text1"/>
                <w:sz w:val="16"/>
              </w:rPr>
            </w:pPr>
            <w:r w:rsidRPr="00BA53BE">
              <w:rPr>
                <w:rFonts w:ascii="Arial" w:hAnsi="Arial" w:cs="Arial"/>
                <w:color w:val="000000" w:themeColor="text1"/>
                <w:sz w:val="16"/>
              </w:rPr>
              <w:t xml:space="preserve">85,026 (2010) </w:t>
            </w:r>
            <w:r w:rsidRPr="00BA53BE">
              <w:rPr>
                <w:rFonts w:ascii="Arial" w:hAnsi="Arial" w:cs="Arial"/>
                <w:color w:val="000000" w:themeColor="text1"/>
                <w:sz w:val="16"/>
              </w:rPr>
              <w:br/>
              <w:t>(36,877 girls)</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5"/>
              <w:rPr>
                <w:rFonts w:ascii="Arial" w:hAnsi="Arial" w:cs="Arial"/>
                <w:color w:val="000000" w:themeColor="text1"/>
                <w:sz w:val="16"/>
              </w:rPr>
            </w:pPr>
            <w:r w:rsidRPr="00BA53BE">
              <w:rPr>
                <w:rFonts w:ascii="Arial" w:hAnsi="Arial" w:cs="Arial"/>
                <w:color w:val="000000" w:themeColor="text1"/>
                <w:sz w:val="16"/>
              </w:rPr>
              <w:t>PSQL 4</w:t>
            </w:r>
          </w:p>
        </w:tc>
      </w:tr>
      <w:tr w:rsidR="001F4BF5" w:rsidRPr="00BA53BE" w:rsidTr="00C36247">
        <w:trPr>
          <w:trHeight w:hRule="exact" w:val="424"/>
          <w:jc w:val="center"/>
        </w:trPr>
        <w:tc>
          <w:tcPr>
            <w:tcW w:w="592" w:type="dxa"/>
            <w:tcBorders>
              <w:left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646" w:type="dxa"/>
            <w:vMerge/>
            <w:tcBorders>
              <w:left w:val="single" w:sz="4" w:space="0" w:color="auto"/>
              <w:right w:val="single" w:sz="4" w:space="0" w:color="auto"/>
            </w:tcBorders>
          </w:tcPr>
          <w:p w:rsidR="001F4BF5" w:rsidRPr="00BA53BE" w:rsidRDefault="001F4BF5" w:rsidP="001F4BF5">
            <w:pPr>
              <w:rPr>
                <w:rFonts w:ascii="Arial" w:hAnsi="Arial" w:cs="Arial"/>
                <w:b/>
                <w:color w:val="000000" w:themeColor="text1"/>
                <w:spacing w:val="-14"/>
                <w:w w:val="110"/>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3</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16"/>
              </w:rPr>
            </w:pPr>
            <w:r w:rsidRPr="00BA53BE">
              <w:rPr>
                <w:rFonts w:ascii="Arial" w:hAnsi="Arial" w:cs="Arial"/>
                <w:color w:val="000000" w:themeColor="text1"/>
                <w:sz w:val="16"/>
              </w:rPr>
              <w:t>Number of assistance teachers trained in inclusive education</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Policy Division</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0</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168"/>
              <w:jc w:val="right"/>
              <w:rPr>
                <w:rFonts w:ascii="Arial" w:hAnsi="Arial" w:cs="Arial"/>
                <w:color w:val="000000" w:themeColor="text1"/>
                <w:sz w:val="16"/>
              </w:rPr>
            </w:pPr>
            <w:r w:rsidRPr="00BA53BE">
              <w:rPr>
                <w:rFonts w:ascii="Arial" w:hAnsi="Arial" w:cs="Arial"/>
                <w:color w:val="000000" w:themeColor="text1"/>
                <w:sz w:val="16"/>
              </w:rPr>
              <w:t>3</w:t>
            </w:r>
          </w:p>
        </w:tc>
      </w:tr>
      <w:tr w:rsidR="001F4BF5" w:rsidRPr="00BA53BE" w:rsidTr="00E3369D">
        <w:trPr>
          <w:trHeight w:hRule="exact" w:val="379"/>
          <w:jc w:val="center"/>
        </w:trPr>
        <w:tc>
          <w:tcPr>
            <w:tcW w:w="592"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646" w:type="dxa"/>
            <w:vMerge/>
            <w:tcBorders>
              <w:left w:val="single" w:sz="4" w:space="0" w:color="auto"/>
              <w:bottom w:val="single" w:sz="4" w:space="0" w:color="auto"/>
              <w:right w:val="single" w:sz="4" w:space="0" w:color="auto"/>
            </w:tcBorders>
          </w:tcPr>
          <w:p w:rsidR="001F4BF5" w:rsidRPr="00BA53BE" w:rsidRDefault="001F4BF5" w:rsidP="001F4BF5">
            <w:pPr>
              <w:rPr>
                <w:rFonts w:ascii="Arial" w:hAnsi="Arial" w:cs="Arial"/>
                <w:b/>
                <w:color w:val="000000" w:themeColor="text1"/>
                <w:spacing w:val="-14"/>
                <w:w w:val="110"/>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4</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16"/>
              </w:rPr>
            </w:pPr>
            <w:r w:rsidRPr="00BA53BE">
              <w:rPr>
                <w:rFonts w:ascii="Arial" w:hAnsi="Arial" w:cs="Arial"/>
                <w:color w:val="000000" w:themeColor="text1"/>
                <w:sz w:val="16"/>
              </w:rPr>
              <w:t>Number of schools receive gender tool kit and training</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Policy Division</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0</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168"/>
              <w:jc w:val="right"/>
              <w:rPr>
                <w:rFonts w:ascii="Arial" w:hAnsi="Arial" w:cs="Arial"/>
                <w:color w:val="000000" w:themeColor="text1"/>
                <w:sz w:val="16"/>
              </w:rPr>
            </w:pPr>
            <w:r w:rsidRPr="00BA53BE">
              <w:rPr>
                <w:rFonts w:ascii="Arial" w:hAnsi="Arial" w:cs="Arial"/>
                <w:color w:val="000000" w:themeColor="text1"/>
                <w:sz w:val="16"/>
              </w:rPr>
              <w:t>4</w:t>
            </w:r>
          </w:p>
        </w:tc>
      </w:tr>
      <w:tr w:rsidR="001F4BF5" w:rsidRPr="00BA53BE" w:rsidTr="00E3369D">
        <w:trPr>
          <w:trHeight w:hRule="exact" w:val="424"/>
          <w:jc w:val="center"/>
        </w:trPr>
        <w:tc>
          <w:tcPr>
            <w:tcW w:w="592"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6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b/>
                <w:color w:val="000000" w:themeColor="text1"/>
                <w:spacing w:val="-14"/>
                <w:w w:val="110"/>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5</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pacing w:val="1"/>
                <w:sz w:val="16"/>
              </w:rPr>
            </w:pPr>
            <w:r w:rsidRPr="00BA53BE">
              <w:rPr>
                <w:rFonts w:ascii="Arial" w:hAnsi="Arial" w:cs="Arial"/>
                <w:color w:val="000000" w:themeColor="text1"/>
                <w:spacing w:val="1"/>
                <w:sz w:val="16"/>
              </w:rPr>
              <w:t>Number of disabled children receive assistive device</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Policy Division</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0</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168"/>
              <w:jc w:val="right"/>
              <w:rPr>
                <w:rFonts w:ascii="Arial" w:hAnsi="Arial" w:cs="Arial"/>
                <w:color w:val="000000" w:themeColor="text1"/>
                <w:sz w:val="16"/>
              </w:rPr>
            </w:pPr>
            <w:r w:rsidRPr="00BA53BE">
              <w:rPr>
                <w:rFonts w:ascii="Arial" w:hAnsi="Arial" w:cs="Arial"/>
                <w:color w:val="000000" w:themeColor="text1"/>
                <w:sz w:val="16"/>
              </w:rPr>
              <w:t>5</w:t>
            </w:r>
          </w:p>
        </w:tc>
      </w:tr>
      <w:tr w:rsidR="001F4BF5" w:rsidRPr="00BA53BE" w:rsidTr="00C36247">
        <w:trPr>
          <w:trHeight w:hRule="exact" w:val="667"/>
          <w:jc w:val="center"/>
        </w:trPr>
        <w:tc>
          <w:tcPr>
            <w:tcW w:w="592" w:type="dxa"/>
            <w:tcBorders>
              <w:top w:val="single" w:sz="4" w:space="0" w:color="auto"/>
              <w:left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r w:rsidRPr="00BA53BE">
              <w:rPr>
                <w:rFonts w:ascii="Arial" w:hAnsi="Arial" w:cs="Arial"/>
                <w:color w:val="000000" w:themeColor="text1"/>
                <w:sz w:val="16"/>
              </w:rPr>
              <w:t>2.1,4</w:t>
            </w:r>
          </w:p>
        </w:tc>
        <w:tc>
          <w:tcPr>
            <w:tcW w:w="1646" w:type="dxa"/>
            <w:vMerge w:val="restart"/>
            <w:tcBorders>
              <w:top w:val="single" w:sz="4" w:space="0" w:color="auto"/>
              <w:left w:val="single" w:sz="4" w:space="0" w:color="auto"/>
              <w:right w:val="single" w:sz="4" w:space="0" w:color="auto"/>
            </w:tcBorders>
          </w:tcPr>
          <w:p w:rsidR="001F4BF5" w:rsidRPr="00BA53BE" w:rsidRDefault="001F4BF5" w:rsidP="001F4BF5">
            <w:pPr>
              <w:rPr>
                <w:rFonts w:ascii="Arial" w:hAnsi="Arial" w:cs="Arial"/>
                <w:b/>
                <w:color w:val="000000" w:themeColor="text1"/>
                <w:sz w:val="16"/>
              </w:rPr>
            </w:pPr>
            <w:r w:rsidRPr="00BA53BE">
              <w:rPr>
                <w:rFonts w:ascii="Arial" w:hAnsi="Arial" w:cs="Arial"/>
                <w:b/>
                <w:color w:val="000000" w:themeColor="text1"/>
                <w:sz w:val="16"/>
              </w:rPr>
              <w:t xml:space="preserve">Education in </w:t>
            </w:r>
            <w:r w:rsidRPr="00BA53BE">
              <w:rPr>
                <w:rFonts w:ascii="Arial" w:hAnsi="Arial" w:cs="Arial"/>
                <w:b/>
                <w:color w:val="000000" w:themeColor="text1"/>
                <w:sz w:val="16"/>
              </w:rPr>
              <w:br/>
              <w:t xml:space="preserve">emergencies: </w:t>
            </w:r>
          </w:p>
          <w:p w:rsidR="001F4BF5" w:rsidRPr="00BA53BE" w:rsidRDefault="001F4BF5" w:rsidP="001F4BF5">
            <w:pPr>
              <w:rPr>
                <w:rFonts w:ascii="Arial" w:hAnsi="Arial" w:cs="Arial"/>
                <w:b/>
                <w:color w:val="000000" w:themeColor="text1"/>
                <w:sz w:val="16"/>
              </w:rPr>
            </w:pPr>
            <w:r w:rsidRPr="00BA53BE">
              <w:rPr>
                <w:rFonts w:ascii="Arial" w:hAnsi="Arial" w:cs="Arial"/>
                <w:color w:val="000000" w:themeColor="text1"/>
                <w:spacing w:val="-9"/>
                <w:sz w:val="16"/>
              </w:rPr>
              <w:t xml:space="preserve">Schooling continued </w:t>
            </w:r>
            <w:r w:rsidRPr="00BA53BE">
              <w:rPr>
                <w:rFonts w:ascii="Arial" w:hAnsi="Arial" w:cs="Arial"/>
                <w:color w:val="000000" w:themeColor="text1"/>
                <w:sz w:val="16"/>
              </w:rPr>
              <w:t>after disasters</w:t>
            </w: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168"/>
              <w:jc w:val="right"/>
              <w:rPr>
                <w:rFonts w:ascii="Arial" w:hAnsi="Arial" w:cs="Arial"/>
                <w:color w:val="000000" w:themeColor="text1"/>
                <w:sz w:val="16"/>
              </w:rPr>
            </w:pPr>
            <w:r w:rsidRPr="00BA53BE">
              <w:rPr>
                <w:rFonts w:ascii="Arial" w:hAnsi="Arial" w:cs="Arial"/>
                <w:color w:val="000000" w:themeColor="text1"/>
                <w:sz w:val="16"/>
              </w:rPr>
              <w:t>1</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16"/>
              </w:rPr>
            </w:pPr>
            <w:r w:rsidRPr="00BA53BE">
              <w:rPr>
                <w:rFonts w:ascii="Arial" w:hAnsi="Arial" w:cs="Arial"/>
                <w:color w:val="000000" w:themeColor="text1"/>
                <w:sz w:val="16"/>
              </w:rPr>
              <w:t>Number of schools from flood / cyclone prone areas whose stakeholders received training on education in emergencies</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Planning Division</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r>
      <w:tr w:rsidR="001F4BF5" w:rsidRPr="00BA53BE" w:rsidTr="00C36247">
        <w:trPr>
          <w:trHeight w:hRule="exact" w:val="730"/>
          <w:jc w:val="center"/>
        </w:trPr>
        <w:tc>
          <w:tcPr>
            <w:tcW w:w="592"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646" w:type="dxa"/>
            <w:vMerge/>
            <w:tcBorders>
              <w:left w:val="single" w:sz="4" w:space="0" w:color="auto"/>
              <w:bottom w:val="single" w:sz="4" w:space="0" w:color="auto"/>
              <w:right w:val="single" w:sz="4" w:space="0" w:color="auto"/>
            </w:tcBorders>
          </w:tcPr>
          <w:p w:rsidR="001F4BF5" w:rsidRPr="00BA53BE" w:rsidRDefault="001F4BF5" w:rsidP="001F4BF5">
            <w:pPr>
              <w:rPr>
                <w:rFonts w:ascii="Arial" w:hAnsi="Arial" w:cs="Arial"/>
                <w:b/>
                <w:color w:val="000000" w:themeColor="text1"/>
                <w:spacing w:val="-14"/>
                <w:w w:val="110"/>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168"/>
              <w:jc w:val="right"/>
              <w:rPr>
                <w:rFonts w:ascii="Arial" w:hAnsi="Arial" w:cs="Arial"/>
                <w:color w:val="000000" w:themeColor="text1"/>
                <w:sz w:val="16"/>
              </w:rPr>
            </w:pPr>
            <w:r w:rsidRPr="00BA53BE">
              <w:rPr>
                <w:rFonts w:ascii="Arial" w:hAnsi="Arial" w:cs="Arial"/>
                <w:color w:val="000000" w:themeColor="text1"/>
                <w:sz w:val="16"/>
              </w:rPr>
              <w:t>2</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396"/>
              <w:rPr>
                <w:rFonts w:ascii="Arial" w:hAnsi="Arial" w:cs="Arial"/>
                <w:color w:val="000000" w:themeColor="text1"/>
                <w:spacing w:val="-3"/>
                <w:sz w:val="16"/>
              </w:rPr>
            </w:pPr>
            <w:r w:rsidRPr="00BA53BE">
              <w:rPr>
                <w:rFonts w:ascii="Arial" w:hAnsi="Arial" w:cs="Arial"/>
                <w:color w:val="000000" w:themeColor="text1"/>
                <w:spacing w:val="-3"/>
                <w:sz w:val="16"/>
              </w:rPr>
              <w:t xml:space="preserve">Number of schools closed due to an emergency that have </w:t>
            </w:r>
            <w:r w:rsidRPr="00BA53BE">
              <w:rPr>
                <w:rFonts w:ascii="Arial" w:hAnsi="Arial" w:cs="Arial"/>
                <w:color w:val="000000" w:themeColor="text1"/>
                <w:sz w:val="16"/>
              </w:rPr>
              <w:t>been accommodated in temporary schools</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Planning Division</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08" w:right="288"/>
              <w:rPr>
                <w:rFonts w:ascii="Arial" w:hAnsi="Arial" w:cs="Arial"/>
                <w:color w:val="000000" w:themeColor="text1"/>
                <w:spacing w:val="-6"/>
                <w:sz w:val="16"/>
              </w:rPr>
            </w:pPr>
            <w:r w:rsidRPr="00BA53BE">
              <w:rPr>
                <w:rFonts w:ascii="Arial" w:hAnsi="Arial" w:cs="Arial"/>
                <w:color w:val="000000" w:themeColor="text1"/>
                <w:spacing w:val="-6"/>
                <w:sz w:val="16"/>
              </w:rPr>
              <w:t xml:space="preserve">Only applies in </w:t>
            </w:r>
            <w:r w:rsidRPr="00BA53BE">
              <w:rPr>
                <w:rFonts w:ascii="Arial" w:hAnsi="Arial" w:cs="Arial"/>
                <w:color w:val="000000" w:themeColor="text1"/>
                <w:sz w:val="16"/>
              </w:rPr>
              <w:t>emergency</w:t>
            </w:r>
          </w:p>
        </w:tc>
      </w:tr>
      <w:tr w:rsidR="001F4BF5" w:rsidRPr="00BA53BE" w:rsidTr="00C36247">
        <w:trPr>
          <w:trHeight w:hRule="exact" w:val="739"/>
          <w:jc w:val="center"/>
        </w:trPr>
        <w:tc>
          <w:tcPr>
            <w:tcW w:w="592"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r w:rsidRPr="00BA53BE">
              <w:rPr>
                <w:rFonts w:ascii="Arial" w:hAnsi="Arial" w:cs="Arial"/>
                <w:color w:val="000000" w:themeColor="text1"/>
                <w:sz w:val="16"/>
              </w:rPr>
              <w:t>2.1.5</w:t>
            </w:r>
          </w:p>
        </w:tc>
        <w:tc>
          <w:tcPr>
            <w:tcW w:w="16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324"/>
              <w:rPr>
                <w:rFonts w:ascii="Arial" w:hAnsi="Arial" w:cs="Arial"/>
                <w:b/>
                <w:color w:val="000000" w:themeColor="text1"/>
                <w:spacing w:val="-5"/>
                <w:sz w:val="16"/>
              </w:rPr>
            </w:pPr>
            <w:r w:rsidRPr="00BA53BE">
              <w:rPr>
                <w:rFonts w:ascii="Arial" w:hAnsi="Arial" w:cs="Arial"/>
                <w:b/>
                <w:color w:val="000000" w:themeColor="text1"/>
                <w:spacing w:val="-5"/>
                <w:sz w:val="16"/>
              </w:rPr>
              <w:t xml:space="preserve">Communications and </w:t>
            </w:r>
            <w:r w:rsidRPr="00BA53BE">
              <w:rPr>
                <w:rFonts w:ascii="Arial" w:hAnsi="Arial" w:cs="Arial"/>
                <w:b/>
                <w:color w:val="000000" w:themeColor="text1"/>
                <w:sz w:val="16"/>
              </w:rPr>
              <w:t>social mobili</w:t>
            </w:r>
            <w:r w:rsidR="00480B43">
              <w:rPr>
                <w:rFonts w:ascii="Arial" w:hAnsi="Arial" w:cs="Arial"/>
                <w:b/>
                <w:color w:val="000000" w:themeColor="text1"/>
                <w:sz w:val="16"/>
              </w:rPr>
              <w:t>s</w:t>
            </w:r>
            <w:r w:rsidRPr="00BA53BE">
              <w:rPr>
                <w:rFonts w:ascii="Arial" w:hAnsi="Arial" w:cs="Arial"/>
                <w:b/>
                <w:color w:val="000000" w:themeColor="text1"/>
                <w:sz w:val="16"/>
              </w:rPr>
              <w:t>ation</w:t>
            </w: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168"/>
              <w:jc w:val="right"/>
              <w:rPr>
                <w:rFonts w:ascii="Arial" w:hAnsi="Arial" w:cs="Arial"/>
                <w:color w:val="000000" w:themeColor="text1"/>
                <w:sz w:val="16"/>
              </w:rPr>
            </w:pPr>
            <w:r w:rsidRPr="00BA53BE">
              <w:rPr>
                <w:rFonts w:ascii="Arial" w:hAnsi="Arial" w:cs="Arial"/>
                <w:color w:val="000000" w:themeColor="text1"/>
                <w:sz w:val="16"/>
              </w:rPr>
              <w:t>1</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Coverage of education events by media type</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Communication Cell</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r w:rsidRPr="00BA53BE">
              <w:rPr>
                <w:rFonts w:ascii="Arial" w:hAnsi="Arial" w:cs="Arial"/>
                <w:color w:val="000000" w:themeColor="text1"/>
                <w:sz w:val="16"/>
              </w:rPr>
              <w:t>2.1.5</w:t>
            </w:r>
          </w:p>
        </w:tc>
      </w:tr>
      <w:tr w:rsidR="001F4BF5" w:rsidRPr="00BA53BE" w:rsidTr="00C36247">
        <w:trPr>
          <w:trHeight w:hRule="exact" w:val="613"/>
          <w:jc w:val="center"/>
        </w:trPr>
        <w:tc>
          <w:tcPr>
            <w:tcW w:w="5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ind w:left="120"/>
              <w:rPr>
                <w:rFonts w:ascii="Arial" w:hAnsi="Arial" w:cs="Arial"/>
                <w:color w:val="000000" w:themeColor="text1"/>
                <w:sz w:val="16"/>
              </w:rPr>
            </w:pPr>
          </w:p>
        </w:tc>
        <w:tc>
          <w:tcPr>
            <w:tcW w:w="164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rPr>
                <w:rFonts w:ascii="Arial" w:hAnsi="Arial" w:cs="Arial"/>
                <w:b/>
                <w:color w:val="000000" w:themeColor="text1"/>
                <w:spacing w:val="-14"/>
                <w:w w:val="110"/>
                <w:sz w:val="16"/>
              </w:rPr>
            </w:pPr>
            <w:r w:rsidRPr="00BA53BE">
              <w:rPr>
                <w:rFonts w:ascii="Arial" w:hAnsi="Arial" w:cs="Arial"/>
                <w:b/>
                <w:color w:val="000000" w:themeColor="text1"/>
                <w:spacing w:val="-4"/>
                <w:sz w:val="16"/>
              </w:rPr>
              <w:t>RESULTS AREA 2.2</w:t>
            </w:r>
          </w:p>
        </w:tc>
        <w:tc>
          <w:tcPr>
            <w:tcW w:w="65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jc w:val="center"/>
              <w:rPr>
                <w:rFonts w:ascii="Arial" w:hAnsi="Arial" w:cs="Arial"/>
                <w:color w:val="000000" w:themeColor="text1"/>
                <w:sz w:val="16"/>
              </w:rPr>
            </w:pPr>
          </w:p>
        </w:tc>
        <w:tc>
          <w:tcPr>
            <w:tcW w:w="367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ind w:right="612"/>
              <w:rPr>
                <w:rFonts w:ascii="Arial" w:hAnsi="Arial" w:cs="Arial"/>
                <w:color w:val="000000" w:themeColor="text1"/>
                <w:spacing w:val="-4"/>
                <w:sz w:val="16"/>
              </w:rPr>
            </w:pPr>
            <w:r w:rsidRPr="00BA53BE">
              <w:rPr>
                <w:rFonts w:ascii="Arial" w:hAnsi="Arial" w:cs="Arial"/>
                <w:b/>
                <w:color w:val="000000" w:themeColor="text1"/>
                <w:sz w:val="16"/>
              </w:rPr>
              <w:t>Regional and other disparities in facilities, participation, completion and learning outcomes</w:t>
            </w:r>
          </w:p>
        </w:tc>
        <w:tc>
          <w:tcPr>
            <w:tcW w:w="154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jc w:val="center"/>
              <w:rPr>
                <w:rFonts w:ascii="Arial" w:hAnsi="Arial" w:cs="Arial"/>
                <w:color w:val="000000" w:themeColor="text1"/>
                <w:sz w:val="16"/>
              </w:rPr>
            </w:pPr>
          </w:p>
        </w:tc>
        <w:tc>
          <w:tcPr>
            <w:tcW w:w="146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jc w:val="center"/>
              <w:rPr>
                <w:rFonts w:ascii="Arial" w:hAnsi="Arial" w:cs="Arial"/>
                <w:color w:val="000000" w:themeColor="text1"/>
                <w:sz w:val="16"/>
              </w:rPr>
            </w:pPr>
          </w:p>
        </w:tc>
        <w:tc>
          <w:tcPr>
            <w:tcW w:w="119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jc w:val="center"/>
              <w:rPr>
                <w:rFonts w:ascii="Arial" w:hAnsi="Arial" w:cs="Arial"/>
                <w:color w:val="000000" w:themeColor="text1"/>
                <w:sz w:val="16"/>
              </w:rPr>
            </w:pPr>
          </w:p>
        </w:tc>
        <w:tc>
          <w:tcPr>
            <w:tcW w:w="30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jc w:val="center"/>
              <w:rPr>
                <w:rFonts w:ascii="Arial" w:hAnsi="Arial" w:cs="Arial"/>
                <w:color w:val="000000" w:themeColor="text1"/>
                <w:sz w:val="16"/>
              </w:rPr>
            </w:pPr>
          </w:p>
        </w:tc>
        <w:tc>
          <w:tcPr>
            <w:tcW w:w="30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rPr>
                <w:rFonts w:ascii="Arial" w:hAnsi="Arial" w:cs="Arial"/>
                <w:color w:val="000000" w:themeColor="text1"/>
                <w:sz w:val="24"/>
              </w:rPr>
            </w:pPr>
          </w:p>
        </w:tc>
        <w:tc>
          <w:tcPr>
            <w:tcW w:w="30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jc w:val="center"/>
              <w:rPr>
                <w:rFonts w:ascii="Arial" w:hAnsi="Arial" w:cs="Arial"/>
                <w:color w:val="000000" w:themeColor="text1"/>
                <w:sz w:val="16"/>
              </w:rPr>
            </w:pPr>
          </w:p>
        </w:tc>
        <w:tc>
          <w:tcPr>
            <w:tcW w:w="280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tabs>
                <w:tab w:val="right" w:pos="2731"/>
              </w:tabs>
              <w:rPr>
                <w:rFonts w:ascii="Arial" w:hAnsi="Arial" w:cs="Arial"/>
                <w:color w:val="000000" w:themeColor="text1"/>
                <w:spacing w:val="-1"/>
                <w:sz w:val="16"/>
              </w:rPr>
            </w:pPr>
          </w:p>
        </w:tc>
      </w:tr>
      <w:tr w:rsidR="001F4BF5" w:rsidRPr="00BA53BE" w:rsidTr="00C36247">
        <w:trPr>
          <w:trHeight w:hRule="exact" w:val="505"/>
          <w:jc w:val="center"/>
        </w:trPr>
        <w:tc>
          <w:tcPr>
            <w:tcW w:w="592" w:type="dxa"/>
            <w:tcBorders>
              <w:top w:val="single" w:sz="4" w:space="0" w:color="auto"/>
              <w:left w:val="single" w:sz="4" w:space="0" w:color="auto"/>
              <w:right w:val="single" w:sz="4" w:space="0" w:color="auto"/>
            </w:tcBorders>
          </w:tcPr>
          <w:p w:rsidR="001F4BF5" w:rsidRPr="00BA53BE" w:rsidRDefault="001F4BF5" w:rsidP="001F4BF5">
            <w:pPr>
              <w:jc w:val="center"/>
              <w:rPr>
                <w:rFonts w:ascii="Arial" w:hAnsi="Arial" w:cs="Arial"/>
                <w:color w:val="000000" w:themeColor="text1"/>
                <w:sz w:val="24"/>
              </w:rPr>
            </w:pPr>
            <w:r w:rsidRPr="00BA53BE">
              <w:rPr>
                <w:rFonts w:ascii="Arial" w:hAnsi="Arial" w:cs="Arial"/>
                <w:color w:val="000000" w:themeColor="text1"/>
                <w:sz w:val="16"/>
              </w:rPr>
              <w:t>2.2.1</w:t>
            </w:r>
          </w:p>
        </w:tc>
        <w:tc>
          <w:tcPr>
            <w:tcW w:w="1646" w:type="dxa"/>
            <w:vMerge w:val="restart"/>
            <w:tcBorders>
              <w:top w:val="single" w:sz="4" w:space="0" w:color="auto"/>
              <w:left w:val="single" w:sz="4" w:space="0" w:color="auto"/>
              <w:right w:val="single" w:sz="4" w:space="0" w:color="auto"/>
            </w:tcBorders>
          </w:tcPr>
          <w:p w:rsidR="001F4BF5" w:rsidRPr="00BA53BE" w:rsidRDefault="001F4BF5" w:rsidP="001F4BF5">
            <w:pPr>
              <w:spacing w:line="268" w:lineRule="auto"/>
              <w:ind w:right="459"/>
              <w:rPr>
                <w:rFonts w:ascii="Arial" w:hAnsi="Arial" w:cs="Arial"/>
                <w:b/>
                <w:color w:val="000000" w:themeColor="text1"/>
                <w:sz w:val="16"/>
              </w:rPr>
            </w:pPr>
            <w:r w:rsidRPr="00BA53BE">
              <w:rPr>
                <w:rFonts w:ascii="Arial" w:hAnsi="Arial" w:cs="Arial"/>
                <w:b/>
                <w:color w:val="000000" w:themeColor="text1"/>
                <w:sz w:val="16"/>
              </w:rPr>
              <w:t xml:space="preserve">Targeted stipend: </w:t>
            </w:r>
            <w:r w:rsidRPr="00BA53BE">
              <w:rPr>
                <w:rFonts w:ascii="Arial" w:hAnsi="Arial" w:cs="Arial"/>
                <w:color w:val="000000" w:themeColor="text1"/>
                <w:spacing w:val="-6"/>
                <w:sz w:val="16"/>
              </w:rPr>
              <w:t xml:space="preserve">Children of </w:t>
            </w:r>
            <w:r w:rsidRPr="00BA53BE">
              <w:rPr>
                <w:rFonts w:ascii="Arial" w:hAnsi="Arial" w:cs="Arial"/>
                <w:color w:val="000000" w:themeColor="text1"/>
                <w:sz w:val="16"/>
              </w:rPr>
              <w:t>marginali</w:t>
            </w:r>
            <w:r w:rsidR="00480B43">
              <w:rPr>
                <w:rFonts w:ascii="Arial" w:hAnsi="Arial" w:cs="Arial"/>
                <w:color w:val="000000" w:themeColor="text1"/>
                <w:sz w:val="16"/>
              </w:rPr>
              <w:t>s</w:t>
            </w:r>
            <w:r w:rsidRPr="00BA53BE">
              <w:rPr>
                <w:rFonts w:ascii="Arial" w:hAnsi="Arial" w:cs="Arial"/>
                <w:color w:val="000000" w:themeColor="text1"/>
                <w:sz w:val="16"/>
              </w:rPr>
              <w:t xml:space="preserve">ed families receive stipends </w:t>
            </w:r>
            <w:r w:rsidR="00436088">
              <w:rPr>
                <w:rFonts w:ascii="Arial" w:hAnsi="Arial" w:cs="Arial"/>
                <w:color w:val="000000" w:themeColor="text1"/>
                <w:sz w:val="16"/>
              </w:rPr>
              <w:t xml:space="preserve">and </w:t>
            </w:r>
            <w:r w:rsidRPr="00BA53BE">
              <w:rPr>
                <w:rFonts w:ascii="Arial" w:hAnsi="Arial" w:cs="Arial"/>
                <w:color w:val="000000" w:themeColor="text1"/>
                <w:spacing w:val="-4"/>
                <w:sz w:val="16"/>
              </w:rPr>
              <w:t>remain in school</w:t>
            </w: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168"/>
              <w:jc w:val="right"/>
              <w:rPr>
                <w:rFonts w:ascii="Arial" w:hAnsi="Arial" w:cs="Arial"/>
                <w:color w:val="000000" w:themeColor="text1"/>
                <w:sz w:val="16"/>
              </w:rPr>
            </w:pPr>
            <w:r w:rsidRPr="00BA53BE">
              <w:rPr>
                <w:rFonts w:ascii="Arial" w:hAnsi="Arial" w:cs="Arial"/>
                <w:color w:val="000000" w:themeColor="text1"/>
                <w:sz w:val="16"/>
              </w:rPr>
              <w:t>1</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216" w:right="432"/>
              <w:rPr>
                <w:rFonts w:ascii="Arial" w:hAnsi="Arial" w:cs="Arial"/>
                <w:color w:val="000000" w:themeColor="text1"/>
                <w:spacing w:val="-8"/>
                <w:sz w:val="16"/>
              </w:rPr>
            </w:pPr>
            <w:r w:rsidRPr="00BA53BE">
              <w:rPr>
                <w:rFonts w:ascii="Arial" w:hAnsi="Arial" w:cs="Arial"/>
                <w:color w:val="000000" w:themeColor="text1"/>
                <w:spacing w:val="-8"/>
                <w:sz w:val="16"/>
              </w:rPr>
              <w:t xml:space="preserve">Number of children benefitting from targeted stipend each </w:t>
            </w:r>
            <w:r w:rsidRPr="00BA53BE">
              <w:rPr>
                <w:rFonts w:ascii="Arial" w:hAnsi="Arial" w:cs="Arial"/>
                <w:color w:val="000000" w:themeColor="text1"/>
                <w:sz w:val="16"/>
              </w:rPr>
              <w:t>quarter</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Stipend project report</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 xml:space="preserve">46% (2010 all </w:t>
            </w:r>
            <w:r w:rsidRPr="00BA53BE">
              <w:rPr>
                <w:rFonts w:ascii="Arial" w:hAnsi="Arial" w:cs="Arial"/>
                <w:color w:val="000000" w:themeColor="text1"/>
                <w:sz w:val="16"/>
              </w:rPr>
              <w:br/>
              <w:t>school types)</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r>
      <w:tr w:rsidR="001F4BF5" w:rsidRPr="00BA53BE" w:rsidTr="00C36247">
        <w:trPr>
          <w:trHeight w:hRule="exact" w:val="955"/>
          <w:jc w:val="center"/>
        </w:trPr>
        <w:tc>
          <w:tcPr>
            <w:tcW w:w="592"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646" w:type="dxa"/>
            <w:vMerge/>
            <w:tcBorders>
              <w:left w:val="single" w:sz="4" w:space="0" w:color="auto"/>
              <w:bottom w:val="single" w:sz="4" w:space="0" w:color="auto"/>
              <w:right w:val="single" w:sz="4" w:space="0" w:color="auto"/>
            </w:tcBorders>
          </w:tcPr>
          <w:p w:rsidR="001F4BF5" w:rsidRPr="00BA53BE" w:rsidRDefault="001F4BF5" w:rsidP="001F4BF5">
            <w:pPr>
              <w:rPr>
                <w:rFonts w:ascii="Arial" w:hAnsi="Arial" w:cs="Arial"/>
                <w:b/>
                <w:color w:val="000000" w:themeColor="text1"/>
                <w:spacing w:val="-14"/>
                <w:w w:val="110"/>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168"/>
              <w:jc w:val="right"/>
              <w:rPr>
                <w:rFonts w:ascii="Arial" w:hAnsi="Arial" w:cs="Arial"/>
                <w:color w:val="000000" w:themeColor="text1"/>
                <w:sz w:val="16"/>
              </w:rPr>
            </w:pPr>
            <w:r w:rsidRPr="00BA53BE">
              <w:rPr>
                <w:rFonts w:ascii="Arial" w:hAnsi="Arial" w:cs="Arial"/>
                <w:color w:val="000000" w:themeColor="text1"/>
                <w:sz w:val="16"/>
              </w:rPr>
              <w:t>2</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08" w:right="792"/>
              <w:rPr>
                <w:rFonts w:ascii="Arial" w:hAnsi="Arial" w:cs="Arial"/>
                <w:color w:val="000000" w:themeColor="text1"/>
                <w:spacing w:val="-9"/>
                <w:sz w:val="16"/>
              </w:rPr>
            </w:pPr>
            <w:r w:rsidRPr="00BA53BE">
              <w:rPr>
                <w:rFonts w:ascii="Arial" w:hAnsi="Arial" w:cs="Arial"/>
                <w:color w:val="000000" w:themeColor="text1"/>
                <w:spacing w:val="-9"/>
                <w:sz w:val="16"/>
              </w:rPr>
              <w:t xml:space="preserve">Percentage of children who receive targeted stipend by </w:t>
            </w:r>
            <w:r w:rsidRPr="00BA53BE">
              <w:rPr>
                <w:rFonts w:ascii="Arial" w:hAnsi="Arial" w:cs="Arial"/>
                <w:color w:val="000000" w:themeColor="text1"/>
                <w:sz w:val="16"/>
              </w:rPr>
              <w:t>consumption quintile</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08" w:right="396"/>
              <w:rPr>
                <w:rFonts w:ascii="Arial" w:hAnsi="Arial" w:cs="Arial"/>
                <w:color w:val="000000" w:themeColor="text1"/>
                <w:spacing w:val="-8"/>
                <w:sz w:val="16"/>
              </w:rPr>
            </w:pPr>
            <w:r w:rsidRPr="00BA53BE">
              <w:rPr>
                <w:rFonts w:ascii="Arial" w:hAnsi="Arial" w:cs="Arial"/>
                <w:color w:val="000000" w:themeColor="text1"/>
                <w:spacing w:val="-8"/>
                <w:sz w:val="16"/>
              </w:rPr>
              <w:t>HIES</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r>
      <w:tr w:rsidR="001F4BF5" w:rsidRPr="00BA53BE" w:rsidTr="00C36247">
        <w:trPr>
          <w:trHeight w:hRule="exact" w:val="379"/>
          <w:jc w:val="center"/>
        </w:trPr>
        <w:tc>
          <w:tcPr>
            <w:tcW w:w="592" w:type="dxa"/>
            <w:tcBorders>
              <w:top w:val="single" w:sz="4" w:space="0" w:color="auto"/>
              <w:left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r w:rsidRPr="00BA53BE">
              <w:rPr>
                <w:rFonts w:ascii="Arial" w:hAnsi="Arial" w:cs="Arial"/>
                <w:color w:val="000000" w:themeColor="text1"/>
                <w:sz w:val="16"/>
              </w:rPr>
              <w:t>2.2.2</w:t>
            </w:r>
          </w:p>
        </w:tc>
        <w:tc>
          <w:tcPr>
            <w:tcW w:w="1646" w:type="dxa"/>
            <w:vMerge w:val="restart"/>
            <w:tcBorders>
              <w:top w:val="single" w:sz="4" w:space="0" w:color="auto"/>
              <w:left w:val="single" w:sz="4" w:space="0" w:color="auto"/>
              <w:right w:val="single" w:sz="4" w:space="0" w:color="auto"/>
            </w:tcBorders>
          </w:tcPr>
          <w:p w:rsidR="001F4BF5" w:rsidRPr="00BA53BE" w:rsidRDefault="001F4BF5" w:rsidP="001F4BF5">
            <w:pPr>
              <w:ind w:right="540"/>
              <w:rPr>
                <w:rFonts w:ascii="Arial" w:hAnsi="Arial" w:cs="Arial"/>
                <w:b/>
                <w:color w:val="000000" w:themeColor="text1"/>
                <w:spacing w:val="-5"/>
                <w:sz w:val="16"/>
              </w:rPr>
            </w:pPr>
            <w:r w:rsidRPr="00BA53BE">
              <w:rPr>
                <w:rFonts w:ascii="Arial" w:hAnsi="Arial" w:cs="Arial"/>
                <w:b/>
                <w:color w:val="000000" w:themeColor="text1"/>
                <w:spacing w:val="-5"/>
                <w:sz w:val="16"/>
              </w:rPr>
              <w:t xml:space="preserve">School health </w:t>
            </w:r>
            <w:r w:rsidR="00436088">
              <w:rPr>
                <w:rFonts w:ascii="Arial" w:hAnsi="Arial" w:cs="Arial"/>
                <w:b/>
                <w:color w:val="000000" w:themeColor="text1"/>
                <w:spacing w:val="-5"/>
                <w:sz w:val="16"/>
              </w:rPr>
              <w:t xml:space="preserve">and </w:t>
            </w:r>
            <w:r w:rsidRPr="00BA53BE">
              <w:rPr>
                <w:rFonts w:ascii="Arial" w:hAnsi="Arial" w:cs="Arial"/>
                <w:b/>
                <w:color w:val="000000" w:themeColor="text1"/>
                <w:sz w:val="16"/>
              </w:rPr>
              <w:t>school feeding</w:t>
            </w:r>
          </w:p>
          <w:p w:rsidR="001F4BF5" w:rsidRPr="00BA53BE" w:rsidRDefault="001F4BF5" w:rsidP="001F4BF5">
            <w:pPr>
              <w:ind w:left="108" w:right="540"/>
              <w:rPr>
                <w:rFonts w:ascii="Arial" w:hAnsi="Arial" w:cs="Arial"/>
                <w:b/>
                <w:color w:val="000000" w:themeColor="text1"/>
                <w:spacing w:val="-5"/>
                <w:sz w:val="16"/>
              </w:rPr>
            </w:pPr>
            <w:r w:rsidRPr="00BA53BE">
              <w:rPr>
                <w:rFonts w:ascii="Arial" w:hAnsi="Arial" w:cs="Arial"/>
                <w:b/>
                <w:color w:val="000000" w:themeColor="text1"/>
                <w:spacing w:val="-5"/>
                <w:sz w:val="16"/>
              </w:rPr>
              <w:t xml:space="preserve">- </w:t>
            </w:r>
            <w:r w:rsidRPr="00BA53BE">
              <w:rPr>
                <w:rFonts w:ascii="Arial" w:hAnsi="Arial" w:cs="Arial"/>
                <w:color w:val="000000" w:themeColor="text1"/>
                <w:spacing w:val="6"/>
                <w:sz w:val="16"/>
              </w:rPr>
              <w:t>School feeding</w:t>
            </w:r>
          </w:p>
          <w:p w:rsidR="001F4BF5" w:rsidRPr="00BA53BE" w:rsidRDefault="001F4BF5" w:rsidP="001F4BF5">
            <w:pPr>
              <w:ind w:left="108" w:right="540"/>
              <w:rPr>
                <w:rFonts w:ascii="Arial" w:hAnsi="Arial" w:cs="Arial"/>
                <w:b/>
                <w:color w:val="000000" w:themeColor="text1"/>
                <w:spacing w:val="-5"/>
                <w:sz w:val="16"/>
              </w:rPr>
            </w:pPr>
            <w:r w:rsidRPr="00BA53BE">
              <w:rPr>
                <w:rFonts w:ascii="Arial" w:hAnsi="Arial" w:cs="Arial"/>
                <w:b/>
                <w:color w:val="000000" w:themeColor="text1"/>
                <w:spacing w:val="-5"/>
                <w:sz w:val="16"/>
              </w:rPr>
              <w:t>-</w:t>
            </w:r>
            <w:r w:rsidRPr="00BA53BE">
              <w:rPr>
                <w:rFonts w:ascii="Arial" w:hAnsi="Arial" w:cs="Arial"/>
                <w:color w:val="000000" w:themeColor="text1"/>
                <w:spacing w:val="6"/>
                <w:sz w:val="16"/>
              </w:rPr>
              <w:t xml:space="preserve"> First aid kits</w:t>
            </w:r>
          </w:p>
          <w:p w:rsidR="001F4BF5" w:rsidRPr="00BA53BE" w:rsidRDefault="001F4BF5" w:rsidP="001F4BF5">
            <w:pPr>
              <w:ind w:left="108" w:right="540"/>
              <w:rPr>
                <w:rFonts w:ascii="Arial" w:hAnsi="Arial" w:cs="Arial"/>
                <w:b/>
                <w:color w:val="000000" w:themeColor="text1"/>
                <w:spacing w:val="-5"/>
                <w:sz w:val="16"/>
              </w:rPr>
            </w:pPr>
            <w:r w:rsidRPr="00BA53BE">
              <w:rPr>
                <w:rFonts w:ascii="Arial" w:hAnsi="Arial" w:cs="Arial"/>
                <w:b/>
                <w:color w:val="000000" w:themeColor="text1"/>
                <w:spacing w:val="-5"/>
                <w:sz w:val="16"/>
              </w:rPr>
              <w:t>-</w:t>
            </w:r>
            <w:r w:rsidRPr="00BA53BE">
              <w:rPr>
                <w:rFonts w:ascii="Arial" w:hAnsi="Arial" w:cs="Arial"/>
                <w:color w:val="000000" w:themeColor="text1"/>
                <w:spacing w:val="6"/>
                <w:sz w:val="16"/>
              </w:rPr>
              <w:t xml:space="preserve"> Health check-ups</w:t>
            </w: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168"/>
              <w:jc w:val="right"/>
              <w:rPr>
                <w:rFonts w:ascii="Arial" w:hAnsi="Arial" w:cs="Arial"/>
                <w:color w:val="000000" w:themeColor="text1"/>
                <w:sz w:val="16"/>
              </w:rPr>
            </w:pPr>
            <w:r w:rsidRPr="00BA53BE">
              <w:rPr>
                <w:rFonts w:ascii="Arial" w:hAnsi="Arial" w:cs="Arial"/>
                <w:color w:val="000000" w:themeColor="text1"/>
                <w:sz w:val="16"/>
              </w:rPr>
              <w:t>1</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Percentage of schools which provide school feeding</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ASC and Planning Division</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 xml:space="preserve">14% (2010 all </w:t>
            </w:r>
            <w:r w:rsidRPr="00BA53BE">
              <w:rPr>
                <w:rFonts w:ascii="Arial" w:hAnsi="Arial" w:cs="Arial"/>
                <w:color w:val="000000" w:themeColor="text1"/>
                <w:sz w:val="16"/>
              </w:rPr>
              <w:br/>
              <w:t>school types)</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Added to ASC</w:t>
            </w:r>
          </w:p>
        </w:tc>
      </w:tr>
      <w:tr w:rsidR="001F4BF5" w:rsidRPr="00BA53BE" w:rsidTr="00C36247">
        <w:trPr>
          <w:trHeight w:hRule="exact" w:val="451"/>
          <w:jc w:val="center"/>
        </w:trPr>
        <w:tc>
          <w:tcPr>
            <w:tcW w:w="592" w:type="dxa"/>
            <w:tcBorders>
              <w:left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646" w:type="dxa"/>
            <w:vMerge/>
            <w:tcBorders>
              <w:left w:val="single" w:sz="4" w:space="0" w:color="auto"/>
              <w:right w:val="single" w:sz="4" w:space="0" w:color="auto"/>
            </w:tcBorders>
          </w:tcPr>
          <w:p w:rsidR="001F4BF5" w:rsidRPr="00BA53BE" w:rsidRDefault="001F4BF5" w:rsidP="001F4BF5">
            <w:pPr>
              <w:rPr>
                <w:rFonts w:ascii="Arial" w:hAnsi="Arial" w:cs="Arial"/>
                <w:b/>
                <w:color w:val="000000" w:themeColor="text1"/>
                <w:spacing w:val="-14"/>
                <w:w w:val="110"/>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168"/>
              <w:jc w:val="right"/>
              <w:rPr>
                <w:rFonts w:ascii="Arial" w:hAnsi="Arial" w:cs="Arial"/>
                <w:color w:val="000000" w:themeColor="text1"/>
                <w:sz w:val="16"/>
              </w:rPr>
            </w:pPr>
            <w:r w:rsidRPr="00BA53BE">
              <w:rPr>
                <w:rFonts w:ascii="Arial" w:hAnsi="Arial" w:cs="Arial"/>
                <w:color w:val="000000" w:themeColor="text1"/>
                <w:sz w:val="16"/>
              </w:rPr>
              <w:t>2</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Percentage of children who receive school feeding</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ASC and Planning Division</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 xml:space="preserve">16% (2010 all </w:t>
            </w:r>
            <w:r w:rsidRPr="00BA53BE">
              <w:rPr>
                <w:rFonts w:ascii="Arial" w:hAnsi="Arial" w:cs="Arial"/>
                <w:color w:val="000000" w:themeColor="text1"/>
                <w:sz w:val="16"/>
              </w:rPr>
              <w:br/>
              <w:t>school types)</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Added to ASC</w:t>
            </w:r>
          </w:p>
        </w:tc>
      </w:tr>
      <w:tr w:rsidR="001F4BF5" w:rsidRPr="00BA53BE" w:rsidTr="00C36247">
        <w:trPr>
          <w:trHeight w:hRule="exact" w:val="433"/>
          <w:jc w:val="center"/>
        </w:trPr>
        <w:tc>
          <w:tcPr>
            <w:tcW w:w="592" w:type="dxa"/>
            <w:tcBorders>
              <w:left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646" w:type="dxa"/>
            <w:vMerge/>
            <w:tcBorders>
              <w:left w:val="single" w:sz="4" w:space="0" w:color="auto"/>
              <w:right w:val="single" w:sz="4" w:space="0" w:color="auto"/>
            </w:tcBorders>
          </w:tcPr>
          <w:p w:rsidR="001F4BF5" w:rsidRPr="00BA53BE" w:rsidRDefault="001F4BF5" w:rsidP="001F4BF5">
            <w:pPr>
              <w:rPr>
                <w:rFonts w:ascii="Arial" w:hAnsi="Arial" w:cs="Arial"/>
                <w:b/>
                <w:color w:val="000000" w:themeColor="text1"/>
                <w:spacing w:val="-14"/>
                <w:w w:val="110"/>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168"/>
              <w:jc w:val="right"/>
              <w:rPr>
                <w:rFonts w:ascii="Arial" w:hAnsi="Arial" w:cs="Arial"/>
                <w:color w:val="000000" w:themeColor="text1"/>
                <w:sz w:val="16"/>
              </w:rPr>
            </w:pPr>
            <w:r w:rsidRPr="00BA53BE">
              <w:rPr>
                <w:rFonts w:ascii="Arial" w:hAnsi="Arial" w:cs="Arial"/>
                <w:color w:val="000000" w:themeColor="text1"/>
                <w:sz w:val="16"/>
              </w:rPr>
              <w:t>3</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Percentage of schools with first aid kits</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ASC</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 xml:space="preserve">8% (2010 all </w:t>
            </w:r>
            <w:r w:rsidRPr="00BA53BE">
              <w:rPr>
                <w:rFonts w:ascii="Arial" w:hAnsi="Arial" w:cs="Arial"/>
                <w:color w:val="000000" w:themeColor="text1"/>
                <w:sz w:val="16"/>
              </w:rPr>
              <w:br/>
              <w:t>school types)</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Added to ASC</w:t>
            </w:r>
          </w:p>
        </w:tc>
      </w:tr>
      <w:tr w:rsidR="001F4BF5" w:rsidRPr="00BA53BE" w:rsidTr="00C36247">
        <w:trPr>
          <w:trHeight w:hRule="exact" w:val="1477"/>
          <w:jc w:val="center"/>
        </w:trPr>
        <w:tc>
          <w:tcPr>
            <w:tcW w:w="592" w:type="dxa"/>
            <w:tcBorders>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646" w:type="dxa"/>
            <w:vMerge/>
            <w:tcBorders>
              <w:left w:val="single" w:sz="4" w:space="0" w:color="auto"/>
              <w:bottom w:val="single" w:sz="4" w:space="0" w:color="auto"/>
              <w:right w:val="single" w:sz="4" w:space="0" w:color="auto"/>
            </w:tcBorders>
          </w:tcPr>
          <w:p w:rsidR="001F4BF5" w:rsidRPr="00BA53BE" w:rsidRDefault="001F4BF5" w:rsidP="001F4BF5">
            <w:pPr>
              <w:rPr>
                <w:rFonts w:ascii="Arial" w:hAnsi="Arial" w:cs="Arial"/>
                <w:b/>
                <w:color w:val="000000" w:themeColor="text1"/>
                <w:spacing w:val="-14"/>
                <w:w w:val="110"/>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168"/>
              <w:jc w:val="right"/>
              <w:rPr>
                <w:rFonts w:ascii="Arial" w:hAnsi="Arial" w:cs="Arial"/>
                <w:color w:val="000000" w:themeColor="text1"/>
                <w:sz w:val="16"/>
              </w:rPr>
            </w:pPr>
            <w:r w:rsidRPr="00BA53BE">
              <w:rPr>
                <w:rFonts w:ascii="Arial" w:hAnsi="Arial" w:cs="Arial"/>
                <w:color w:val="000000" w:themeColor="text1"/>
                <w:sz w:val="16"/>
              </w:rPr>
              <w:t>4</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Student attendance rate</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ASC</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83%</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r>
      <w:tr w:rsidR="001F4BF5" w:rsidRPr="00BA53BE" w:rsidTr="00C36247">
        <w:trPr>
          <w:trHeight w:hRule="exact" w:val="730"/>
          <w:jc w:val="center"/>
        </w:trPr>
        <w:tc>
          <w:tcPr>
            <w:tcW w:w="592" w:type="dxa"/>
            <w:tcBorders>
              <w:top w:val="single" w:sz="4" w:space="0" w:color="auto"/>
              <w:left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r w:rsidRPr="00BA53BE">
              <w:rPr>
                <w:rFonts w:ascii="Arial" w:hAnsi="Arial" w:cs="Arial"/>
                <w:color w:val="000000" w:themeColor="text1"/>
                <w:sz w:val="16"/>
              </w:rPr>
              <w:t>2.2.3</w:t>
            </w:r>
          </w:p>
        </w:tc>
        <w:tc>
          <w:tcPr>
            <w:tcW w:w="1646" w:type="dxa"/>
            <w:vMerge w:val="restart"/>
            <w:tcBorders>
              <w:top w:val="single" w:sz="4" w:space="0" w:color="auto"/>
              <w:left w:val="single" w:sz="4" w:space="0" w:color="auto"/>
              <w:right w:val="single" w:sz="4" w:space="0" w:color="auto"/>
            </w:tcBorders>
          </w:tcPr>
          <w:p w:rsidR="001F4BF5" w:rsidRPr="00BA53BE" w:rsidRDefault="001F4BF5" w:rsidP="001F4BF5">
            <w:pPr>
              <w:ind w:right="396"/>
              <w:rPr>
                <w:rFonts w:ascii="Arial" w:hAnsi="Arial" w:cs="Arial"/>
                <w:b/>
                <w:color w:val="000000" w:themeColor="text1"/>
                <w:sz w:val="16"/>
              </w:rPr>
            </w:pPr>
            <w:r w:rsidRPr="00BA53BE">
              <w:rPr>
                <w:rFonts w:ascii="Arial" w:hAnsi="Arial" w:cs="Arial"/>
                <w:b/>
                <w:color w:val="000000" w:themeColor="text1"/>
                <w:spacing w:val="-5"/>
                <w:sz w:val="16"/>
              </w:rPr>
              <w:t>Needs</w:t>
            </w:r>
            <w:r w:rsidR="00924725">
              <w:rPr>
                <w:rFonts w:ascii="Arial" w:hAnsi="Arial" w:cs="Arial"/>
                <w:b/>
                <w:color w:val="000000" w:themeColor="text1"/>
                <w:spacing w:val="-5"/>
                <w:sz w:val="16"/>
              </w:rPr>
              <w:t>-</w:t>
            </w:r>
            <w:r w:rsidRPr="00BA53BE">
              <w:rPr>
                <w:rFonts w:ascii="Arial" w:hAnsi="Arial" w:cs="Arial"/>
                <w:b/>
                <w:color w:val="000000" w:themeColor="text1"/>
                <w:spacing w:val="-5"/>
                <w:sz w:val="16"/>
              </w:rPr>
              <w:t xml:space="preserve">based school </w:t>
            </w:r>
            <w:r w:rsidRPr="00BA53BE">
              <w:rPr>
                <w:rFonts w:ascii="Arial" w:hAnsi="Arial" w:cs="Arial"/>
                <w:b/>
                <w:color w:val="000000" w:themeColor="text1"/>
                <w:sz w:val="16"/>
              </w:rPr>
              <w:t xml:space="preserve">environment: </w:t>
            </w:r>
          </w:p>
          <w:p w:rsidR="001F4BF5" w:rsidRPr="00BA53BE" w:rsidRDefault="001F4BF5" w:rsidP="001F4BF5">
            <w:pPr>
              <w:numPr>
                <w:ilvl w:val="0"/>
                <w:numId w:val="18"/>
              </w:numPr>
              <w:tabs>
                <w:tab w:val="clear" w:pos="216"/>
                <w:tab w:val="decimal" w:pos="288"/>
              </w:tabs>
              <w:spacing w:after="0" w:line="240" w:lineRule="auto"/>
              <w:ind w:left="72" w:right="324"/>
              <w:rPr>
                <w:rFonts w:ascii="Arial" w:hAnsi="Arial" w:cs="Arial"/>
                <w:color w:val="000000" w:themeColor="text1"/>
                <w:spacing w:val="-8"/>
                <w:sz w:val="16"/>
              </w:rPr>
            </w:pPr>
            <w:r w:rsidRPr="00BA53BE">
              <w:rPr>
                <w:rFonts w:ascii="Arial" w:hAnsi="Arial" w:cs="Arial"/>
                <w:color w:val="000000" w:themeColor="text1"/>
                <w:spacing w:val="-8"/>
                <w:sz w:val="16"/>
              </w:rPr>
              <w:t xml:space="preserve">Sufficient toilets for </w:t>
            </w:r>
            <w:r w:rsidRPr="00BA53BE">
              <w:rPr>
                <w:rFonts w:ascii="Arial" w:hAnsi="Arial" w:cs="Arial"/>
                <w:color w:val="000000" w:themeColor="text1"/>
                <w:sz w:val="16"/>
              </w:rPr>
              <w:t>girls, clean water</w:t>
            </w:r>
          </w:p>
          <w:p w:rsidR="001F4BF5" w:rsidRPr="00BA53BE" w:rsidRDefault="001F4BF5" w:rsidP="001F4BF5">
            <w:pPr>
              <w:ind w:left="108" w:right="396"/>
              <w:rPr>
                <w:rFonts w:ascii="Arial" w:hAnsi="Arial" w:cs="Arial"/>
                <w:b/>
                <w:color w:val="000000" w:themeColor="text1"/>
                <w:spacing w:val="-5"/>
                <w:sz w:val="16"/>
              </w:rPr>
            </w:pPr>
            <w:r w:rsidRPr="00BA53BE">
              <w:rPr>
                <w:rFonts w:ascii="Arial" w:hAnsi="Arial" w:cs="Arial"/>
                <w:color w:val="000000" w:themeColor="text1"/>
                <w:spacing w:val="-5"/>
                <w:sz w:val="16"/>
              </w:rPr>
              <w:t>supply, age</w:t>
            </w:r>
            <w:r w:rsidR="00282147">
              <w:rPr>
                <w:rFonts w:ascii="Arial" w:hAnsi="Arial" w:cs="Arial"/>
                <w:color w:val="000000" w:themeColor="text1"/>
                <w:spacing w:val="-5"/>
                <w:sz w:val="16"/>
              </w:rPr>
              <w:t>-</w:t>
            </w:r>
            <w:r w:rsidRPr="00BA53BE">
              <w:rPr>
                <w:rFonts w:ascii="Arial" w:hAnsi="Arial" w:cs="Arial"/>
                <w:color w:val="000000" w:themeColor="text1"/>
                <w:spacing w:val="-5"/>
                <w:sz w:val="16"/>
              </w:rPr>
              <w:t xml:space="preserve">appropriate </w:t>
            </w:r>
            <w:r w:rsidRPr="00BA53BE">
              <w:rPr>
                <w:rFonts w:ascii="Arial" w:hAnsi="Arial" w:cs="Arial"/>
                <w:color w:val="000000" w:themeColor="text1"/>
                <w:sz w:val="16"/>
              </w:rPr>
              <w:t>furniture</w:t>
            </w:r>
            <w:r w:rsidR="00B13064">
              <w:rPr>
                <w:rFonts w:ascii="Arial" w:hAnsi="Arial" w:cs="Arial"/>
                <w:color w:val="000000" w:themeColor="text1"/>
                <w:sz w:val="16"/>
              </w:rPr>
              <w:t>,</w:t>
            </w:r>
            <w:r w:rsidRPr="00BA53BE">
              <w:rPr>
                <w:rFonts w:ascii="Arial" w:hAnsi="Arial" w:cs="Arial"/>
                <w:color w:val="000000" w:themeColor="text1"/>
                <w:sz w:val="16"/>
              </w:rPr>
              <w:t xml:space="preserve"> etc</w:t>
            </w:r>
            <w:r w:rsidR="00B13064">
              <w:rPr>
                <w:rFonts w:ascii="Arial" w:hAnsi="Arial" w:cs="Arial"/>
                <w:color w:val="000000" w:themeColor="text1"/>
                <w:sz w:val="16"/>
              </w:rPr>
              <w:t>.</w:t>
            </w: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168"/>
              <w:jc w:val="right"/>
              <w:rPr>
                <w:rFonts w:ascii="Arial" w:hAnsi="Arial" w:cs="Arial"/>
                <w:color w:val="000000" w:themeColor="text1"/>
                <w:sz w:val="16"/>
              </w:rPr>
            </w:pPr>
            <w:r w:rsidRPr="00BA53BE">
              <w:rPr>
                <w:rFonts w:ascii="Arial" w:hAnsi="Arial" w:cs="Arial"/>
                <w:color w:val="000000" w:themeColor="text1"/>
                <w:sz w:val="16"/>
              </w:rPr>
              <w:t>1</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08" w:right="324"/>
              <w:rPr>
                <w:rFonts w:ascii="Arial" w:hAnsi="Arial" w:cs="Arial"/>
                <w:color w:val="000000" w:themeColor="text1"/>
                <w:spacing w:val="-2"/>
                <w:sz w:val="16"/>
              </w:rPr>
            </w:pPr>
            <w:r w:rsidRPr="00BA53BE">
              <w:rPr>
                <w:rFonts w:ascii="Arial" w:hAnsi="Arial" w:cs="Arial"/>
                <w:color w:val="000000" w:themeColor="text1"/>
                <w:spacing w:val="-2"/>
                <w:sz w:val="16"/>
              </w:rPr>
              <w:t xml:space="preserve">Percentage of schools with separate functioning toilets for </w:t>
            </w:r>
            <w:r w:rsidRPr="00BA53BE">
              <w:rPr>
                <w:rFonts w:ascii="Arial" w:hAnsi="Arial" w:cs="Arial"/>
                <w:color w:val="000000" w:themeColor="text1"/>
                <w:sz w:val="16"/>
              </w:rPr>
              <w:t>girls</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ASC</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 xml:space="preserve">31% (2010 </w:t>
            </w:r>
            <w:r w:rsidRPr="00BA53BE">
              <w:rPr>
                <w:rFonts w:ascii="Arial" w:hAnsi="Arial" w:cs="Arial"/>
                <w:color w:val="000000" w:themeColor="text1"/>
                <w:sz w:val="16"/>
              </w:rPr>
              <w:br/>
              <w:t>GPS/RNGPS )</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95%</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PSQL 5</w:t>
            </w:r>
          </w:p>
        </w:tc>
      </w:tr>
      <w:tr w:rsidR="001F4BF5" w:rsidRPr="00BA53BE" w:rsidTr="00C36247">
        <w:trPr>
          <w:trHeight w:hRule="exact" w:val="739"/>
          <w:jc w:val="center"/>
        </w:trPr>
        <w:tc>
          <w:tcPr>
            <w:tcW w:w="592" w:type="dxa"/>
            <w:tcBorders>
              <w:left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p>
        </w:tc>
        <w:tc>
          <w:tcPr>
            <w:tcW w:w="1646" w:type="dxa"/>
            <w:vMerge/>
            <w:tcBorders>
              <w:left w:val="single" w:sz="4" w:space="0" w:color="auto"/>
              <w:right w:val="single" w:sz="4" w:space="0" w:color="auto"/>
            </w:tcBorders>
          </w:tcPr>
          <w:p w:rsidR="001F4BF5" w:rsidRPr="00BA53BE" w:rsidRDefault="001F4BF5" w:rsidP="001F4BF5">
            <w:pPr>
              <w:ind w:left="108" w:right="396"/>
              <w:rPr>
                <w:rFonts w:ascii="Arial" w:hAnsi="Arial" w:cs="Arial"/>
                <w:b/>
                <w:color w:val="000000" w:themeColor="text1"/>
                <w:spacing w:val="-5"/>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2</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Percentage of schools with at least one functioning toilet</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ASC</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 xml:space="preserve">96% (2010 </w:t>
            </w:r>
            <w:r w:rsidRPr="00BA53BE">
              <w:rPr>
                <w:rFonts w:ascii="Arial" w:hAnsi="Arial" w:cs="Arial"/>
                <w:color w:val="000000" w:themeColor="text1"/>
                <w:sz w:val="16"/>
              </w:rPr>
              <w:br/>
              <w:t>GPS/RNGPS )</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00%</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5"/>
              <w:rPr>
                <w:rFonts w:ascii="Arial" w:hAnsi="Arial" w:cs="Arial"/>
                <w:color w:val="000000" w:themeColor="text1"/>
                <w:sz w:val="16"/>
              </w:rPr>
            </w:pPr>
            <w:r w:rsidRPr="00BA53BE">
              <w:rPr>
                <w:rFonts w:ascii="Arial" w:hAnsi="Arial" w:cs="Arial"/>
                <w:color w:val="000000" w:themeColor="text1"/>
                <w:sz w:val="16"/>
              </w:rPr>
              <w:t>PSQL 5</w:t>
            </w:r>
          </w:p>
        </w:tc>
      </w:tr>
      <w:tr w:rsidR="001F4BF5" w:rsidRPr="00BA53BE" w:rsidTr="00C36247">
        <w:trPr>
          <w:trHeight w:hRule="exact" w:val="1072"/>
          <w:jc w:val="center"/>
        </w:trPr>
        <w:tc>
          <w:tcPr>
            <w:tcW w:w="592" w:type="dxa"/>
            <w:tcBorders>
              <w:left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p>
        </w:tc>
        <w:tc>
          <w:tcPr>
            <w:tcW w:w="1646" w:type="dxa"/>
            <w:vMerge/>
            <w:tcBorders>
              <w:left w:val="single" w:sz="4" w:space="0" w:color="auto"/>
              <w:right w:val="single" w:sz="4" w:space="0" w:color="auto"/>
            </w:tcBorders>
          </w:tcPr>
          <w:p w:rsidR="001F4BF5" w:rsidRPr="00BA53BE" w:rsidRDefault="001F4BF5" w:rsidP="001F4BF5">
            <w:pPr>
              <w:ind w:left="108" w:right="396"/>
              <w:rPr>
                <w:rFonts w:ascii="Arial" w:hAnsi="Arial" w:cs="Arial"/>
                <w:b/>
                <w:color w:val="000000" w:themeColor="text1"/>
                <w:spacing w:val="-5"/>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3</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Percentage of schools with potable water</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ASC</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 xml:space="preserve">71% (2010 </w:t>
            </w:r>
            <w:r w:rsidRPr="00BA53BE">
              <w:rPr>
                <w:rFonts w:ascii="Arial" w:hAnsi="Arial" w:cs="Arial"/>
                <w:color w:val="000000" w:themeColor="text1"/>
                <w:sz w:val="16"/>
              </w:rPr>
              <w:br/>
              <w:t>GPS/RNGPS )</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5"/>
              <w:rPr>
                <w:rFonts w:ascii="Arial" w:hAnsi="Arial" w:cs="Arial"/>
                <w:color w:val="000000" w:themeColor="text1"/>
                <w:sz w:val="16"/>
              </w:rPr>
            </w:pPr>
            <w:r w:rsidRPr="00BA53BE">
              <w:rPr>
                <w:rFonts w:ascii="Arial" w:hAnsi="Arial" w:cs="Arial"/>
                <w:color w:val="000000" w:themeColor="text1"/>
                <w:sz w:val="16"/>
              </w:rPr>
              <w:t>PSQL 7</w:t>
            </w:r>
          </w:p>
        </w:tc>
      </w:tr>
      <w:tr w:rsidR="001F4BF5" w:rsidRPr="00BA53BE" w:rsidTr="00C36247">
        <w:trPr>
          <w:trHeight w:hRule="exact" w:val="658"/>
          <w:jc w:val="center"/>
        </w:trPr>
        <w:tc>
          <w:tcPr>
            <w:tcW w:w="592" w:type="dxa"/>
            <w:tcBorders>
              <w:left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p>
        </w:tc>
        <w:tc>
          <w:tcPr>
            <w:tcW w:w="1646" w:type="dxa"/>
            <w:tcBorders>
              <w:left w:val="single" w:sz="4" w:space="0" w:color="auto"/>
              <w:right w:val="single" w:sz="4" w:space="0" w:color="auto"/>
            </w:tcBorders>
          </w:tcPr>
          <w:p w:rsidR="001F4BF5" w:rsidRPr="00BA53BE" w:rsidRDefault="001F4BF5" w:rsidP="001F4BF5">
            <w:pPr>
              <w:ind w:left="108" w:right="396"/>
              <w:rPr>
                <w:rFonts w:ascii="Arial" w:hAnsi="Arial" w:cs="Arial"/>
                <w:b/>
                <w:color w:val="000000" w:themeColor="text1"/>
                <w:spacing w:val="-5"/>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4</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08" w:right="468"/>
              <w:rPr>
                <w:rFonts w:ascii="Arial" w:hAnsi="Arial" w:cs="Arial"/>
                <w:color w:val="000000" w:themeColor="text1"/>
                <w:spacing w:val="-3"/>
                <w:sz w:val="16"/>
              </w:rPr>
            </w:pPr>
            <w:r w:rsidRPr="00BA53BE">
              <w:rPr>
                <w:rFonts w:ascii="Arial" w:hAnsi="Arial" w:cs="Arial"/>
                <w:color w:val="000000" w:themeColor="text1"/>
                <w:spacing w:val="-3"/>
                <w:sz w:val="16"/>
              </w:rPr>
              <w:t xml:space="preserve">Percentage of schools which depend on water points for </w:t>
            </w:r>
            <w:r w:rsidRPr="00BA53BE">
              <w:rPr>
                <w:rFonts w:ascii="Arial" w:hAnsi="Arial" w:cs="Arial"/>
                <w:color w:val="000000" w:themeColor="text1"/>
                <w:sz w:val="16"/>
              </w:rPr>
              <w:t>water where the water point is in working condition</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ASC</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 xml:space="preserve">86% (2010 </w:t>
            </w:r>
            <w:r w:rsidRPr="00BA53BE">
              <w:rPr>
                <w:rFonts w:ascii="Arial" w:hAnsi="Arial" w:cs="Arial"/>
                <w:color w:val="000000" w:themeColor="text1"/>
                <w:sz w:val="16"/>
              </w:rPr>
              <w:br/>
              <w:t>GPS/RNGPS )</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100%</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5"/>
              <w:rPr>
                <w:rFonts w:ascii="Arial" w:hAnsi="Arial" w:cs="Arial"/>
                <w:color w:val="000000" w:themeColor="text1"/>
                <w:sz w:val="16"/>
              </w:rPr>
            </w:pPr>
            <w:r w:rsidRPr="00BA53BE">
              <w:rPr>
                <w:rFonts w:ascii="Arial" w:hAnsi="Arial" w:cs="Arial"/>
                <w:color w:val="000000" w:themeColor="text1"/>
                <w:sz w:val="16"/>
              </w:rPr>
              <w:t>PSQL 8</w:t>
            </w:r>
          </w:p>
        </w:tc>
      </w:tr>
      <w:tr w:rsidR="001F4BF5" w:rsidRPr="00BA53BE" w:rsidTr="00C36247">
        <w:trPr>
          <w:trHeight w:hRule="exact" w:val="496"/>
          <w:jc w:val="center"/>
        </w:trPr>
        <w:tc>
          <w:tcPr>
            <w:tcW w:w="592" w:type="dxa"/>
            <w:tcBorders>
              <w:left w:val="single" w:sz="4" w:space="0" w:color="auto"/>
              <w:bottom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p>
        </w:tc>
        <w:tc>
          <w:tcPr>
            <w:tcW w:w="1646" w:type="dxa"/>
            <w:tcBorders>
              <w:left w:val="single" w:sz="4" w:space="0" w:color="auto"/>
              <w:bottom w:val="single" w:sz="4" w:space="0" w:color="auto"/>
              <w:right w:val="single" w:sz="4" w:space="0" w:color="auto"/>
            </w:tcBorders>
          </w:tcPr>
          <w:p w:rsidR="001F4BF5" w:rsidRPr="00BA53BE" w:rsidRDefault="001F4BF5" w:rsidP="001F4BF5">
            <w:pPr>
              <w:ind w:left="108" w:right="396"/>
              <w:rPr>
                <w:rFonts w:ascii="Arial" w:hAnsi="Arial" w:cs="Arial"/>
                <w:b/>
                <w:color w:val="000000" w:themeColor="text1"/>
                <w:spacing w:val="-5"/>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5</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B13064">
            <w:pPr>
              <w:ind w:left="108" w:right="252"/>
              <w:rPr>
                <w:rFonts w:ascii="Arial" w:hAnsi="Arial" w:cs="Arial"/>
                <w:color w:val="000000" w:themeColor="text1"/>
                <w:spacing w:val="-2"/>
                <w:sz w:val="16"/>
              </w:rPr>
            </w:pPr>
            <w:r w:rsidRPr="00BA53BE">
              <w:rPr>
                <w:rFonts w:ascii="Arial" w:hAnsi="Arial" w:cs="Arial"/>
                <w:color w:val="000000" w:themeColor="text1"/>
                <w:spacing w:val="-2"/>
                <w:sz w:val="16"/>
              </w:rPr>
              <w:t xml:space="preserve">Percentage of schools which have a functioning water point </w:t>
            </w:r>
            <w:r w:rsidR="00B13064">
              <w:rPr>
                <w:rFonts w:ascii="Arial" w:hAnsi="Arial" w:cs="Arial"/>
                <w:color w:val="000000" w:themeColor="text1"/>
                <w:sz w:val="16"/>
              </w:rPr>
              <w:t>with</w:t>
            </w:r>
            <w:r w:rsidRPr="00BA53BE">
              <w:rPr>
                <w:rFonts w:ascii="Arial" w:hAnsi="Arial" w:cs="Arial"/>
                <w:color w:val="000000" w:themeColor="text1"/>
                <w:sz w:val="16"/>
              </w:rPr>
              <w:t xml:space="preserve"> arsenic-free water</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ASC</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 xml:space="preserve">59% (2010 </w:t>
            </w:r>
            <w:r w:rsidRPr="00BA53BE">
              <w:rPr>
                <w:rFonts w:ascii="Arial" w:hAnsi="Arial" w:cs="Arial"/>
                <w:color w:val="000000" w:themeColor="text1"/>
                <w:sz w:val="16"/>
              </w:rPr>
              <w:br/>
              <w:t>GPS/RNGPS )</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90%</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5"/>
              <w:rPr>
                <w:rFonts w:ascii="Arial" w:hAnsi="Arial" w:cs="Arial"/>
                <w:color w:val="000000" w:themeColor="text1"/>
                <w:sz w:val="16"/>
              </w:rPr>
            </w:pPr>
            <w:r w:rsidRPr="00BA53BE">
              <w:rPr>
                <w:rFonts w:ascii="Arial" w:hAnsi="Arial" w:cs="Arial"/>
                <w:color w:val="000000" w:themeColor="text1"/>
                <w:sz w:val="16"/>
              </w:rPr>
              <w:t>PSQL 9</w:t>
            </w:r>
          </w:p>
        </w:tc>
      </w:tr>
      <w:tr w:rsidR="001F4BF5" w:rsidRPr="00BA53BE" w:rsidTr="00C36247">
        <w:trPr>
          <w:trHeight w:hRule="exact" w:val="820"/>
          <w:jc w:val="center"/>
        </w:trPr>
        <w:tc>
          <w:tcPr>
            <w:tcW w:w="592"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r w:rsidRPr="00BA53BE">
              <w:rPr>
                <w:rFonts w:ascii="Arial" w:hAnsi="Arial" w:cs="Arial"/>
                <w:color w:val="000000" w:themeColor="text1"/>
                <w:sz w:val="16"/>
              </w:rPr>
              <w:t>2.2.4</w:t>
            </w:r>
          </w:p>
        </w:tc>
        <w:tc>
          <w:tcPr>
            <w:tcW w:w="16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396"/>
              <w:rPr>
                <w:rFonts w:ascii="Arial" w:hAnsi="Arial" w:cs="Arial"/>
                <w:b/>
                <w:color w:val="000000" w:themeColor="text1"/>
                <w:spacing w:val="-5"/>
                <w:sz w:val="16"/>
              </w:rPr>
            </w:pPr>
            <w:r w:rsidRPr="00BA53BE">
              <w:rPr>
                <w:rFonts w:ascii="Arial" w:hAnsi="Arial" w:cs="Arial"/>
                <w:b/>
                <w:color w:val="000000" w:themeColor="text1"/>
                <w:spacing w:val="-5"/>
                <w:sz w:val="16"/>
              </w:rPr>
              <w:t>Need</w:t>
            </w:r>
            <w:r w:rsidR="00B13064">
              <w:rPr>
                <w:rFonts w:ascii="Arial" w:hAnsi="Arial" w:cs="Arial"/>
                <w:b/>
                <w:color w:val="000000" w:themeColor="text1"/>
                <w:spacing w:val="-5"/>
                <w:sz w:val="16"/>
              </w:rPr>
              <w:t>s-</w:t>
            </w:r>
            <w:r w:rsidRPr="00BA53BE">
              <w:rPr>
                <w:rFonts w:ascii="Arial" w:hAnsi="Arial" w:cs="Arial"/>
                <w:b/>
                <w:color w:val="000000" w:themeColor="text1"/>
                <w:spacing w:val="-5"/>
                <w:sz w:val="16"/>
              </w:rPr>
              <w:t>based infrastructure development</w:t>
            </w: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1</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540"/>
              <w:rPr>
                <w:rFonts w:ascii="Arial" w:hAnsi="Arial" w:cs="Arial"/>
                <w:color w:val="000000" w:themeColor="text1"/>
                <w:spacing w:val="-5"/>
                <w:sz w:val="16"/>
              </w:rPr>
            </w:pPr>
            <w:r w:rsidRPr="00BA53BE">
              <w:rPr>
                <w:rFonts w:ascii="Arial" w:hAnsi="Arial" w:cs="Arial"/>
                <w:color w:val="000000" w:themeColor="text1"/>
                <w:spacing w:val="-5"/>
                <w:sz w:val="16"/>
              </w:rPr>
              <w:t xml:space="preserve">Percentage of classrooms reconstructed or constructed </w:t>
            </w:r>
            <w:r w:rsidRPr="00BA53BE">
              <w:rPr>
                <w:rFonts w:ascii="Arial" w:hAnsi="Arial" w:cs="Arial"/>
                <w:color w:val="000000" w:themeColor="text1"/>
                <w:sz w:val="16"/>
              </w:rPr>
              <w:t>according to criteria and standards of PEDP3</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Planning Division</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0</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r>
      <w:tr w:rsidR="001F4BF5" w:rsidRPr="00BA53BE" w:rsidTr="00C36247">
        <w:trPr>
          <w:trHeight w:hRule="exact" w:val="793"/>
          <w:jc w:val="center"/>
        </w:trPr>
        <w:tc>
          <w:tcPr>
            <w:tcW w:w="592" w:type="dxa"/>
            <w:tcBorders>
              <w:top w:val="single" w:sz="4" w:space="0" w:color="auto"/>
              <w:left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p>
        </w:tc>
        <w:tc>
          <w:tcPr>
            <w:tcW w:w="1646" w:type="dxa"/>
            <w:tcBorders>
              <w:top w:val="single" w:sz="4" w:space="0" w:color="auto"/>
              <w:left w:val="single" w:sz="4" w:space="0" w:color="auto"/>
              <w:right w:val="single" w:sz="4" w:space="0" w:color="auto"/>
            </w:tcBorders>
          </w:tcPr>
          <w:p w:rsidR="001F4BF5" w:rsidRPr="00BA53BE" w:rsidRDefault="00FF095F" w:rsidP="001F4BF5">
            <w:pPr>
              <w:ind w:right="396"/>
              <w:rPr>
                <w:rFonts w:ascii="Arial" w:hAnsi="Arial" w:cs="Arial"/>
                <w:b/>
                <w:color w:val="000000" w:themeColor="text1"/>
                <w:spacing w:val="-5"/>
                <w:sz w:val="16"/>
              </w:rPr>
            </w:pPr>
            <w:r>
              <w:rPr>
                <w:rFonts w:ascii="Arial" w:hAnsi="Arial" w:cs="Arial"/>
                <w:b/>
                <w:color w:val="000000" w:themeColor="text1"/>
                <w:spacing w:val="-5"/>
                <w:sz w:val="16"/>
              </w:rPr>
              <w:t>SCR</w:t>
            </w: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2</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16"/>
              </w:rPr>
            </w:pPr>
            <w:r w:rsidRPr="00BA53BE">
              <w:rPr>
                <w:rFonts w:ascii="Arial" w:hAnsi="Arial" w:cs="Arial"/>
                <w:color w:val="000000" w:themeColor="text1"/>
                <w:sz w:val="16"/>
              </w:rPr>
              <w:t>Number of new classrooms constructed</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Planning Division</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0</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34,070</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08" w:right="180" w:firstLine="36"/>
              <w:rPr>
                <w:rFonts w:ascii="Arial" w:hAnsi="Arial" w:cs="Arial"/>
                <w:color w:val="000000" w:themeColor="text1"/>
                <w:spacing w:val="-5"/>
                <w:sz w:val="16"/>
              </w:rPr>
            </w:pPr>
            <w:r w:rsidRPr="00BA53BE">
              <w:rPr>
                <w:rFonts w:ascii="Arial" w:hAnsi="Arial" w:cs="Arial"/>
                <w:color w:val="000000" w:themeColor="text1"/>
                <w:spacing w:val="-5"/>
                <w:sz w:val="16"/>
              </w:rPr>
              <w:t xml:space="preserve">PEDP 2: 41,000 </w:t>
            </w:r>
            <w:r w:rsidRPr="00BA53BE">
              <w:rPr>
                <w:rFonts w:ascii="Arial" w:hAnsi="Arial" w:cs="Arial"/>
                <w:color w:val="000000" w:themeColor="text1"/>
                <w:sz w:val="16"/>
              </w:rPr>
              <w:t>classrooms in 20,500 GPS</w:t>
            </w:r>
          </w:p>
        </w:tc>
      </w:tr>
      <w:tr w:rsidR="001F4BF5" w:rsidRPr="00BA53BE" w:rsidTr="00C36247">
        <w:trPr>
          <w:trHeight w:hRule="exact" w:val="253"/>
          <w:jc w:val="center"/>
        </w:trPr>
        <w:tc>
          <w:tcPr>
            <w:tcW w:w="592" w:type="dxa"/>
            <w:tcBorders>
              <w:left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p>
        </w:tc>
        <w:tc>
          <w:tcPr>
            <w:tcW w:w="1646" w:type="dxa"/>
            <w:tcBorders>
              <w:left w:val="single" w:sz="4" w:space="0" w:color="auto"/>
              <w:right w:val="single" w:sz="4" w:space="0" w:color="auto"/>
            </w:tcBorders>
          </w:tcPr>
          <w:p w:rsidR="001F4BF5" w:rsidRPr="00BA53BE" w:rsidRDefault="001F4BF5" w:rsidP="001F4BF5">
            <w:pPr>
              <w:ind w:left="108" w:right="396"/>
              <w:rPr>
                <w:rFonts w:ascii="Arial" w:hAnsi="Arial" w:cs="Arial"/>
                <w:b/>
                <w:color w:val="000000" w:themeColor="text1"/>
                <w:spacing w:val="-5"/>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3</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pacing w:val="1"/>
                <w:sz w:val="16"/>
              </w:rPr>
            </w:pPr>
            <w:r w:rsidRPr="00BA53BE">
              <w:rPr>
                <w:rFonts w:ascii="Arial" w:hAnsi="Arial" w:cs="Arial"/>
                <w:color w:val="000000" w:themeColor="text1"/>
                <w:spacing w:val="1"/>
                <w:sz w:val="16"/>
              </w:rPr>
              <w:t>Number of schools repaired (needs based)</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Planning Division</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0</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08" w:right="180" w:firstLine="36"/>
              <w:rPr>
                <w:rFonts w:ascii="Arial" w:hAnsi="Arial" w:cs="Arial"/>
                <w:color w:val="000000" w:themeColor="text1"/>
                <w:spacing w:val="-2"/>
                <w:sz w:val="16"/>
              </w:rPr>
            </w:pPr>
            <w:r w:rsidRPr="00BA53BE">
              <w:rPr>
                <w:rFonts w:ascii="Arial" w:hAnsi="Arial" w:cs="Arial"/>
                <w:color w:val="000000" w:themeColor="text1"/>
                <w:spacing w:val="-2"/>
                <w:sz w:val="16"/>
              </w:rPr>
              <w:t xml:space="preserve">(PEDP 2: 6,929 </w:t>
            </w:r>
            <w:r w:rsidRPr="00BA53BE">
              <w:rPr>
                <w:rFonts w:ascii="Arial" w:hAnsi="Arial" w:cs="Arial"/>
                <w:color w:val="000000" w:themeColor="text1"/>
                <w:sz w:val="16"/>
              </w:rPr>
              <w:t>GPS)</w:t>
            </w:r>
          </w:p>
        </w:tc>
      </w:tr>
      <w:tr w:rsidR="001F4BF5" w:rsidRPr="00BA53BE" w:rsidTr="00C36247">
        <w:trPr>
          <w:trHeight w:hRule="exact" w:val="397"/>
          <w:jc w:val="center"/>
        </w:trPr>
        <w:tc>
          <w:tcPr>
            <w:tcW w:w="592" w:type="dxa"/>
            <w:tcBorders>
              <w:left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p>
        </w:tc>
        <w:tc>
          <w:tcPr>
            <w:tcW w:w="1646" w:type="dxa"/>
            <w:tcBorders>
              <w:left w:val="single" w:sz="4" w:space="0" w:color="auto"/>
              <w:right w:val="single" w:sz="4" w:space="0" w:color="auto"/>
            </w:tcBorders>
          </w:tcPr>
          <w:p w:rsidR="001F4BF5" w:rsidRPr="00BA53BE" w:rsidRDefault="001F4BF5" w:rsidP="001F4BF5">
            <w:pPr>
              <w:ind w:left="108" w:right="396"/>
              <w:rPr>
                <w:rFonts w:ascii="Arial" w:hAnsi="Arial" w:cs="Arial"/>
                <w:b/>
                <w:color w:val="000000" w:themeColor="text1"/>
                <w:spacing w:val="-5"/>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4</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16"/>
              </w:rPr>
            </w:pPr>
            <w:r w:rsidRPr="00BA53BE">
              <w:rPr>
                <w:rFonts w:ascii="Arial" w:hAnsi="Arial" w:cs="Arial"/>
                <w:color w:val="000000" w:themeColor="text1"/>
                <w:sz w:val="16"/>
              </w:rPr>
              <w:t>Percentage of classrooms that are in good condition</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 xml:space="preserve">71% (2010 </w:t>
            </w:r>
            <w:r w:rsidRPr="00BA53BE">
              <w:rPr>
                <w:rFonts w:ascii="Arial" w:hAnsi="Arial" w:cs="Arial"/>
                <w:color w:val="000000" w:themeColor="text1"/>
                <w:sz w:val="16"/>
              </w:rPr>
              <w:br/>
              <w:t>GPS/RNGPS )</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5"/>
              <w:rPr>
                <w:rFonts w:ascii="Arial" w:hAnsi="Arial" w:cs="Arial"/>
                <w:color w:val="000000" w:themeColor="text1"/>
                <w:sz w:val="16"/>
              </w:rPr>
            </w:pPr>
            <w:r w:rsidRPr="00BA53BE">
              <w:rPr>
                <w:rFonts w:ascii="Arial" w:hAnsi="Arial" w:cs="Arial"/>
                <w:color w:val="000000" w:themeColor="text1"/>
                <w:sz w:val="16"/>
              </w:rPr>
              <w:t>PSQL 10</w:t>
            </w:r>
          </w:p>
        </w:tc>
      </w:tr>
      <w:tr w:rsidR="001F4BF5" w:rsidRPr="00BA53BE" w:rsidTr="00C36247">
        <w:trPr>
          <w:trHeight w:hRule="exact" w:val="469"/>
          <w:jc w:val="center"/>
        </w:trPr>
        <w:tc>
          <w:tcPr>
            <w:tcW w:w="592" w:type="dxa"/>
            <w:tcBorders>
              <w:left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p>
        </w:tc>
        <w:tc>
          <w:tcPr>
            <w:tcW w:w="1646" w:type="dxa"/>
            <w:tcBorders>
              <w:left w:val="single" w:sz="4" w:space="0" w:color="auto"/>
              <w:right w:val="single" w:sz="4" w:space="0" w:color="auto"/>
            </w:tcBorders>
          </w:tcPr>
          <w:p w:rsidR="001F4BF5" w:rsidRPr="00BA53BE" w:rsidRDefault="001F4BF5" w:rsidP="001F4BF5">
            <w:pPr>
              <w:ind w:left="108" w:right="396"/>
              <w:rPr>
                <w:rFonts w:ascii="Arial" w:hAnsi="Arial" w:cs="Arial"/>
                <w:b/>
                <w:color w:val="000000" w:themeColor="text1"/>
                <w:spacing w:val="-5"/>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5</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16"/>
              </w:rPr>
            </w:pPr>
            <w:r w:rsidRPr="00BA53BE">
              <w:rPr>
                <w:rFonts w:ascii="Arial" w:hAnsi="Arial" w:cs="Arial"/>
                <w:color w:val="000000" w:themeColor="text1"/>
                <w:sz w:val="16"/>
              </w:rPr>
              <w:t xml:space="preserve"> SCR</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ASC</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 xml:space="preserve">62.4 (2010 GPS </w:t>
            </w:r>
            <w:r w:rsidR="00436088">
              <w:rPr>
                <w:rFonts w:ascii="Arial" w:hAnsi="Arial" w:cs="Arial"/>
                <w:color w:val="000000" w:themeColor="text1"/>
                <w:sz w:val="16"/>
              </w:rPr>
              <w:t>and</w:t>
            </w:r>
            <w:r w:rsidRPr="00BA53BE">
              <w:rPr>
                <w:rFonts w:ascii="Arial" w:hAnsi="Arial" w:cs="Arial"/>
                <w:color w:val="000000" w:themeColor="text1"/>
                <w:sz w:val="16"/>
              </w:rPr>
              <w:br/>
              <w:t>RNGPS)</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5"/>
              <w:rPr>
                <w:rFonts w:ascii="Arial" w:hAnsi="Arial" w:cs="Arial"/>
                <w:color w:val="000000" w:themeColor="text1"/>
                <w:sz w:val="16"/>
              </w:rPr>
            </w:pPr>
            <w:r w:rsidRPr="00BA53BE">
              <w:rPr>
                <w:rFonts w:ascii="Arial" w:hAnsi="Arial" w:cs="Arial"/>
                <w:color w:val="000000" w:themeColor="text1"/>
                <w:sz w:val="16"/>
              </w:rPr>
              <w:t>PSQL 11</w:t>
            </w:r>
          </w:p>
        </w:tc>
      </w:tr>
      <w:tr w:rsidR="001F4BF5" w:rsidRPr="00BA53BE" w:rsidTr="00C36247">
        <w:trPr>
          <w:trHeight w:hRule="exact" w:val="361"/>
          <w:jc w:val="center"/>
        </w:trPr>
        <w:tc>
          <w:tcPr>
            <w:tcW w:w="592" w:type="dxa"/>
            <w:tcBorders>
              <w:left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p>
        </w:tc>
        <w:tc>
          <w:tcPr>
            <w:tcW w:w="1646" w:type="dxa"/>
            <w:tcBorders>
              <w:left w:val="single" w:sz="4" w:space="0" w:color="auto"/>
              <w:right w:val="single" w:sz="4" w:space="0" w:color="auto"/>
            </w:tcBorders>
          </w:tcPr>
          <w:p w:rsidR="001F4BF5" w:rsidRPr="00BA53BE" w:rsidRDefault="001F4BF5" w:rsidP="001F4BF5">
            <w:pPr>
              <w:ind w:left="108" w:right="396"/>
              <w:rPr>
                <w:rFonts w:ascii="Arial" w:hAnsi="Arial" w:cs="Arial"/>
                <w:b/>
                <w:color w:val="000000" w:themeColor="text1"/>
                <w:spacing w:val="-5"/>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6</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793E20">
            <w:pPr>
              <w:rPr>
                <w:rFonts w:ascii="Arial" w:hAnsi="Arial" w:cs="Arial"/>
                <w:color w:val="000000" w:themeColor="text1"/>
                <w:sz w:val="16"/>
              </w:rPr>
            </w:pPr>
            <w:r w:rsidRPr="00BA53BE">
              <w:rPr>
                <w:rFonts w:ascii="Arial" w:hAnsi="Arial" w:cs="Arial"/>
                <w:color w:val="000000" w:themeColor="text1"/>
                <w:sz w:val="16"/>
              </w:rPr>
              <w:t xml:space="preserve">Percentage of schools where </w:t>
            </w:r>
            <w:r w:rsidR="00E66D6F">
              <w:rPr>
                <w:rFonts w:ascii="Arial" w:hAnsi="Arial" w:cs="Arial"/>
                <w:color w:val="000000" w:themeColor="text1"/>
                <w:sz w:val="16"/>
              </w:rPr>
              <w:t>SCR</w:t>
            </w:r>
            <w:r w:rsidR="00793E20">
              <w:rPr>
                <w:rFonts w:ascii="Arial" w:hAnsi="Arial" w:cs="Arial"/>
                <w:color w:val="000000" w:themeColor="text1"/>
                <w:sz w:val="16"/>
              </w:rPr>
              <w:t xml:space="preserve"> </w:t>
            </w:r>
            <w:r w:rsidRPr="00BA53BE">
              <w:rPr>
                <w:rFonts w:ascii="Arial" w:hAnsi="Arial" w:cs="Arial"/>
                <w:color w:val="000000" w:themeColor="text1"/>
                <w:sz w:val="16"/>
              </w:rPr>
              <w:t>s above the target</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ASC</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 xml:space="preserve">21% (2010 </w:t>
            </w:r>
            <w:r w:rsidRPr="00BA53BE">
              <w:rPr>
                <w:rFonts w:ascii="Arial" w:hAnsi="Arial" w:cs="Arial"/>
                <w:color w:val="000000" w:themeColor="text1"/>
                <w:sz w:val="16"/>
              </w:rPr>
              <w:br/>
              <w:t>GPS/RNGPS)</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5"/>
              <w:rPr>
                <w:rFonts w:ascii="Arial" w:hAnsi="Arial" w:cs="Arial"/>
                <w:color w:val="000000" w:themeColor="text1"/>
                <w:sz w:val="16"/>
              </w:rPr>
            </w:pPr>
            <w:r w:rsidRPr="00BA53BE">
              <w:rPr>
                <w:rFonts w:ascii="Arial" w:hAnsi="Arial" w:cs="Arial"/>
                <w:color w:val="000000" w:themeColor="text1"/>
                <w:sz w:val="16"/>
              </w:rPr>
              <w:t>PSQL</w:t>
            </w:r>
          </w:p>
        </w:tc>
      </w:tr>
      <w:tr w:rsidR="001F4BF5" w:rsidRPr="00BA53BE" w:rsidTr="00C36247">
        <w:trPr>
          <w:trHeight w:hRule="exact" w:val="433"/>
          <w:jc w:val="center"/>
        </w:trPr>
        <w:tc>
          <w:tcPr>
            <w:tcW w:w="592" w:type="dxa"/>
            <w:tcBorders>
              <w:left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p>
        </w:tc>
        <w:tc>
          <w:tcPr>
            <w:tcW w:w="1646" w:type="dxa"/>
            <w:tcBorders>
              <w:left w:val="single" w:sz="4" w:space="0" w:color="auto"/>
              <w:right w:val="single" w:sz="4" w:space="0" w:color="auto"/>
            </w:tcBorders>
          </w:tcPr>
          <w:p w:rsidR="001F4BF5" w:rsidRPr="00BA53BE" w:rsidRDefault="001F4BF5" w:rsidP="001F4BF5">
            <w:pPr>
              <w:ind w:left="108" w:right="396"/>
              <w:rPr>
                <w:rFonts w:ascii="Arial" w:hAnsi="Arial" w:cs="Arial"/>
                <w:b/>
                <w:color w:val="000000" w:themeColor="text1"/>
                <w:spacing w:val="-5"/>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7</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B13064">
            <w:pPr>
              <w:ind w:right="540"/>
              <w:rPr>
                <w:rFonts w:ascii="Arial" w:hAnsi="Arial" w:cs="Arial"/>
                <w:color w:val="000000" w:themeColor="text1"/>
                <w:spacing w:val="-3"/>
                <w:sz w:val="16"/>
              </w:rPr>
            </w:pPr>
            <w:r w:rsidRPr="00BA53BE">
              <w:rPr>
                <w:rFonts w:ascii="Arial" w:hAnsi="Arial" w:cs="Arial"/>
                <w:color w:val="000000" w:themeColor="text1"/>
                <w:spacing w:val="-3"/>
                <w:sz w:val="16"/>
              </w:rPr>
              <w:t xml:space="preserve">Percentage of </w:t>
            </w:r>
            <w:r w:rsidR="00B13064" w:rsidRPr="00BA53BE">
              <w:rPr>
                <w:rFonts w:ascii="Arial" w:hAnsi="Arial" w:cs="Arial"/>
                <w:color w:val="000000" w:themeColor="text1"/>
                <w:spacing w:val="-3"/>
                <w:sz w:val="16"/>
              </w:rPr>
              <w:t>standard</w:t>
            </w:r>
            <w:r w:rsidR="00B13064">
              <w:rPr>
                <w:rFonts w:ascii="Arial" w:hAnsi="Arial" w:cs="Arial"/>
                <w:color w:val="000000" w:themeColor="text1"/>
                <w:spacing w:val="-3"/>
                <w:sz w:val="16"/>
              </w:rPr>
              <w:t>-</w:t>
            </w:r>
            <w:r w:rsidRPr="00BA53BE">
              <w:rPr>
                <w:rFonts w:ascii="Arial" w:hAnsi="Arial" w:cs="Arial"/>
                <w:color w:val="000000" w:themeColor="text1"/>
                <w:spacing w:val="-3"/>
                <w:sz w:val="16"/>
              </w:rPr>
              <w:t xml:space="preserve">size classrooms (26’x19’6”) and </w:t>
            </w:r>
            <w:r w:rsidRPr="00BA53BE">
              <w:rPr>
                <w:rFonts w:ascii="Arial" w:hAnsi="Arial" w:cs="Arial"/>
                <w:color w:val="000000" w:themeColor="text1"/>
                <w:sz w:val="16"/>
              </w:rPr>
              <w:t>larger</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ASC</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 xml:space="preserve">10% (2010 </w:t>
            </w:r>
            <w:r w:rsidRPr="00BA53BE">
              <w:rPr>
                <w:rFonts w:ascii="Arial" w:hAnsi="Arial" w:cs="Arial"/>
                <w:color w:val="000000" w:themeColor="text1"/>
                <w:sz w:val="16"/>
              </w:rPr>
              <w:br/>
              <w:t>GPS/RNGPS)</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5"/>
              <w:rPr>
                <w:rFonts w:ascii="Arial" w:hAnsi="Arial" w:cs="Arial"/>
                <w:color w:val="000000" w:themeColor="text1"/>
                <w:sz w:val="16"/>
              </w:rPr>
            </w:pPr>
            <w:r w:rsidRPr="00BA53BE">
              <w:rPr>
                <w:rFonts w:ascii="Arial" w:hAnsi="Arial" w:cs="Arial"/>
                <w:color w:val="000000" w:themeColor="text1"/>
                <w:sz w:val="16"/>
              </w:rPr>
              <w:t>PSQL 12</w:t>
            </w:r>
          </w:p>
        </w:tc>
      </w:tr>
      <w:tr w:rsidR="001F4BF5" w:rsidRPr="00BA53BE" w:rsidTr="00C36247">
        <w:trPr>
          <w:trHeight w:hRule="exact" w:val="415"/>
          <w:jc w:val="center"/>
        </w:trPr>
        <w:tc>
          <w:tcPr>
            <w:tcW w:w="592" w:type="dxa"/>
            <w:tcBorders>
              <w:left w:val="single" w:sz="4" w:space="0" w:color="auto"/>
              <w:bottom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p>
        </w:tc>
        <w:tc>
          <w:tcPr>
            <w:tcW w:w="1646" w:type="dxa"/>
            <w:tcBorders>
              <w:left w:val="single" w:sz="4" w:space="0" w:color="auto"/>
              <w:bottom w:val="single" w:sz="4" w:space="0" w:color="auto"/>
              <w:right w:val="single" w:sz="4" w:space="0" w:color="auto"/>
            </w:tcBorders>
          </w:tcPr>
          <w:p w:rsidR="001F4BF5" w:rsidRPr="00BA53BE" w:rsidRDefault="001F4BF5" w:rsidP="001F4BF5">
            <w:pPr>
              <w:ind w:left="108" w:right="396"/>
              <w:rPr>
                <w:rFonts w:ascii="Arial" w:hAnsi="Arial" w:cs="Arial"/>
                <w:b/>
                <w:color w:val="000000" w:themeColor="text1"/>
                <w:spacing w:val="-5"/>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8</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16"/>
              </w:rPr>
            </w:pPr>
            <w:r w:rsidRPr="00BA53BE">
              <w:rPr>
                <w:rFonts w:ascii="Arial" w:hAnsi="Arial" w:cs="Arial"/>
                <w:color w:val="000000" w:themeColor="text1"/>
                <w:sz w:val="16"/>
              </w:rPr>
              <w:t xml:space="preserve">Percentage of classrooms which are </w:t>
            </w:r>
            <w:r w:rsidRPr="004901F4">
              <w:rPr>
                <w:rFonts w:ascii="Arial" w:hAnsi="Arial" w:cs="Arial"/>
                <w:i/>
                <w:color w:val="000000" w:themeColor="text1"/>
                <w:sz w:val="16"/>
              </w:rPr>
              <w:t>pacca</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ASC</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 xml:space="preserve">74% (2010 </w:t>
            </w:r>
            <w:r w:rsidRPr="00BA53BE">
              <w:rPr>
                <w:rFonts w:ascii="Arial" w:hAnsi="Arial" w:cs="Arial"/>
                <w:color w:val="000000" w:themeColor="text1"/>
                <w:sz w:val="16"/>
              </w:rPr>
              <w:br/>
              <w:t>GPS/RNGPS)</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5"/>
              <w:rPr>
                <w:rFonts w:ascii="Arial" w:hAnsi="Arial" w:cs="Arial"/>
                <w:color w:val="000000" w:themeColor="text1"/>
                <w:sz w:val="16"/>
              </w:rPr>
            </w:pPr>
            <w:r w:rsidRPr="00BA53BE">
              <w:rPr>
                <w:rFonts w:ascii="Arial" w:hAnsi="Arial" w:cs="Arial"/>
                <w:color w:val="000000" w:themeColor="text1"/>
                <w:sz w:val="16"/>
              </w:rPr>
              <w:t>PSQL 13</w:t>
            </w:r>
          </w:p>
        </w:tc>
      </w:tr>
      <w:tr w:rsidR="001F4BF5" w:rsidRPr="00BA53BE" w:rsidTr="00C36247">
        <w:trPr>
          <w:trHeight w:hRule="exact" w:val="1252"/>
          <w:jc w:val="center"/>
        </w:trPr>
        <w:tc>
          <w:tcPr>
            <w:tcW w:w="5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ind w:left="120"/>
              <w:rPr>
                <w:rFonts w:ascii="Arial" w:hAnsi="Arial" w:cs="Arial"/>
                <w:color w:val="000000" w:themeColor="text1"/>
                <w:sz w:val="16"/>
              </w:rPr>
            </w:pPr>
          </w:p>
        </w:tc>
        <w:tc>
          <w:tcPr>
            <w:tcW w:w="164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ind w:left="108" w:right="396"/>
              <w:rPr>
                <w:rFonts w:ascii="Arial" w:hAnsi="Arial" w:cs="Arial"/>
                <w:b/>
                <w:color w:val="000000" w:themeColor="text1"/>
                <w:spacing w:val="-8"/>
                <w:sz w:val="16"/>
              </w:rPr>
            </w:pPr>
            <w:r w:rsidRPr="00BA53BE">
              <w:rPr>
                <w:rFonts w:ascii="Arial" w:hAnsi="Arial" w:cs="Arial"/>
                <w:b/>
                <w:color w:val="000000" w:themeColor="text1"/>
                <w:spacing w:val="-8"/>
                <w:sz w:val="16"/>
              </w:rPr>
              <w:t>COMPONENT 3</w:t>
            </w:r>
          </w:p>
          <w:p w:rsidR="001F4BF5" w:rsidRPr="00BA53BE" w:rsidRDefault="001F4BF5" w:rsidP="001F4BF5">
            <w:pPr>
              <w:ind w:left="108" w:right="396"/>
              <w:rPr>
                <w:rFonts w:ascii="Arial" w:hAnsi="Arial" w:cs="Arial"/>
                <w:b/>
                <w:color w:val="000000" w:themeColor="text1"/>
                <w:spacing w:val="-6"/>
                <w:sz w:val="16"/>
              </w:rPr>
            </w:pPr>
            <w:r w:rsidRPr="00BA53BE">
              <w:rPr>
                <w:rFonts w:ascii="Arial" w:hAnsi="Arial" w:cs="Arial"/>
                <w:b/>
                <w:color w:val="000000" w:themeColor="text1"/>
                <w:spacing w:val="-6"/>
                <w:sz w:val="16"/>
              </w:rPr>
              <w:t>RESULTS AREA 3.1</w:t>
            </w:r>
          </w:p>
          <w:p w:rsidR="001F4BF5" w:rsidRPr="00BA53BE" w:rsidRDefault="001F4BF5" w:rsidP="001F4BF5">
            <w:pPr>
              <w:ind w:left="108" w:right="396"/>
              <w:rPr>
                <w:rFonts w:ascii="Arial" w:hAnsi="Arial" w:cs="Arial"/>
                <w:b/>
                <w:color w:val="000000" w:themeColor="text1"/>
                <w:spacing w:val="-5"/>
                <w:sz w:val="16"/>
              </w:rPr>
            </w:pPr>
            <w:r w:rsidRPr="00BA53BE">
              <w:rPr>
                <w:rFonts w:ascii="Arial" w:hAnsi="Arial" w:cs="Arial"/>
                <w:b/>
                <w:color w:val="000000" w:themeColor="text1"/>
                <w:sz w:val="16"/>
              </w:rPr>
              <w:t>PARTICIPATION</w:t>
            </w:r>
          </w:p>
        </w:tc>
        <w:tc>
          <w:tcPr>
            <w:tcW w:w="65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jc w:val="center"/>
              <w:rPr>
                <w:rFonts w:ascii="Arial" w:hAnsi="Arial" w:cs="Arial"/>
                <w:color w:val="000000" w:themeColor="text1"/>
                <w:sz w:val="16"/>
              </w:rPr>
            </w:pPr>
          </w:p>
        </w:tc>
        <w:tc>
          <w:tcPr>
            <w:tcW w:w="367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ind w:left="108" w:right="252"/>
              <w:rPr>
                <w:rFonts w:ascii="Arial" w:hAnsi="Arial" w:cs="Arial"/>
                <w:b/>
                <w:color w:val="000000" w:themeColor="text1"/>
                <w:sz w:val="16"/>
              </w:rPr>
            </w:pPr>
            <w:r w:rsidRPr="00BA53BE">
              <w:rPr>
                <w:rFonts w:ascii="Arial" w:hAnsi="Arial" w:cs="Arial"/>
                <w:b/>
                <w:color w:val="000000" w:themeColor="text1"/>
                <w:sz w:val="16"/>
              </w:rPr>
              <w:t>DECENTRALI</w:t>
            </w:r>
            <w:r w:rsidR="00C85063">
              <w:rPr>
                <w:rFonts w:ascii="Arial" w:hAnsi="Arial" w:cs="Arial"/>
                <w:b/>
                <w:color w:val="000000" w:themeColor="text1"/>
                <w:sz w:val="16"/>
              </w:rPr>
              <w:t>S</w:t>
            </w:r>
            <w:r w:rsidRPr="00BA53BE">
              <w:rPr>
                <w:rFonts w:ascii="Arial" w:hAnsi="Arial" w:cs="Arial"/>
                <w:b/>
                <w:color w:val="000000" w:themeColor="text1"/>
                <w:sz w:val="16"/>
              </w:rPr>
              <w:t>ATION AND EFFECTIVENESS:</w:t>
            </w:r>
          </w:p>
          <w:p w:rsidR="001F4BF5" w:rsidRPr="00BA53BE" w:rsidRDefault="00436088" w:rsidP="001F4BF5">
            <w:pPr>
              <w:ind w:left="108" w:right="252"/>
              <w:rPr>
                <w:rFonts w:ascii="Arial" w:hAnsi="Arial" w:cs="Arial"/>
                <w:color w:val="000000" w:themeColor="text1"/>
                <w:spacing w:val="-2"/>
                <w:sz w:val="16"/>
              </w:rPr>
            </w:pPr>
            <w:r w:rsidRPr="00436088">
              <w:rPr>
                <w:rFonts w:ascii="Arial" w:hAnsi="Arial" w:cs="Arial"/>
                <w:b/>
                <w:i/>
                <w:color w:val="000000" w:themeColor="text1"/>
                <w:sz w:val="16"/>
              </w:rPr>
              <w:t>Upazila</w:t>
            </w:r>
            <w:r w:rsidR="001F4BF5" w:rsidRPr="00BA53BE">
              <w:rPr>
                <w:rFonts w:ascii="Arial" w:hAnsi="Arial" w:cs="Arial"/>
                <w:b/>
                <w:color w:val="000000" w:themeColor="text1"/>
                <w:sz w:val="16"/>
              </w:rPr>
              <w:t xml:space="preserve"> and school</w:t>
            </w:r>
            <w:r w:rsidR="002A46FB">
              <w:rPr>
                <w:rFonts w:ascii="Arial" w:hAnsi="Arial" w:cs="Arial"/>
                <w:b/>
                <w:color w:val="000000" w:themeColor="text1"/>
                <w:sz w:val="16"/>
              </w:rPr>
              <w:t>-</w:t>
            </w:r>
            <w:r w:rsidR="001F4BF5" w:rsidRPr="00BA53BE">
              <w:rPr>
                <w:rFonts w:ascii="Arial" w:hAnsi="Arial" w:cs="Arial"/>
                <w:b/>
                <w:color w:val="000000" w:themeColor="text1"/>
                <w:sz w:val="16"/>
              </w:rPr>
              <w:t>level planning functions decentrali</w:t>
            </w:r>
            <w:r w:rsidR="00C85063">
              <w:rPr>
                <w:rFonts w:ascii="Arial" w:hAnsi="Arial" w:cs="Arial"/>
                <w:b/>
                <w:color w:val="000000" w:themeColor="text1"/>
                <w:sz w:val="16"/>
              </w:rPr>
              <w:t>s</w:t>
            </w:r>
            <w:r w:rsidR="001F4BF5" w:rsidRPr="00BA53BE">
              <w:rPr>
                <w:rFonts w:ascii="Arial" w:hAnsi="Arial" w:cs="Arial"/>
                <w:b/>
                <w:color w:val="000000" w:themeColor="text1"/>
                <w:sz w:val="16"/>
              </w:rPr>
              <w:t>ed</w:t>
            </w:r>
          </w:p>
        </w:tc>
        <w:tc>
          <w:tcPr>
            <w:tcW w:w="154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ind w:left="110"/>
              <w:rPr>
                <w:rFonts w:ascii="Arial" w:hAnsi="Arial" w:cs="Arial"/>
                <w:color w:val="000000" w:themeColor="text1"/>
                <w:sz w:val="16"/>
              </w:rPr>
            </w:pPr>
          </w:p>
        </w:tc>
        <w:tc>
          <w:tcPr>
            <w:tcW w:w="146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jc w:val="center"/>
              <w:rPr>
                <w:rFonts w:ascii="Arial" w:hAnsi="Arial" w:cs="Arial"/>
                <w:color w:val="000000" w:themeColor="text1"/>
                <w:sz w:val="16"/>
              </w:rPr>
            </w:pPr>
          </w:p>
        </w:tc>
        <w:tc>
          <w:tcPr>
            <w:tcW w:w="119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jc w:val="center"/>
              <w:rPr>
                <w:rFonts w:ascii="Arial" w:hAnsi="Arial" w:cs="Arial"/>
                <w:color w:val="000000" w:themeColor="text1"/>
                <w:sz w:val="16"/>
              </w:rPr>
            </w:pPr>
          </w:p>
        </w:tc>
        <w:tc>
          <w:tcPr>
            <w:tcW w:w="30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jc w:val="center"/>
              <w:rPr>
                <w:rFonts w:ascii="Arial" w:hAnsi="Arial" w:cs="Arial"/>
                <w:color w:val="000000" w:themeColor="text1"/>
                <w:sz w:val="16"/>
              </w:rPr>
            </w:pPr>
          </w:p>
        </w:tc>
        <w:tc>
          <w:tcPr>
            <w:tcW w:w="30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jc w:val="center"/>
              <w:rPr>
                <w:rFonts w:ascii="Arial" w:hAnsi="Arial" w:cs="Arial"/>
                <w:color w:val="000000" w:themeColor="text1"/>
                <w:sz w:val="16"/>
              </w:rPr>
            </w:pPr>
          </w:p>
        </w:tc>
        <w:tc>
          <w:tcPr>
            <w:tcW w:w="30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jc w:val="center"/>
              <w:rPr>
                <w:rFonts w:ascii="Arial" w:hAnsi="Arial" w:cs="Arial"/>
                <w:color w:val="000000" w:themeColor="text1"/>
                <w:sz w:val="16"/>
              </w:rPr>
            </w:pPr>
          </w:p>
        </w:tc>
        <w:tc>
          <w:tcPr>
            <w:tcW w:w="30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jc w:val="center"/>
              <w:rPr>
                <w:rFonts w:ascii="Arial" w:hAnsi="Arial" w:cs="Arial"/>
                <w:color w:val="000000" w:themeColor="text1"/>
                <w:sz w:val="16"/>
              </w:rPr>
            </w:pPr>
          </w:p>
        </w:tc>
        <w:tc>
          <w:tcPr>
            <w:tcW w:w="30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jc w:val="center"/>
              <w:rPr>
                <w:rFonts w:ascii="Arial" w:hAnsi="Arial" w:cs="Arial"/>
                <w:color w:val="000000" w:themeColor="text1"/>
                <w:sz w:val="16"/>
              </w:rPr>
            </w:pPr>
          </w:p>
        </w:tc>
        <w:tc>
          <w:tcPr>
            <w:tcW w:w="280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ind w:left="115"/>
              <w:rPr>
                <w:rFonts w:ascii="Arial" w:hAnsi="Arial" w:cs="Arial"/>
                <w:color w:val="000000" w:themeColor="text1"/>
                <w:sz w:val="16"/>
              </w:rPr>
            </w:pPr>
          </w:p>
        </w:tc>
      </w:tr>
      <w:tr w:rsidR="001F4BF5" w:rsidRPr="00BA53BE" w:rsidTr="00C36247">
        <w:trPr>
          <w:trHeight w:hRule="exact" w:val="451"/>
          <w:jc w:val="center"/>
        </w:trPr>
        <w:tc>
          <w:tcPr>
            <w:tcW w:w="592" w:type="dxa"/>
            <w:tcBorders>
              <w:top w:val="single" w:sz="4" w:space="0" w:color="auto"/>
              <w:left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r w:rsidRPr="00BA53BE">
              <w:rPr>
                <w:rFonts w:ascii="Arial" w:hAnsi="Arial" w:cs="Arial"/>
                <w:color w:val="000000" w:themeColor="text1"/>
                <w:sz w:val="16"/>
              </w:rPr>
              <w:t>3.1.1</w:t>
            </w:r>
          </w:p>
        </w:tc>
        <w:tc>
          <w:tcPr>
            <w:tcW w:w="1646" w:type="dxa"/>
            <w:vMerge w:val="restart"/>
            <w:tcBorders>
              <w:top w:val="single" w:sz="4" w:space="0" w:color="auto"/>
              <w:left w:val="single" w:sz="4" w:space="0" w:color="auto"/>
              <w:right w:val="single" w:sz="4" w:space="0" w:color="auto"/>
            </w:tcBorders>
          </w:tcPr>
          <w:p w:rsidR="001F4BF5" w:rsidRPr="00BA53BE" w:rsidRDefault="001F4BF5" w:rsidP="001F4BF5">
            <w:pPr>
              <w:ind w:right="576"/>
              <w:rPr>
                <w:rFonts w:ascii="Arial" w:hAnsi="Arial" w:cs="Arial"/>
                <w:b/>
                <w:color w:val="000000" w:themeColor="text1"/>
                <w:spacing w:val="-5"/>
                <w:sz w:val="16"/>
              </w:rPr>
            </w:pPr>
            <w:r w:rsidRPr="00BA53BE">
              <w:rPr>
                <w:rFonts w:ascii="Arial" w:hAnsi="Arial" w:cs="Arial"/>
                <w:b/>
                <w:color w:val="000000" w:themeColor="text1"/>
                <w:spacing w:val="-5"/>
                <w:sz w:val="16"/>
              </w:rPr>
              <w:t>Field</w:t>
            </w:r>
            <w:r w:rsidR="00B13064">
              <w:rPr>
                <w:rFonts w:ascii="Arial" w:hAnsi="Arial" w:cs="Arial"/>
                <w:b/>
                <w:color w:val="000000" w:themeColor="text1"/>
                <w:spacing w:val="-5"/>
                <w:sz w:val="16"/>
              </w:rPr>
              <w:t>-</w:t>
            </w:r>
            <w:r w:rsidRPr="00BA53BE">
              <w:rPr>
                <w:rFonts w:ascii="Arial" w:hAnsi="Arial" w:cs="Arial"/>
                <w:b/>
                <w:color w:val="000000" w:themeColor="text1"/>
                <w:spacing w:val="-5"/>
                <w:sz w:val="16"/>
              </w:rPr>
              <w:t xml:space="preserve">level offices </w:t>
            </w:r>
            <w:r w:rsidRPr="00BA53BE">
              <w:rPr>
                <w:rFonts w:ascii="Arial" w:hAnsi="Arial" w:cs="Arial"/>
                <w:b/>
                <w:color w:val="000000" w:themeColor="text1"/>
                <w:sz w:val="16"/>
              </w:rPr>
              <w:t>strengthened</w:t>
            </w:r>
          </w:p>
          <w:p w:rsidR="001F4BF5" w:rsidRPr="00BA53BE" w:rsidRDefault="001F4BF5" w:rsidP="001F4BF5">
            <w:pPr>
              <w:numPr>
                <w:ilvl w:val="0"/>
                <w:numId w:val="18"/>
              </w:numPr>
              <w:tabs>
                <w:tab w:val="clear" w:pos="216"/>
                <w:tab w:val="decimal" w:pos="326"/>
              </w:tabs>
              <w:spacing w:before="144" w:after="0" w:line="240" w:lineRule="auto"/>
              <w:ind w:left="110"/>
              <w:rPr>
                <w:rFonts w:ascii="Arial" w:hAnsi="Arial" w:cs="Arial"/>
                <w:color w:val="000000" w:themeColor="text1"/>
                <w:sz w:val="16"/>
              </w:rPr>
            </w:pPr>
            <w:r w:rsidRPr="00BA53BE">
              <w:rPr>
                <w:rFonts w:ascii="Arial" w:hAnsi="Arial" w:cs="Arial"/>
                <w:color w:val="000000" w:themeColor="text1"/>
                <w:sz w:val="16"/>
              </w:rPr>
              <w:t>vacancies filled</w:t>
            </w: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1</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 xml:space="preserve">Number of </w:t>
            </w:r>
            <w:r w:rsidR="006911A4" w:rsidRPr="004901F4">
              <w:rPr>
                <w:rFonts w:ascii="Arial" w:hAnsi="Arial" w:cs="Arial"/>
                <w:color w:val="000000" w:themeColor="text1"/>
                <w:sz w:val="16"/>
              </w:rPr>
              <w:t>District Primary Education Officer</w:t>
            </w:r>
            <w:r w:rsidR="00793E20">
              <w:rPr>
                <w:rFonts w:ascii="Arial" w:hAnsi="Arial" w:cs="Arial"/>
                <w:color w:val="000000" w:themeColor="text1"/>
                <w:sz w:val="16"/>
              </w:rPr>
              <w:t xml:space="preserve"> </w:t>
            </w:r>
            <w:r w:rsidRPr="00BA53BE">
              <w:rPr>
                <w:rFonts w:ascii="Arial" w:hAnsi="Arial" w:cs="Arial"/>
                <w:color w:val="000000" w:themeColor="text1"/>
                <w:sz w:val="16"/>
              </w:rPr>
              <w:t>and UEO professional staff recruited</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062FC7" w:rsidP="001F4BF5">
            <w:pPr>
              <w:ind w:left="110"/>
              <w:rPr>
                <w:rFonts w:ascii="Arial" w:hAnsi="Arial" w:cs="Arial"/>
                <w:color w:val="000000" w:themeColor="text1"/>
                <w:sz w:val="16"/>
              </w:rPr>
            </w:pPr>
            <w:r>
              <w:rPr>
                <w:rFonts w:ascii="Arial" w:hAnsi="Arial" w:cs="Arial"/>
                <w:color w:val="000000" w:themeColor="text1"/>
                <w:sz w:val="16"/>
              </w:rPr>
              <w:t>A</w:t>
            </w:r>
            <w:r w:rsidRPr="00BA53BE">
              <w:rPr>
                <w:rFonts w:ascii="Arial" w:hAnsi="Arial" w:cs="Arial"/>
                <w:color w:val="000000" w:themeColor="text1"/>
                <w:sz w:val="16"/>
              </w:rPr>
              <w:t xml:space="preserve">dministration </w:t>
            </w:r>
            <w:r>
              <w:rPr>
                <w:rFonts w:ascii="Arial" w:hAnsi="Arial" w:cs="Arial"/>
                <w:color w:val="000000" w:themeColor="text1"/>
                <w:sz w:val="16"/>
              </w:rPr>
              <w:t>D</w:t>
            </w:r>
            <w:r w:rsidR="001F4BF5" w:rsidRPr="00BA53BE">
              <w:rPr>
                <w:rFonts w:ascii="Arial" w:hAnsi="Arial" w:cs="Arial"/>
                <w:color w:val="000000" w:themeColor="text1"/>
                <w:sz w:val="16"/>
              </w:rPr>
              <w:t>ivision</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5"/>
              <w:rPr>
                <w:rFonts w:ascii="Arial" w:hAnsi="Arial" w:cs="Arial"/>
                <w:color w:val="000000" w:themeColor="text1"/>
                <w:sz w:val="16"/>
              </w:rPr>
            </w:pPr>
          </w:p>
        </w:tc>
      </w:tr>
      <w:tr w:rsidR="001F4BF5" w:rsidRPr="00BA53BE" w:rsidTr="00C36247">
        <w:trPr>
          <w:trHeight w:hRule="exact" w:val="487"/>
          <w:jc w:val="center"/>
        </w:trPr>
        <w:tc>
          <w:tcPr>
            <w:tcW w:w="592" w:type="dxa"/>
            <w:tcBorders>
              <w:left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p>
        </w:tc>
        <w:tc>
          <w:tcPr>
            <w:tcW w:w="1646" w:type="dxa"/>
            <w:vMerge/>
            <w:tcBorders>
              <w:left w:val="single" w:sz="4" w:space="0" w:color="auto"/>
              <w:right w:val="single" w:sz="4" w:space="0" w:color="auto"/>
            </w:tcBorders>
          </w:tcPr>
          <w:p w:rsidR="001F4BF5" w:rsidRPr="00BA53BE" w:rsidRDefault="001F4BF5" w:rsidP="001F4BF5">
            <w:pPr>
              <w:ind w:left="108" w:right="396"/>
              <w:rPr>
                <w:rFonts w:ascii="Arial" w:hAnsi="Arial" w:cs="Arial"/>
                <w:b/>
                <w:color w:val="000000" w:themeColor="text1"/>
                <w:spacing w:val="-5"/>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2</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 xml:space="preserve">Number of </w:t>
            </w:r>
            <w:r w:rsidR="006911A4" w:rsidRPr="004901F4">
              <w:rPr>
                <w:rFonts w:ascii="Arial" w:hAnsi="Arial" w:cs="Arial"/>
                <w:color w:val="000000" w:themeColor="text1"/>
                <w:sz w:val="16"/>
              </w:rPr>
              <w:t xml:space="preserve">District Primary Education </w:t>
            </w:r>
            <w:r w:rsidR="00E3369D" w:rsidRPr="004901F4">
              <w:rPr>
                <w:rFonts w:ascii="Arial" w:hAnsi="Arial" w:cs="Arial"/>
                <w:color w:val="000000" w:themeColor="text1"/>
                <w:sz w:val="16"/>
              </w:rPr>
              <w:t>Officer</w:t>
            </w:r>
            <w:r w:rsidR="00E3369D" w:rsidRPr="00BA53BE">
              <w:rPr>
                <w:rFonts w:ascii="Arial" w:hAnsi="Arial" w:cs="Arial"/>
                <w:color w:val="000000" w:themeColor="text1"/>
                <w:sz w:val="16"/>
              </w:rPr>
              <w:t xml:space="preserve"> and</w:t>
            </w:r>
            <w:r w:rsidRPr="00BA53BE">
              <w:rPr>
                <w:rFonts w:ascii="Arial" w:hAnsi="Arial" w:cs="Arial"/>
                <w:color w:val="000000" w:themeColor="text1"/>
                <w:sz w:val="16"/>
              </w:rPr>
              <w:t xml:space="preserve"> UEO support staff recruited</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b/>
                <w:color w:val="000000" w:themeColor="text1"/>
                <w:sz w:val="16"/>
              </w:rPr>
            </w:pPr>
            <w:r w:rsidRPr="00BA53BE">
              <w:rPr>
                <w:rFonts w:ascii="Arial" w:hAnsi="Arial" w:cs="Arial"/>
                <w:b/>
                <w:color w:val="000000" w:themeColor="text1"/>
                <w:sz w:val="16"/>
              </w:rPr>
              <w:t>‘’</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5"/>
              <w:rPr>
                <w:rFonts w:ascii="Arial" w:hAnsi="Arial" w:cs="Arial"/>
                <w:color w:val="000000" w:themeColor="text1"/>
                <w:sz w:val="16"/>
              </w:rPr>
            </w:pPr>
          </w:p>
        </w:tc>
      </w:tr>
      <w:tr w:rsidR="001F4BF5" w:rsidRPr="00BA53BE" w:rsidTr="00C36247">
        <w:trPr>
          <w:trHeight w:hRule="exact" w:val="532"/>
          <w:jc w:val="center"/>
        </w:trPr>
        <w:tc>
          <w:tcPr>
            <w:tcW w:w="592" w:type="dxa"/>
            <w:tcBorders>
              <w:left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p>
        </w:tc>
        <w:tc>
          <w:tcPr>
            <w:tcW w:w="1646" w:type="dxa"/>
            <w:vMerge/>
            <w:tcBorders>
              <w:left w:val="single" w:sz="4" w:space="0" w:color="auto"/>
              <w:right w:val="single" w:sz="4" w:space="0" w:color="auto"/>
            </w:tcBorders>
          </w:tcPr>
          <w:p w:rsidR="001F4BF5" w:rsidRPr="00BA53BE" w:rsidRDefault="001F4BF5" w:rsidP="001F4BF5">
            <w:pPr>
              <w:ind w:left="108" w:right="396"/>
              <w:rPr>
                <w:rFonts w:ascii="Arial" w:hAnsi="Arial" w:cs="Arial"/>
                <w:b/>
                <w:color w:val="000000" w:themeColor="text1"/>
                <w:spacing w:val="-5"/>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3</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Number of PTI and URC professional staff recruited</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b/>
                <w:color w:val="000000" w:themeColor="text1"/>
                <w:sz w:val="16"/>
              </w:rPr>
            </w:pPr>
            <w:r w:rsidRPr="00BA53BE">
              <w:rPr>
                <w:rFonts w:ascii="Arial" w:hAnsi="Arial" w:cs="Arial"/>
                <w:b/>
                <w:color w:val="000000" w:themeColor="text1"/>
                <w:sz w:val="16"/>
              </w:rPr>
              <w:t>‘’</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5"/>
              <w:rPr>
                <w:rFonts w:ascii="Arial" w:hAnsi="Arial" w:cs="Arial"/>
                <w:color w:val="000000" w:themeColor="text1"/>
                <w:sz w:val="16"/>
              </w:rPr>
            </w:pPr>
          </w:p>
        </w:tc>
      </w:tr>
      <w:tr w:rsidR="001F4BF5" w:rsidRPr="00BA53BE" w:rsidTr="00C36247">
        <w:trPr>
          <w:trHeight w:hRule="exact" w:val="370"/>
          <w:jc w:val="center"/>
        </w:trPr>
        <w:tc>
          <w:tcPr>
            <w:tcW w:w="592" w:type="dxa"/>
            <w:tcBorders>
              <w:left w:val="single" w:sz="4" w:space="0" w:color="auto"/>
              <w:bottom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p>
        </w:tc>
        <w:tc>
          <w:tcPr>
            <w:tcW w:w="1646" w:type="dxa"/>
            <w:tcBorders>
              <w:left w:val="single" w:sz="4" w:space="0" w:color="auto"/>
              <w:bottom w:val="single" w:sz="4" w:space="0" w:color="auto"/>
              <w:right w:val="single" w:sz="4" w:space="0" w:color="auto"/>
            </w:tcBorders>
          </w:tcPr>
          <w:p w:rsidR="001F4BF5" w:rsidRPr="00BA53BE" w:rsidRDefault="001F4BF5" w:rsidP="001F4BF5">
            <w:pPr>
              <w:ind w:left="108" w:right="396"/>
              <w:rPr>
                <w:rFonts w:ascii="Arial" w:hAnsi="Arial" w:cs="Arial"/>
                <w:b/>
                <w:color w:val="000000" w:themeColor="text1"/>
                <w:spacing w:val="-5"/>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4</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Number of PEI and URC support staff recruited</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b/>
                <w:color w:val="000000" w:themeColor="text1"/>
                <w:sz w:val="16"/>
              </w:rPr>
            </w:pPr>
            <w:r w:rsidRPr="00BA53BE">
              <w:rPr>
                <w:rFonts w:ascii="Arial" w:hAnsi="Arial" w:cs="Arial"/>
                <w:b/>
                <w:color w:val="000000" w:themeColor="text1"/>
                <w:sz w:val="16"/>
              </w:rPr>
              <w:t>‘’</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5"/>
              <w:rPr>
                <w:rFonts w:ascii="Arial" w:hAnsi="Arial" w:cs="Arial"/>
                <w:color w:val="000000" w:themeColor="text1"/>
                <w:sz w:val="16"/>
              </w:rPr>
            </w:pPr>
          </w:p>
        </w:tc>
      </w:tr>
      <w:tr w:rsidR="001F4BF5" w:rsidRPr="00BA53BE" w:rsidTr="00C36247">
        <w:trPr>
          <w:trHeight w:hRule="exact" w:val="478"/>
          <w:jc w:val="center"/>
        </w:trPr>
        <w:tc>
          <w:tcPr>
            <w:tcW w:w="592" w:type="dxa"/>
            <w:tcBorders>
              <w:top w:val="single" w:sz="4" w:space="0" w:color="auto"/>
              <w:left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r w:rsidRPr="00BA53BE">
              <w:rPr>
                <w:rFonts w:ascii="Arial" w:hAnsi="Arial" w:cs="Arial"/>
                <w:b/>
                <w:color w:val="000000" w:themeColor="text1"/>
                <w:spacing w:val="-2"/>
                <w:sz w:val="16"/>
              </w:rPr>
              <w:t>3.1.2</w:t>
            </w:r>
          </w:p>
        </w:tc>
        <w:tc>
          <w:tcPr>
            <w:tcW w:w="1646" w:type="dxa"/>
            <w:vMerge w:val="restart"/>
            <w:tcBorders>
              <w:top w:val="single" w:sz="4" w:space="0" w:color="auto"/>
              <w:left w:val="single" w:sz="4" w:space="0" w:color="auto"/>
              <w:right w:val="single" w:sz="4" w:space="0" w:color="auto"/>
            </w:tcBorders>
          </w:tcPr>
          <w:p w:rsidR="001F4BF5" w:rsidRPr="00BA53BE" w:rsidRDefault="001F4BF5" w:rsidP="001F4BF5">
            <w:pPr>
              <w:ind w:right="324"/>
              <w:rPr>
                <w:rFonts w:ascii="Arial" w:hAnsi="Arial" w:cs="Arial"/>
                <w:b/>
                <w:color w:val="000000" w:themeColor="text1"/>
                <w:spacing w:val="-5"/>
                <w:sz w:val="16"/>
              </w:rPr>
            </w:pPr>
            <w:r w:rsidRPr="00BA53BE">
              <w:rPr>
                <w:rFonts w:ascii="Arial" w:hAnsi="Arial" w:cs="Arial"/>
                <w:b/>
                <w:color w:val="000000" w:themeColor="text1"/>
                <w:spacing w:val="-5"/>
                <w:sz w:val="16"/>
              </w:rPr>
              <w:t>Decentrali</w:t>
            </w:r>
            <w:r w:rsidR="00C85063">
              <w:rPr>
                <w:rFonts w:ascii="Arial" w:hAnsi="Arial" w:cs="Arial"/>
                <w:b/>
                <w:color w:val="000000" w:themeColor="text1"/>
                <w:spacing w:val="-5"/>
                <w:sz w:val="16"/>
              </w:rPr>
              <w:t>s</w:t>
            </w:r>
            <w:r w:rsidRPr="00BA53BE">
              <w:rPr>
                <w:rFonts w:ascii="Arial" w:hAnsi="Arial" w:cs="Arial"/>
                <w:b/>
                <w:color w:val="000000" w:themeColor="text1"/>
                <w:spacing w:val="-5"/>
                <w:sz w:val="16"/>
              </w:rPr>
              <w:t xml:space="preserve">ed school </w:t>
            </w:r>
            <w:r w:rsidRPr="00BA53BE">
              <w:rPr>
                <w:rFonts w:ascii="Arial" w:hAnsi="Arial" w:cs="Arial"/>
                <w:b/>
                <w:color w:val="000000" w:themeColor="text1"/>
                <w:sz w:val="16"/>
              </w:rPr>
              <w:t>management and governance:</w:t>
            </w:r>
          </w:p>
          <w:p w:rsidR="001F4BF5" w:rsidRPr="00BA53BE" w:rsidRDefault="001F4BF5" w:rsidP="001F4BF5">
            <w:pPr>
              <w:ind w:left="108" w:right="396"/>
              <w:rPr>
                <w:rFonts w:ascii="Arial" w:hAnsi="Arial" w:cs="Arial"/>
                <w:color w:val="000000" w:themeColor="text1"/>
                <w:spacing w:val="-5"/>
                <w:sz w:val="16"/>
              </w:rPr>
            </w:pPr>
          </w:p>
          <w:p w:rsidR="001F4BF5" w:rsidRPr="00BA53BE" w:rsidRDefault="001F4BF5" w:rsidP="005C70C8">
            <w:pPr>
              <w:ind w:right="396"/>
              <w:rPr>
                <w:rFonts w:ascii="Arial" w:hAnsi="Arial" w:cs="Arial"/>
                <w:b/>
                <w:color w:val="000000" w:themeColor="text1"/>
                <w:spacing w:val="-5"/>
                <w:sz w:val="16"/>
              </w:rPr>
            </w:pPr>
            <w:r w:rsidRPr="00BA53BE">
              <w:rPr>
                <w:rFonts w:ascii="Arial" w:hAnsi="Arial" w:cs="Arial"/>
                <w:color w:val="000000" w:themeColor="text1"/>
                <w:spacing w:val="-5"/>
                <w:sz w:val="16"/>
              </w:rPr>
              <w:t xml:space="preserve">schools, </w:t>
            </w:r>
            <w:r w:rsidR="00436088" w:rsidRPr="00436088">
              <w:rPr>
                <w:rFonts w:ascii="Arial" w:hAnsi="Arial" w:cs="Arial"/>
                <w:i/>
                <w:color w:val="000000" w:themeColor="text1"/>
                <w:spacing w:val="-5"/>
                <w:sz w:val="16"/>
              </w:rPr>
              <w:t>Upazilas</w:t>
            </w:r>
            <w:r w:rsidRPr="00BA53BE">
              <w:rPr>
                <w:rFonts w:ascii="Arial" w:hAnsi="Arial" w:cs="Arial"/>
                <w:color w:val="000000" w:themeColor="text1"/>
                <w:spacing w:val="-5"/>
                <w:sz w:val="16"/>
              </w:rPr>
              <w:t xml:space="preserve"> and </w:t>
            </w:r>
            <w:r w:rsidRPr="00BA53BE">
              <w:rPr>
                <w:rFonts w:ascii="Arial" w:hAnsi="Arial" w:cs="Arial"/>
                <w:color w:val="000000" w:themeColor="text1"/>
                <w:spacing w:val="-4"/>
                <w:sz w:val="16"/>
              </w:rPr>
              <w:t xml:space="preserve">districts managing </w:t>
            </w:r>
            <w:r w:rsidR="00B13064">
              <w:rPr>
                <w:rFonts w:ascii="Arial" w:hAnsi="Arial" w:cs="Arial"/>
                <w:color w:val="000000" w:themeColor="text1"/>
                <w:spacing w:val="-4"/>
                <w:sz w:val="16"/>
              </w:rPr>
              <w:t>SLIPs</w:t>
            </w:r>
            <w:r w:rsidRPr="00BA53BE">
              <w:rPr>
                <w:rFonts w:ascii="Arial" w:hAnsi="Arial" w:cs="Arial"/>
                <w:color w:val="000000" w:themeColor="text1"/>
                <w:spacing w:val="-4"/>
                <w:sz w:val="16"/>
              </w:rPr>
              <w:t xml:space="preserve">, </w:t>
            </w:r>
            <w:r w:rsidR="005C70C8">
              <w:rPr>
                <w:rFonts w:ascii="Arial" w:hAnsi="Arial" w:cs="Arial"/>
                <w:color w:val="000000" w:themeColor="text1"/>
                <w:sz w:val="16"/>
              </w:rPr>
              <w:t>UPEPs</w:t>
            </w:r>
            <w:r w:rsidRPr="00BA53BE">
              <w:rPr>
                <w:rFonts w:ascii="Arial" w:hAnsi="Arial" w:cs="Arial"/>
                <w:color w:val="000000" w:themeColor="text1"/>
                <w:sz w:val="16"/>
              </w:rPr>
              <w:t xml:space="preserve">, and </w:t>
            </w:r>
            <w:r w:rsidR="005C70C8">
              <w:rPr>
                <w:rFonts w:ascii="Arial" w:hAnsi="Arial" w:cs="Arial"/>
                <w:color w:val="000000" w:themeColor="text1"/>
                <w:sz w:val="16"/>
              </w:rPr>
              <w:t>DPEPs</w:t>
            </w: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1</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Percentage of schools which have prepared SLIP</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SLIP cell</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 xml:space="preserve">64% (2010 </w:t>
            </w:r>
            <w:r w:rsidRPr="00BA53BE">
              <w:rPr>
                <w:rFonts w:ascii="Arial" w:hAnsi="Arial" w:cs="Arial"/>
                <w:color w:val="000000" w:themeColor="text1"/>
                <w:sz w:val="16"/>
              </w:rPr>
              <w:br/>
              <w:t>GPS/RNGPS )</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6"/>
              </w:rPr>
            </w:pPr>
            <w:r w:rsidRPr="00BA53BE">
              <w:rPr>
                <w:rFonts w:ascii="Arial" w:hAnsi="Arial" w:cs="Arial"/>
                <w:color w:val="000000" w:themeColor="text1"/>
                <w:sz w:val="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r>
      <w:tr w:rsidR="001F4BF5" w:rsidRPr="00BA53BE" w:rsidTr="00C36247">
        <w:trPr>
          <w:trHeight w:hRule="exact" w:val="631"/>
          <w:jc w:val="center"/>
        </w:trPr>
        <w:tc>
          <w:tcPr>
            <w:tcW w:w="592" w:type="dxa"/>
            <w:tcBorders>
              <w:left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r w:rsidRPr="00BA53BE">
              <w:rPr>
                <w:rFonts w:ascii="Arial" w:hAnsi="Arial" w:cs="Arial"/>
                <w:b/>
                <w:color w:val="000000" w:themeColor="text1"/>
                <w:sz w:val="16"/>
              </w:rPr>
              <w:t>DLI</w:t>
            </w:r>
          </w:p>
        </w:tc>
        <w:tc>
          <w:tcPr>
            <w:tcW w:w="1646" w:type="dxa"/>
            <w:vMerge/>
            <w:tcBorders>
              <w:left w:val="single" w:sz="4" w:space="0" w:color="auto"/>
              <w:right w:val="single" w:sz="4" w:space="0" w:color="auto"/>
            </w:tcBorders>
          </w:tcPr>
          <w:p w:rsidR="001F4BF5" w:rsidRPr="00BA53BE" w:rsidRDefault="001F4BF5" w:rsidP="001F4BF5">
            <w:pPr>
              <w:ind w:left="108" w:right="396"/>
              <w:rPr>
                <w:rFonts w:ascii="Arial" w:hAnsi="Arial" w:cs="Arial"/>
                <w:b/>
                <w:color w:val="000000" w:themeColor="text1"/>
                <w:spacing w:val="-5"/>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2</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B13064">
            <w:pPr>
              <w:ind w:left="110"/>
              <w:rPr>
                <w:rFonts w:ascii="Arial" w:hAnsi="Arial" w:cs="Arial"/>
                <w:color w:val="000000" w:themeColor="text1"/>
                <w:sz w:val="16"/>
              </w:rPr>
            </w:pPr>
            <w:r w:rsidRPr="00BA53BE">
              <w:rPr>
                <w:rFonts w:ascii="Arial" w:hAnsi="Arial" w:cs="Arial"/>
                <w:color w:val="000000" w:themeColor="text1"/>
                <w:sz w:val="16"/>
              </w:rPr>
              <w:t xml:space="preserve">Percentage of schools having received </w:t>
            </w:r>
            <w:r w:rsidR="00B13064">
              <w:rPr>
                <w:rFonts w:ascii="Arial" w:hAnsi="Arial" w:cs="Arial"/>
                <w:color w:val="000000" w:themeColor="text1"/>
                <w:sz w:val="16"/>
              </w:rPr>
              <w:t>SLIP</w:t>
            </w:r>
            <w:r w:rsidRPr="00BA53BE">
              <w:rPr>
                <w:rFonts w:ascii="Arial" w:hAnsi="Arial" w:cs="Arial"/>
                <w:color w:val="000000" w:themeColor="text1"/>
                <w:sz w:val="16"/>
              </w:rPr>
              <w:t>grants</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08" w:right="396"/>
              <w:rPr>
                <w:rFonts w:ascii="Arial" w:hAnsi="Arial" w:cs="Arial"/>
                <w:color w:val="000000" w:themeColor="text1"/>
                <w:sz w:val="16"/>
              </w:rPr>
            </w:pPr>
            <w:r w:rsidRPr="00BA53BE">
              <w:rPr>
                <w:rFonts w:ascii="Arial" w:hAnsi="Arial" w:cs="Arial"/>
                <w:color w:val="000000" w:themeColor="text1"/>
                <w:sz w:val="16"/>
              </w:rPr>
              <w:t xml:space="preserve">special survey </w:t>
            </w:r>
            <w:r w:rsidRPr="00BA53BE">
              <w:rPr>
                <w:rFonts w:ascii="Arial" w:hAnsi="Arial" w:cs="Arial"/>
                <w:color w:val="000000" w:themeColor="text1"/>
                <w:spacing w:val="-3"/>
                <w:sz w:val="16"/>
              </w:rPr>
              <w:t>(expenditure tracking)</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0%</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100%</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r w:rsidRPr="00BA53BE">
              <w:rPr>
                <w:rFonts w:ascii="Arial" w:hAnsi="Arial" w:cs="Arial"/>
                <w:color w:val="000000" w:themeColor="text1"/>
                <w:sz w:val="16"/>
              </w:rPr>
              <w:t>PSQL - 18</w:t>
            </w:r>
          </w:p>
        </w:tc>
      </w:tr>
      <w:tr w:rsidR="001F4BF5" w:rsidRPr="00BA53BE" w:rsidTr="004901F4">
        <w:trPr>
          <w:trHeight w:hRule="exact" w:val="328"/>
          <w:jc w:val="center"/>
        </w:trPr>
        <w:tc>
          <w:tcPr>
            <w:tcW w:w="592" w:type="dxa"/>
            <w:tcBorders>
              <w:left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p>
        </w:tc>
        <w:tc>
          <w:tcPr>
            <w:tcW w:w="1646" w:type="dxa"/>
            <w:vMerge/>
            <w:tcBorders>
              <w:left w:val="single" w:sz="4" w:space="0" w:color="auto"/>
              <w:right w:val="single" w:sz="4" w:space="0" w:color="auto"/>
            </w:tcBorders>
          </w:tcPr>
          <w:p w:rsidR="001F4BF5" w:rsidRPr="00BA53BE" w:rsidRDefault="001F4BF5" w:rsidP="001F4BF5">
            <w:pPr>
              <w:ind w:left="108" w:right="396"/>
              <w:rPr>
                <w:rFonts w:ascii="Arial" w:hAnsi="Arial" w:cs="Arial"/>
                <w:b/>
                <w:color w:val="000000" w:themeColor="text1"/>
                <w:spacing w:val="-5"/>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3</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 xml:space="preserve">Percentage of </w:t>
            </w:r>
            <w:r w:rsidR="00436088" w:rsidRPr="00436088">
              <w:rPr>
                <w:rFonts w:ascii="Arial" w:hAnsi="Arial" w:cs="Arial"/>
                <w:i/>
                <w:color w:val="000000" w:themeColor="text1"/>
                <w:sz w:val="16"/>
              </w:rPr>
              <w:t>Upazilas</w:t>
            </w:r>
            <w:r w:rsidRPr="00BA53BE">
              <w:rPr>
                <w:rFonts w:ascii="Arial" w:hAnsi="Arial" w:cs="Arial"/>
                <w:color w:val="000000" w:themeColor="text1"/>
                <w:sz w:val="16"/>
              </w:rPr>
              <w:t xml:space="preserve"> which have prepared UPEP</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SLIP cell</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r>
      <w:tr w:rsidR="001F4BF5" w:rsidRPr="00BA53BE" w:rsidTr="00C36247">
        <w:trPr>
          <w:trHeight w:hRule="exact" w:val="1216"/>
          <w:jc w:val="center"/>
        </w:trPr>
        <w:tc>
          <w:tcPr>
            <w:tcW w:w="592" w:type="dxa"/>
            <w:tcBorders>
              <w:left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p>
        </w:tc>
        <w:tc>
          <w:tcPr>
            <w:tcW w:w="1646" w:type="dxa"/>
            <w:vMerge/>
            <w:tcBorders>
              <w:left w:val="single" w:sz="4" w:space="0" w:color="auto"/>
              <w:right w:val="single" w:sz="4" w:space="0" w:color="auto"/>
            </w:tcBorders>
          </w:tcPr>
          <w:p w:rsidR="001F4BF5" w:rsidRPr="00BA53BE" w:rsidRDefault="001F4BF5" w:rsidP="001F4BF5">
            <w:pPr>
              <w:ind w:left="108" w:right="396"/>
              <w:rPr>
                <w:rFonts w:ascii="Arial" w:hAnsi="Arial" w:cs="Arial"/>
                <w:b/>
                <w:color w:val="000000" w:themeColor="text1"/>
                <w:spacing w:val="-5"/>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4</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08" w:right="216"/>
              <w:rPr>
                <w:rFonts w:ascii="Arial" w:hAnsi="Arial" w:cs="Arial"/>
                <w:color w:val="000000" w:themeColor="text1"/>
                <w:spacing w:val="-1"/>
                <w:sz w:val="16"/>
              </w:rPr>
            </w:pPr>
            <w:r w:rsidRPr="00BA53BE">
              <w:rPr>
                <w:rFonts w:ascii="Arial" w:hAnsi="Arial" w:cs="Arial"/>
                <w:color w:val="000000" w:themeColor="text1"/>
                <w:spacing w:val="-1"/>
                <w:sz w:val="16"/>
              </w:rPr>
              <w:t xml:space="preserve">Percentage of </w:t>
            </w:r>
            <w:r w:rsidR="00436088" w:rsidRPr="00436088">
              <w:rPr>
                <w:rFonts w:ascii="Arial" w:hAnsi="Arial" w:cs="Arial"/>
                <w:i/>
                <w:color w:val="000000" w:themeColor="text1"/>
                <w:spacing w:val="-1"/>
                <w:sz w:val="16"/>
              </w:rPr>
              <w:t>Upazilas</w:t>
            </w:r>
            <w:r w:rsidRPr="00BA53BE">
              <w:rPr>
                <w:rFonts w:ascii="Arial" w:hAnsi="Arial" w:cs="Arial"/>
                <w:color w:val="000000" w:themeColor="text1"/>
                <w:spacing w:val="-1"/>
                <w:sz w:val="16"/>
              </w:rPr>
              <w:t xml:space="preserve"> having received UPEP funds validated </w:t>
            </w:r>
            <w:r w:rsidRPr="00BA53BE">
              <w:rPr>
                <w:rFonts w:ascii="Arial" w:hAnsi="Arial" w:cs="Arial"/>
                <w:color w:val="000000" w:themeColor="text1"/>
                <w:sz w:val="16"/>
              </w:rPr>
              <w:t>by expenditure</w:t>
            </w:r>
            <w:r w:rsidR="00B13064">
              <w:rPr>
                <w:rFonts w:ascii="Arial" w:hAnsi="Arial" w:cs="Arial"/>
                <w:color w:val="000000" w:themeColor="text1"/>
                <w:sz w:val="16"/>
              </w:rPr>
              <w:t>-</w:t>
            </w:r>
            <w:r w:rsidRPr="00BA53BE">
              <w:rPr>
                <w:rFonts w:ascii="Arial" w:hAnsi="Arial" w:cs="Arial"/>
                <w:color w:val="000000" w:themeColor="text1"/>
                <w:sz w:val="16"/>
              </w:rPr>
              <w:t>tracking surveys</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08" w:right="396"/>
              <w:rPr>
                <w:rFonts w:ascii="Arial" w:hAnsi="Arial" w:cs="Arial"/>
                <w:color w:val="000000" w:themeColor="text1"/>
                <w:sz w:val="16"/>
              </w:rPr>
            </w:pPr>
            <w:r w:rsidRPr="00BA53BE">
              <w:rPr>
                <w:rFonts w:ascii="Arial" w:hAnsi="Arial" w:cs="Arial"/>
                <w:color w:val="000000" w:themeColor="text1"/>
                <w:sz w:val="16"/>
              </w:rPr>
              <w:t xml:space="preserve">special survey </w:t>
            </w:r>
            <w:r w:rsidRPr="00BA53BE">
              <w:rPr>
                <w:rFonts w:ascii="Arial" w:hAnsi="Arial" w:cs="Arial"/>
                <w:color w:val="000000" w:themeColor="text1"/>
                <w:spacing w:val="-3"/>
                <w:sz w:val="16"/>
              </w:rPr>
              <w:t>(expenditure tracking)</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0%</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50%</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r>
      <w:tr w:rsidR="001F4BF5" w:rsidRPr="00BA53BE" w:rsidTr="00C36247">
        <w:trPr>
          <w:trHeight w:hRule="exact" w:val="451"/>
          <w:jc w:val="center"/>
        </w:trPr>
        <w:tc>
          <w:tcPr>
            <w:tcW w:w="592" w:type="dxa"/>
            <w:tcBorders>
              <w:left w:val="single" w:sz="4" w:space="0" w:color="auto"/>
              <w:bottom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p>
        </w:tc>
        <w:tc>
          <w:tcPr>
            <w:tcW w:w="1646" w:type="dxa"/>
            <w:tcBorders>
              <w:left w:val="single" w:sz="4" w:space="0" w:color="auto"/>
              <w:bottom w:val="single" w:sz="4" w:space="0" w:color="auto"/>
              <w:right w:val="single" w:sz="4" w:space="0" w:color="auto"/>
            </w:tcBorders>
          </w:tcPr>
          <w:p w:rsidR="001F4BF5" w:rsidRPr="00BA53BE" w:rsidRDefault="001F4BF5" w:rsidP="001F4BF5">
            <w:pPr>
              <w:ind w:left="108" w:right="396"/>
              <w:rPr>
                <w:rFonts w:ascii="Arial" w:hAnsi="Arial" w:cs="Arial"/>
                <w:b/>
                <w:color w:val="000000" w:themeColor="text1"/>
                <w:spacing w:val="-5"/>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5</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Percentage of districts which have prepared DPEP</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SLIP cell</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spacing w:before="72"/>
              <w:jc w:val="center"/>
              <w:rPr>
                <w:rFonts w:ascii="Arial" w:hAnsi="Arial" w:cs="Arial"/>
                <w:color w:val="000000" w:themeColor="text1"/>
                <w:sz w:val="6"/>
              </w:rPr>
            </w:pPr>
            <w:r w:rsidRPr="00BA53BE">
              <w:rPr>
                <w:rFonts w:ascii="Arial" w:hAnsi="Arial" w:cs="Arial"/>
                <w:color w:val="000000" w:themeColor="text1"/>
                <w:sz w:val="6"/>
              </w:rPr>
              <w:t>...</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6"/>
              </w:rPr>
            </w:pPr>
            <w:r w:rsidRPr="00BA53BE">
              <w:rPr>
                <w:rFonts w:ascii="Arial" w:hAnsi="Arial" w:cs="Arial"/>
                <w:color w:val="000000" w:themeColor="text1"/>
                <w:sz w:val="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r>
      <w:tr w:rsidR="001F4BF5" w:rsidRPr="00BA53BE" w:rsidTr="00C36247">
        <w:trPr>
          <w:trHeight w:hRule="exact" w:val="469"/>
          <w:jc w:val="center"/>
        </w:trPr>
        <w:tc>
          <w:tcPr>
            <w:tcW w:w="592" w:type="dxa"/>
            <w:tcBorders>
              <w:top w:val="single" w:sz="4" w:space="0" w:color="auto"/>
              <w:left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r w:rsidRPr="00BA53BE">
              <w:rPr>
                <w:rFonts w:ascii="Arial" w:hAnsi="Arial" w:cs="Arial"/>
                <w:color w:val="000000" w:themeColor="text1"/>
                <w:sz w:val="16"/>
              </w:rPr>
              <w:t>3.1.3</w:t>
            </w:r>
          </w:p>
        </w:tc>
        <w:tc>
          <w:tcPr>
            <w:tcW w:w="1646" w:type="dxa"/>
            <w:vMerge w:val="restart"/>
            <w:tcBorders>
              <w:top w:val="single" w:sz="4" w:space="0" w:color="auto"/>
              <w:left w:val="single" w:sz="4" w:space="0" w:color="auto"/>
              <w:right w:val="single" w:sz="4" w:space="0" w:color="auto"/>
            </w:tcBorders>
          </w:tcPr>
          <w:p w:rsidR="001F4BF5" w:rsidRPr="00BA53BE" w:rsidRDefault="001F4BF5" w:rsidP="001F4BF5">
            <w:pPr>
              <w:ind w:right="180"/>
              <w:rPr>
                <w:rFonts w:ascii="Arial" w:hAnsi="Arial" w:cs="Arial"/>
                <w:b/>
                <w:color w:val="000000" w:themeColor="text1"/>
                <w:spacing w:val="-5"/>
                <w:sz w:val="16"/>
              </w:rPr>
            </w:pPr>
            <w:r w:rsidRPr="00BA53BE">
              <w:rPr>
                <w:rFonts w:ascii="Arial" w:hAnsi="Arial" w:cs="Arial"/>
                <w:b/>
                <w:color w:val="000000" w:themeColor="text1"/>
                <w:spacing w:val="-5"/>
                <w:sz w:val="16"/>
              </w:rPr>
              <w:t>School</w:t>
            </w:r>
            <w:r w:rsidR="002A46FB">
              <w:rPr>
                <w:rFonts w:ascii="Arial" w:hAnsi="Arial" w:cs="Arial"/>
                <w:b/>
                <w:color w:val="000000" w:themeColor="text1"/>
                <w:spacing w:val="-5"/>
                <w:sz w:val="16"/>
              </w:rPr>
              <w:t>-</w:t>
            </w:r>
            <w:r w:rsidRPr="00BA53BE">
              <w:rPr>
                <w:rFonts w:ascii="Arial" w:hAnsi="Arial" w:cs="Arial"/>
                <w:b/>
                <w:color w:val="000000" w:themeColor="text1"/>
                <w:spacing w:val="-5"/>
                <w:sz w:val="16"/>
              </w:rPr>
              <w:t xml:space="preserve">level leadership </w:t>
            </w:r>
            <w:r w:rsidRPr="00BA53BE">
              <w:rPr>
                <w:rFonts w:ascii="Arial" w:hAnsi="Arial" w:cs="Arial"/>
                <w:b/>
                <w:color w:val="000000" w:themeColor="text1"/>
                <w:sz w:val="16"/>
              </w:rPr>
              <w:t>development</w:t>
            </w: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1</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08" w:right="180"/>
              <w:rPr>
                <w:rFonts w:ascii="Arial" w:hAnsi="Arial" w:cs="Arial"/>
                <w:color w:val="000000" w:themeColor="text1"/>
                <w:spacing w:val="-5"/>
                <w:sz w:val="16"/>
              </w:rPr>
            </w:pPr>
            <w:r w:rsidRPr="00BA53BE">
              <w:rPr>
                <w:rFonts w:ascii="Arial" w:hAnsi="Arial" w:cs="Arial"/>
                <w:color w:val="000000" w:themeColor="text1"/>
                <w:spacing w:val="-5"/>
                <w:sz w:val="16"/>
              </w:rPr>
              <w:t xml:space="preserve">Percentage of head teachers who received training on school </w:t>
            </w:r>
            <w:r w:rsidRPr="00BA53BE">
              <w:rPr>
                <w:rFonts w:ascii="Arial" w:hAnsi="Arial" w:cs="Arial"/>
                <w:color w:val="000000" w:themeColor="text1"/>
                <w:sz w:val="16"/>
              </w:rPr>
              <w:t>management and leadership</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ASC and Training Division</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 xml:space="preserve">84% (2010 </w:t>
            </w:r>
            <w:r w:rsidRPr="00BA53BE">
              <w:rPr>
                <w:rFonts w:ascii="Arial" w:hAnsi="Arial" w:cs="Arial"/>
                <w:color w:val="000000" w:themeColor="text1"/>
                <w:sz w:val="16"/>
              </w:rPr>
              <w:br/>
              <w:t>GPS/RNGPS)</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6"/>
              </w:rPr>
            </w:pPr>
            <w:r w:rsidRPr="00BA53BE">
              <w:rPr>
                <w:rFonts w:ascii="Arial" w:hAnsi="Arial" w:cs="Arial"/>
                <w:color w:val="000000" w:themeColor="text1"/>
                <w:sz w:val="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r w:rsidRPr="00BA53BE">
              <w:rPr>
                <w:rFonts w:ascii="Arial" w:hAnsi="Arial" w:cs="Arial"/>
                <w:color w:val="000000" w:themeColor="text1"/>
                <w:sz w:val="16"/>
              </w:rPr>
              <w:t>PSQL 14</w:t>
            </w:r>
          </w:p>
        </w:tc>
      </w:tr>
      <w:tr w:rsidR="001F4BF5" w:rsidRPr="00BA53BE" w:rsidTr="00C36247">
        <w:trPr>
          <w:trHeight w:hRule="exact" w:val="541"/>
          <w:jc w:val="center"/>
        </w:trPr>
        <w:tc>
          <w:tcPr>
            <w:tcW w:w="592" w:type="dxa"/>
            <w:tcBorders>
              <w:left w:val="single" w:sz="4" w:space="0" w:color="auto"/>
              <w:bottom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p>
        </w:tc>
        <w:tc>
          <w:tcPr>
            <w:tcW w:w="1646" w:type="dxa"/>
            <w:vMerge/>
            <w:tcBorders>
              <w:left w:val="single" w:sz="4" w:space="0" w:color="auto"/>
              <w:bottom w:val="single" w:sz="4" w:space="0" w:color="auto"/>
              <w:right w:val="single" w:sz="4" w:space="0" w:color="auto"/>
            </w:tcBorders>
          </w:tcPr>
          <w:p w:rsidR="001F4BF5" w:rsidRPr="00BA53BE" w:rsidRDefault="001F4BF5" w:rsidP="001F4BF5">
            <w:pPr>
              <w:ind w:left="108" w:right="396"/>
              <w:rPr>
                <w:rFonts w:ascii="Arial" w:hAnsi="Arial" w:cs="Arial"/>
                <w:b/>
                <w:color w:val="000000" w:themeColor="text1"/>
                <w:spacing w:val="-5"/>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2</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08" w:right="324"/>
              <w:rPr>
                <w:rFonts w:ascii="Arial" w:hAnsi="Arial" w:cs="Arial"/>
                <w:color w:val="000000" w:themeColor="text1"/>
                <w:spacing w:val="-3"/>
                <w:sz w:val="16"/>
              </w:rPr>
            </w:pPr>
            <w:r w:rsidRPr="00BA53BE">
              <w:rPr>
                <w:rFonts w:ascii="Arial" w:hAnsi="Arial" w:cs="Arial"/>
                <w:color w:val="000000" w:themeColor="text1"/>
                <w:spacing w:val="-3"/>
                <w:sz w:val="16"/>
              </w:rPr>
              <w:t xml:space="preserve">Proportion of SMCs whose members were trained (at least </w:t>
            </w:r>
            <w:r w:rsidRPr="00BA53BE">
              <w:rPr>
                <w:rFonts w:ascii="Arial" w:hAnsi="Arial" w:cs="Arial"/>
                <w:color w:val="000000" w:themeColor="text1"/>
                <w:sz w:val="16"/>
              </w:rPr>
              <w:t>three members)</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ASC and Training Division</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 xml:space="preserve">27% (2010 </w:t>
            </w:r>
            <w:r w:rsidRPr="00BA53BE">
              <w:rPr>
                <w:rFonts w:ascii="Arial" w:hAnsi="Arial" w:cs="Arial"/>
                <w:color w:val="000000" w:themeColor="text1"/>
                <w:sz w:val="16"/>
              </w:rPr>
              <w:br/>
              <w:t>GPS/RNGPS)</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6"/>
              </w:rPr>
            </w:pPr>
            <w:r w:rsidRPr="00BA53BE">
              <w:rPr>
                <w:rFonts w:ascii="Arial" w:hAnsi="Arial" w:cs="Arial"/>
                <w:color w:val="000000" w:themeColor="text1"/>
                <w:sz w:val="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r w:rsidRPr="00BA53BE">
              <w:rPr>
                <w:rFonts w:ascii="Arial" w:hAnsi="Arial" w:cs="Arial"/>
                <w:color w:val="000000" w:themeColor="text1"/>
                <w:sz w:val="16"/>
              </w:rPr>
              <w:t>PSQL 15</w:t>
            </w:r>
          </w:p>
        </w:tc>
      </w:tr>
      <w:tr w:rsidR="001F4BF5" w:rsidRPr="00BA53BE" w:rsidTr="00C36247">
        <w:trPr>
          <w:trHeight w:hRule="exact" w:val="442"/>
          <w:jc w:val="center"/>
        </w:trPr>
        <w:tc>
          <w:tcPr>
            <w:tcW w:w="592"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r w:rsidRPr="00BA53BE">
              <w:rPr>
                <w:rFonts w:ascii="Arial" w:hAnsi="Arial" w:cs="Arial"/>
                <w:color w:val="000000" w:themeColor="text1"/>
                <w:sz w:val="16"/>
              </w:rPr>
              <w:t>3.2.1 DLI</w:t>
            </w:r>
          </w:p>
        </w:tc>
        <w:tc>
          <w:tcPr>
            <w:tcW w:w="1646" w:type="dxa"/>
            <w:tcBorders>
              <w:top w:val="single" w:sz="4" w:space="0" w:color="auto"/>
              <w:left w:val="single" w:sz="4" w:space="0" w:color="auto"/>
              <w:bottom w:val="single" w:sz="4" w:space="0" w:color="auto"/>
              <w:right w:val="single" w:sz="4" w:space="0" w:color="auto"/>
            </w:tcBorders>
          </w:tcPr>
          <w:p w:rsidR="001F4BF5" w:rsidRPr="00BA53BE" w:rsidRDefault="001F4BF5" w:rsidP="0054375B">
            <w:pPr>
              <w:ind w:left="105"/>
              <w:rPr>
                <w:rFonts w:ascii="Arial" w:hAnsi="Arial" w:cs="Arial"/>
                <w:b/>
                <w:color w:val="000000" w:themeColor="text1"/>
                <w:spacing w:val="-2"/>
                <w:w w:val="105"/>
                <w:sz w:val="16"/>
              </w:rPr>
            </w:pPr>
            <w:r w:rsidRPr="00BA53BE">
              <w:rPr>
                <w:rFonts w:ascii="Arial" w:hAnsi="Arial" w:cs="Arial"/>
                <w:b/>
                <w:color w:val="000000" w:themeColor="text1"/>
                <w:spacing w:val="-2"/>
                <w:w w:val="105"/>
                <w:sz w:val="16"/>
              </w:rPr>
              <w:t xml:space="preserve">Grade </w:t>
            </w:r>
            <w:r w:rsidR="0054375B">
              <w:rPr>
                <w:rFonts w:ascii="Arial" w:hAnsi="Arial" w:cs="Arial"/>
                <w:b/>
                <w:color w:val="000000" w:themeColor="text1"/>
                <w:spacing w:val="-2"/>
                <w:w w:val="105"/>
                <w:sz w:val="16"/>
              </w:rPr>
              <w:t>5</w:t>
            </w:r>
            <w:r w:rsidRPr="00BA53BE">
              <w:rPr>
                <w:rFonts w:ascii="Arial" w:hAnsi="Arial" w:cs="Arial"/>
                <w:b/>
                <w:color w:val="000000" w:themeColor="text1"/>
                <w:spacing w:val="-2"/>
                <w:w w:val="105"/>
                <w:sz w:val="16"/>
              </w:rPr>
              <w:t>terminal exam</w:t>
            </w: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1</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Percentage of mathematics test items competency based</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NAPE</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0%</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05"/>
              <w:rPr>
                <w:rFonts w:ascii="Arial" w:hAnsi="Arial" w:cs="Arial"/>
                <w:b/>
                <w:color w:val="000000" w:themeColor="text1"/>
                <w:spacing w:val="-2"/>
                <w:w w:val="105"/>
                <w:sz w:val="16"/>
              </w:rPr>
            </w:pPr>
            <w:r w:rsidRPr="00BA53BE">
              <w:rPr>
                <w:rFonts w:ascii="Arial" w:hAnsi="Arial" w:cs="Arial"/>
                <w:b/>
                <w:color w:val="000000" w:themeColor="text1"/>
                <w:spacing w:val="-2"/>
                <w:w w:val="105"/>
                <w:sz w:val="16"/>
              </w:rPr>
              <w:t xml:space="preserve">Grade </w:t>
            </w:r>
            <w:r w:rsidR="0054375B">
              <w:rPr>
                <w:rFonts w:ascii="Arial" w:hAnsi="Arial" w:cs="Arial"/>
                <w:b/>
                <w:color w:val="000000" w:themeColor="text1"/>
                <w:spacing w:val="-2"/>
                <w:w w:val="105"/>
                <w:sz w:val="16"/>
              </w:rPr>
              <w:t>5</w:t>
            </w:r>
            <w:r w:rsidRPr="00BA53BE">
              <w:rPr>
                <w:rFonts w:ascii="Arial" w:hAnsi="Arial" w:cs="Arial"/>
                <w:b/>
                <w:color w:val="000000" w:themeColor="text1"/>
                <w:spacing w:val="-2"/>
                <w:w w:val="105"/>
                <w:sz w:val="16"/>
              </w:rPr>
              <w:t>terminal exam</w:t>
            </w:r>
          </w:p>
          <w:p w:rsidR="00D068E5" w:rsidRPr="00BA53BE" w:rsidRDefault="00D068E5" w:rsidP="001F4BF5">
            <w:pPr>
              <w:ind w:left="105"/>
              <w:rPr>
                <w:rFonts w:ascii="Arial" w:hAnsi="Arial" w:cs="Arial"/>
                <w:b/>
                <w:color w:val="000000" w:themeColor="text1"/>
                <w:spacing w:val="-2"/>
                <w:w w:val="105"/>
                <w:sz w:val="16"/>
              </w:rPr>
            </w:pPr>
          </w:p>
          <w:p w:rsidR="00D068E5" w:rsidRPr="00BA53BE" w:rsidRDefault="00D068E5" w:rsidP="001F4BF5">
            <w:pPr>
              <w:ind w:left="105"/>
              <w:rPr>
                <w:rFonts w:ascii="Arial" w:hAnsi="Arial" w:cs="Arial"/>
                <w:b/>
                <w:color w:val="000000" w:themeColor="text1"/>
                <w:spacing w:val="-2"/>
                <w:w w:val="105"/>
                <w:sz w:val="16"/>
              </w:rPr>
            </w:pPr>
          </w:p>
          <w:p w:rsidR="00D068E5" w:rsidRPr="00BA53BE" w:rsidRDefault="00D068E5" w:rsidP="00D068E5">
            <w:pPr>
              <w:rPr>
                <w:rFonts w:ascii="Arial" w:hAnsi="Arial" w:cs="Arial"/>
                <w:b/>
                <w:color w:val="000000" w:themeColor="text1"/>
                <w:spacing w:val="-2"/>
                <w:w w:val="105"/>
                <w:sz w:val="16"/>
              </w:rPr>
            </w:pPr>
          </w:p>
        </w:tc>
      </w:tr>
      <w:tr w:rsidR="001F4BF5" w:rsidRPr="00BA53BE" w:rsidTr="00C36247">
        <w:trPr>
          <w:trHeight w:hRule="exact" w:val="451"/>
          <w:jc w:val="center"/>
        </w:trPr>
        <w:tc>
          <w:tcPr>
            <w:tcW w:w="592"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p>
        </w:tc>
        <w:tc>
          <w:tcPr>
            <w:tcW w:w="1646" w:type="dxa"/>
            <w:vMerge w:val="restart"/>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08" w:right="504"/>
              <w:rPr>
                <w:rFonts w:ascii="Arial" w:hAnsi="Arial" w:cs="Arial"/>
                <w:b/>
                <w:color w:val="000000" w:themeColor="text1"/>
                <w:spacing w:val="-4"/>
                <w:w w:val="105"/>
                <w:sz w:val="16"/>
              </w:rPr>
            </w:pPr>
            <w:r w:rsidRPr="00BA53BE">
              <w:rPr>
                <w:rFonts w:ascii="Arial" w:hAnsi="Arial" w:cs="Arial"/>
                <w:b/>
                <w:color w:val="000000" w:themeColor="text1"/>
                <w:spacing w:val="-4"/>
                <w:w w:val="105"/>
                <w:sz w:val="16"/>
              </w:rPr>
              <w:t xml:space="preserve">National Student </w:t>
            </w:r>
            <w:r w:rsidRPr="00BA53BE">
              <w:rPr>
                <w:rFonts w:ascii="Arial" w:hAnsi="Arial" w:cs="Arial"/>
                <w:b/>
                <w:color w:val="000000" w:themeColor="text1"/>
                <w:spacing w:val="-7"/>
                <w:w w:val="105"/>
                <w:sz w:val="16"/>
              </w:rPr>
              <w:t>Assessment (NSA)</w:t>
            </w:r>
          </w:p>
          <w:p w:rsidR="001F4BF5" w:rsidRPr="00BA53BE" w:rsidRDefault="001F4BF5" w:rsidP="001F4BF5">
            <w:pPr>
              <w:ind w:right="396"/>
              <w:rPr>
                <w:rFonts w:ascii="Arial" w:hAnsi="Arial" w:cs="Arial"/>
                <w:b/>
                <w:color w:val="000000" w:themeColor="text1"/>
                <w:spacing w:val="-5"/>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1</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CC1ECE">
            <w:pPr>
              <w:ind w:left="108" w:right="216"/>
              <w:rPr>
                <w:rFonts w:ascii="Arial" w:hAnsi="Arial" w:cs="Arial"/>
                <w:color w:val="000000" w:themeColor="text1"/>
                <w:spacing w:val="-5"/>
                <w:sz w:val="16"/>
              </w:rPr>
            </w:pPr>
            <w:r w:rsidRPr="00BA53BE">
              <w:rPr>
                <w:rFonts w:ascii="Arial" w:hAnsi="Arial" w:cs="Arial"/>
                <w:color w:val="000000" w:themeColor="text1"/>
                <w:spacing w:val="-5"/>
                <w:sz w:val="16"/>
              </w:rPr>
              <w:t>Development of NAC into a semi-</w:t>
            </w:r>
            <w:r w:rsidRPr="00BA53BE">
              <w:rPr>
                <w:rFonts w:ascii="Arial" w:hAnsi="Arial" w:cs="Arial"/>
                <w:color w:val="000000" w:themeColor="text1"/>
                <w:sz w:val="16"/>
              </w:rPr>
              <w:t>autonomous assessment centre</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DPE</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 xml:space="preserve">not yet </w:t>
            </w:r>
            <w:r w:rsidRPr="00BA53BE">
              <w:rPr>
                <w:rFonts w:ascii="Arial" w:hAnsi="Arial" w:cs="Arial"/>
                <w:color w:val="000000" w:themeColor="text1"/>
                <w:sz w:val="16"/>
              </w:rPr>
              <w:br/>
              <w:t>commence</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r>
      <w:tr w:rsidR="001F4BF5" w:rsidRPr="00BA53BE" w:rsidTr="00C36247">
        <w:trPr>
          <w:trHeight w:hRule="exact" w:val="442"/>
          <w:jc w:val="center"/>
        </w:trPr>
        <w:tc>
          <w:tcPr>
            <w:tcW w:w="592" w:type="dxa"/>
            <w:tcBorders>
              <w:top w:val="single" w:sz="4" w:space="0" w:color="auto"/>
              <w:left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p>
        </w:tc>
        <w:tc>
          <w:tcPr>
            <w:tcW w:w="1646" w:type="dxa"/>
            <w:vMerge/>
            <w:tcBorders>
              <w:top w:val="single" w:sz="4" w:space="0" w:color="auto"/>
              <w:left w:val="single" w:sz="4" w:space="0" w:color="auto"/>
              <w:right w:val="single" w:sz="4" w:space="0" w:color="auto"/>
            </w:tcBorders>
          </w:tcPr>
          <w:p w:rsidR="001F4BF5" w:rsidRPr="00BA53BE" w:rsidRDefault="001F4BF5" w:rsidP="001F4BF5">
            <w:pPr>
              <w:ind w:left="108" w:right="396"/>
              <w:rPr>
                <w:rFonts w:ascii="Arial" w:hAnsi="Arial" w:cs="Arial"/>
                <w:b/>
                <w:color w:val="000000" w:themeColor="text1"/>
                <w:spacing w:val="-5"/>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2</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08" w:right="216"/>
              <w:rPr>
                <w:rFonts w:ascii="Arial" w:hAnsi="Arial" w:cs="Arial"/>
                <w:color w:val="000000" w:themeColor="text1"/>
                <w:spacing w:val="-5"/>
                <w:sz w:val="16"/>
              </w:rPr>
            </w:pPr>
            <w:r w:rsidRPr="00BA53BE">
              <w:rPr>
                <w:rFonts w:ascii="Arial" w:hAnsi="Arial" w:cs="Arial"/>
                <w:color w:val="000000" w:themeColor="text1"/>
                <w:spacing w:val="-5"/>
                <w:sz w:val="16"/>
              </w:rPr>
              <w:t xml:space="preserve">Number of NAC core staff with professional competencies in </w:t>
            </w:r>
            <w:r w:rsidRPr="00BA53BE">
              <w:rPr>
                <w:rFonts w:ascii="Arial" w:hAnsi="Arial" w:cs="Arial"/>
                <w:color w:val="000000" w:themeColor="text1"/>
                <w:sz w:val="16"/>
              </w:rPr>
              <w:t>assessment</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Expert report</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08" w:right="360"/>
              <w:rPr>
                <w:rFonts w:ascii="Arial" w:hAnsi="Arial" w:cs="Arial"/>
                <w:color w:val="000000" w:themeColor="text1"/>
                <w:spacing w:val="-5"/>
                <w:sz w:val="16"/>
              </w:rPr>
            </w:pPr>
            <w:r w:rsidRPr="00BA53BE">
              <w:rPr>
                <w:rFonts w:ascii="Arial" w:hAnsi="Arial" w:cs="Arial"/>
                <w:color w:val="000000" w:themeColor="text1"/>
                <w:spacing w:val="-5"/>
                <w:sz w:val="16"/>
              </w:rPr>
              <w:t xml:space="preserve">International </w:t>
            </w:r>
            <w:r w:rsidRPr="00BA53BE">
              <w:rPr>
                <w:rFonts w:ascii="Arial" w:hAnsi="Arial" w:cs="Arial"/>
                <w:color w:val="000000" w:themeColor="text1"/>
                <w:sz w:val="16"/>
              </w:rPr>
              <w:t>institution</w:t>
            </w:r>
          </w:p>
        </w:tc>
      </w:tr>
      <w:tr w:rsidR="001F4BF5" w:rsidRPr="00BA53BE" w:rsidTr="00C36247">
        <w:trPr>
          <w:trHeight w:hRule="exact" w:val="298"/>
          <w:jc w:val="center"/>
        </w:trPr>
        <w:tc>
          <w:tcPr>
            <w:tcW w:w="592" w:type="dxa"/>
            <w:tcBorders>
              <w:left w:val="single" w:sz="4" w:space="0" w:color="auto"/>
              <w:bottom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p>
        </w:tc>
        <w:tc>
          <w:tcPr>
            <w:tcW w:w="1646" w:type="dxa"/>
            <w:tcBorders>
              <w:left w:val="single" w:sz="4" w:space="0" w:color="auto"/>
              <w:bottom w:val="single" w:sz="4" w:space="0" w:color="auto"/>
              <w:right w:val="single" w:sz="4" w:space="0" w:color="auto"/>
            </w:tcBorders>
          </w:tcPr>
          <w:p w:rsidR="001F4BF5" w:rsidRPr="00BA53BE" w:rsidRDefault="001F4BF5" w:rsidP="001F4BF5">
            <w:pPr>
              <w:ind w:left="108" w:right="396"/>
              <w:rPr>
                <w:rFonts w:ascii="Arial" w:hAnsi="Arial" w:cs="Arial"/>
                <w:b/>
                <w:color w:val="000000" w:themeColor="text1"/>
                <w:spacing w:val="-5"/>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3</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B13064">
            <w:pPr>
              <w:ind w:left="110"/>
              <w:rPr>
                <w:rFonts w:ascii="Arial" w:hAnsi="Arial" w:cs="Arial"/>
                <w:color w:val="000000" w:themeColor="text1"/>
                <w:sz w:val="16"/>
              </w:rPr>
            </w:pPr>
            <w:r w:rsidRPr="00BA53BE">
              <w:rPr>
                <w:rFonts w:ascii="Arial" w:hAnsi="Arial" w:cs="Arial"/>
                <w:color w:val="000000" w:themeColor="text1"/>
                <w:sz w:val="16"/>
              </w:rPr>
              <w:t xml:space="preserve">NSA conducted every </w:t>
            </w:r>
            <w:r w:rsidR="00E3369D">
              <w:rPr>
                <w:rFonts w:ascii="Arial" w:hAnsi="Arial" w:cs="Arial"/>
                <w:color w:val="000000" w:themeColor="text1"/>
                <w:sz w:val="16"/>
              </w:rPr>
              <w:t>two</w:t>
            </w:r>
            <w:r w:rsidR="00E3369D" w:rsidRPr="00BA53BE">
              <w:rPr>
                <w:rFonts w:ascii="Arial" w:hAnsi="Arial" w:cs="Arial"/>
                <w:color w:val="000000" w:themeColor="text1"/>
                <w:sz w:val="16"/>
              </w:rPr>
              <w:t xml:space="preserve"> years</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DPE</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6"/>
              </w:rPr>
            </w:pPr>
            <w:r w:rsidRPr="00BA53BE">
              <w:rPr>
                <w:rFonts w:ascii="Arial" w:hAnsi="Arial" w:cs="Arial"/>
                <w:color w:val="000000" w:themeColor="text1"/>
                <w:sz w:val="6"/>
              </w:rPr>
              <w:t>...</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425"/>
              <w:jc w:val="right"/>
              <w:rPr>
                <w:rFonts w:ascii="Arial" w:hAnsi="Arial" w:cs="Arial"/>
                <w:color w:val="000000" w:themeColor="text1"/>
                <w:sz w:val="6"/>
              </w:rPr>
            </w:pPr>
            <w:r w:rsidRPr="00BA53BE">
              <w:rPr>
                <w:rFonts w:ascii="Arial" w:hAnsi="Arial" w:cs="Arial"/>
                <w:color w:val="000000" w:themeColor="text1"/>
                <w:sz w:val="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p>
        </w:tc>
      </w:tr>
      <w:tr w:rsidR="001F4BF5" w:rsidRPr="00BA53BE" w:rsidTr="00C36247">
        <w:trPr>
          <w:trHeight w:hRule="exact" w:val="640"/>
          <w:jc w:val="center"/>
        </w:trPr>
        <w:tc>
          <w:tcPr>
            <w:tcW w:w="5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ind w:left="120"/>
              <w:rPr>
                <w:rFonts w:ascii="Arial" w:hAnsi="Arial" w:cs="Arial"/>
                <w:color w:val="000000" w:themeColor="text1"/>
                <w:sz w:val="16"/>
              </w:rPr>
            </w:pPr>
          </w:p>
        </w:tc>
        <w:tc>
          <w:tcPr>
            <w:tcW w:w="164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ind w:right="396"/>
              <w:rPr>
                <w:rFonts w:ascii="Arial" w:hAnsi="Arial" w:cs="Arial"/>
                <w:b/>
                <w:color w:val="000000" w:themeColor="text1"/>
                <w:spacing w:val="-4"/>
                <w:w w:val="105"/>
                <w:sz w:val="16"/>
              </w:rPr>
            </w:pPr>
            <w:r w:rsidRPr="00BA53BE">
              <w:rPr>
                <w:rFonts w:ascii="Arial" w:hAnsi="Arial" w:cs="Arial"/>
                <w:b/>
                <w:color w:val="000000" w:themeColor="text1"/>
                <w:spacing w:val="-4"/>
                <w:w w:val="105"/>
                <w:sz w:val="16"/>
              </w:rPr>
              <w:t>COMPONENT 4</w:t>
            </w:r>
          </w:p>
          <w:p w:rsidR="001F4BF5" w:rsidRPr="00BA53BE" w:rsidRDefault="001F4BF5" w:rsidP="001F4BF5">
            <w:pPr>
              <w:ind w:right="396"/>
              <w:rPr>
                <w:rFonts w:ascii="Arial" w:hAnsi="Arial" w:cs="Arial"/>
                <w:b/>
                <w:color w:val="000000" w:themeColor="text1"/>
                <w:spacing w:val="-8"/>
                <w:w w:val="105"/>
                <w:sz w:val="16"/>
              </w:rPr>
            </w:pPr>
          </w:p>
          <w:p w:rsidR="001F4BF5" w:rsidRPr="00BA53BE" w:rsidRDefault="001F4BF5" w:rsidP="001F4BF5">
            <w:pPr>
              <w:ind w:right="396"/>
              <w:rPr>
                <w:rFonts w:ascii="Arial" w:hAnsi="Arial" w:cs="Arial"/>
                <w:b/>
                <w:color w:val="000000" w:themeColor="text1"/>
                <w:spacing w:val="-5"/>
                <w:sz w:val="16"/>
              </w:rPr>
            </w:pPr>
            <w:r w:rsidRPr="00BA53BE">
              <w:rPr>
                <w:rFonts w:ascii="Arial" w:hAnsi="Arial" w:cs="Arial"/>
                <w:b/>
                <w:color w:val="000000" w:themeColor="text1"/>
                <w:spacing w:val="-8"/>
                <w:w w:val="105"/>
                <w:sz w:val="16"/>
              </w:rPr>
              <w:t>RESULTS AREA 4.1</w:t>
            </w:r>
          </w:p>
        </w:tc>
        <w:tc>
          <w:tcPr>
            <w:tcW w:w="65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jc w:val="center"/>
              <w:rPr>
                <w:rFonts w:ascii="Arial" w:hAnsi="Arial" w:cs="Arial"/>
                <w:color w:val="000000" w:themeColor="text1"/>
                <w:sz w:val="16"/>
              </w:rPr>
            </w:pPr>
          </w:p>
        </w:tc>
        <w:tc>
          <w:tcPr>
            <w:tcW w:w="367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ind w:left="110"/>
              <w:rPr>
                <w:rFonts w:ascii="Arial" w:hAnsi="Arial" w:cs="Arial"/>
                <w:b/>
                <w:color w:val="000000" w:themeColor="text1"/>
                <w:spacing w:val="-4"/>
                <w:w w:val="105"/>
                <w:sz w:val="16"/>
              </w:rPr>
            </w:pPr>
            <w:r w:rsidRPr="00BA53BE">
              <w:rPr>
                <w:rFonts w:ascii="Arial" w:hAnsi="Arial" w:cs="Arial"/>
                <w:b/>
                <w:color w:val="000000" w:themeColor="text1"/>
                <w:spacing w:val="-4"/>
                <w:w w:val="105"/>
                <w:sz w:val="16"/>
              </w:rPr>
              <w:t>PLANNING AND MANAGEMENT</w:t>
            </w:r>
          </w:p>
          <w:p w:rsidR="001F4BF5" w:rsidRPr="00BA53BE" w:rsidRDefault="001F4BF5" w:rsidP="001F4BF5">
            <w:pPr>
              <w:ind w:left="110"/>
              <w:rPr>
                <w:rFonts w:ascii="Arial" w:hAnsi="Arial" w:cs="Arial"/>
                <w:color w:val="000000" w:themeColor="text1"/>
                <w:sz w:val="16"/>
              </w:rPr>
            </w:pPr>
            <w:r w:rsidRPr="00BA53BE">
              <w:rPr>
                <w:rFonts w:ascii="Arial" w:hAnsi="Arial" w:cs="Arial"/>
                <w:b/>
                <w:color w:val="000000" w:themeColor="text1"/>
                <w:spacing w:val="-3"/>
                <w:w w:val="105"/>
                <w:sz w:val="16"/>
              </w:rPr>
              <w:t>Effective programme planning and management</w:t>
            </w:r>
          </w:p>
        </w:tc>
        <w:tc>
          <w:tcPr>
            <w:tcW w:w="154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ind w:left="110"/>
              <w:rPr>
                <w:rFonts w:ascii="Arial" w:hAnsi="Arial" w:cs="Arial"/>
                <w:color w:val="000000" w:themeColor="text1"/>
                <w:sz w:val="16"/>
              </w:rPr>
            </w:pPr>
          </w:p>
        </w:tc>
        <w:tc>
          <w:tcPr>
            <w:tcW w:w="146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spacing w:before="72"/>
              <w:jc w:val="center"/>
              <w:rPr>
                <w:rFonts w:ascii="Arial" w:hAnsi="Arial" w:cs="Arial"/>
                <w:color w:val="000000" w:themeColor="text1"/>
                <w:sz w:val="6"/>
              </w:rPr>
            </w:pPr>
          </w:p>
        </w:tc>
        <w:tc>
          <w:tcPr>
            <w:tcW w:w="119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jc w:val="center"/>
              <w:rPr>
                <w:rFonts w:ascii="Arial" w:hAnsi="Arial" w:cs="Arial"/>
                <w:color w:val="000000" w:themeColor="text1"/>
                <w:sz w:val="6"/>
              </w:rPr>
            </w:pPr>
          </w:p>
        </w:tc>
        <w:tc>
          <w:tcPr>
            <w:tcW w:w="30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rPr>
                <w:rFonts w:ascii="Arial" w:hAnsi="Arial" w:cs="Arial"/>
                <w:color w:val="000000" w:themeColor="text1"/>
                <w:sz w:val="24"/>
              </w:rPr>
            </w:pPr>
          </w:p>
        </w:tc>
        <w:tc>
          <w:tcPr>
            <w:tcW w:w="30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rPr>
                <w:rFonts w:ascii="Arial" w:hAnsi="Arial" w:cs="Arial"/>
                <w:color w:val="000000" w:themeColor="text1"/>
                <w:sz w:val="24"/>
              </w:rPr>
            </w:pPr>
          </w:p>
        </w:tc>
        <w:tc>
          <w:tcPr>
            <w:tcW w:w="280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F4BF5" w:rsidRPr="00BA53BE" w:rsidRDefault="001F4BF5" w:rsidP="001F4BF5">
            <w:pPr>
              <w:rPr>
                <w:rFonts w:ascii="Arial" w:hAnsi="Arial" w:cs="Arial"/>
                <w:color w:val="000000" w:themeColor="text1"/>
                <w:sz w:val="24"/>
              </w:rPr>
            </w:pPr>
          </w:p>
        </w:tc>
      </w:tr>
      <w:tr w:rsidR="001F4BF5" w:rsidRPr="00BA53BE" w:rsidTr="00C36247">
        <w:trPr>
          <w:trHeight w:hRule="exact" w:val="280"/>
          <w:jc w:val="center"/>
        </w:trPr>
        <w:tc>
          <w:tcPr>
            <w:tcW w:w="592" w:type="dxa"/>
            <w:tcBorders>
              <w:top w:val="single" w:sz="4" w:space="0" w:color="auto"/>
              <w:left w:val="single" w:sz="4" w:space="0" w:color="auto"/>
              <w:right w:val="single" w:sz="4" w:space="0" w:color="auto"/>
            </w:tcBorders>
          </w:tcPr>
          <w:p w:rsidR="001F4BF5" w:rsidRPr="00BA53BE" w:rsidRDefault="001F4BF5" w:rsidP="001F4BF5">
            <w:pPr>
              <w:tabs>
                <w:tab w:val="decimal" w:pos="215"/>
              </w:tabs>
              <w:rPr>
                <w:rFonts w:ascii="Arial" w:hAnsi="Arial" w:cs="Arial"/>
                <w:color w:val="000000" w:themeColor="text1"/>
                <w:sz w:val="16"/>
              </w:rPr>
            </w:pPr>
            <w:r w:rsidRPr="00BA53BE">
              <w:rPr>
                <w:rFonts w:ascii="Arial" w:hAnsi="Arial" w:cs="Arial"/>
                <w:color w:val="000000" w:themeColor="text1"/>
                <w:sz w:val="16"/>
              </w:rPr>
              <w:t>4.1</w:t>
            </w:r>
          </w:p>
        </w:tc>
        <w:tc>
          <w:tcPr>
            <w:tcW w:w="1646" w:type="dxa"/>
            <w:vMerge w:val="restart"/>
            <w:tcBorders>
              <w:top w:val="single" w:sz="4" w:space="0" w:color="auto"/>
              <w:left w:val="single" w:sz="4" w:space="0" w:color="auto"/>
              <w:right w:val="single" w:sz="4" w:space="0" w:color="auto"/>
            </w:tcBorders>
          </w:tcPr>
          <w:p w:rsidR="001F4BF5" w:rsidRPr="00BA53BE" w:rsidRDefault="001F4BF5" w:rsidP="001F4BF5">
            <w:pPr>
              <w:ind w:right="360"/>
              <w:rPr>
                <w:rFonts w:ascii="Arial" w:hAnsi="Arial" w:cs="Arial"/>
                <w:b/>
                <w:color w:val="000000" w:themeColor="text1"/>
                <w:spacing w:val="-9"/>
                <w:sz w:val="17"/>
              </w:rPr>
            </w:pPr>
            <w:r w:rsidRPr="00BA53BE">
              <w:rPr>
                <w:rFonts w:ascii="Arial" w:hAnsi="Arial" w:cs="Arial"/>
                <w:b/>
                <w:color w:val="000000" w:themeColor="text1"/>
                <w:spacing w:val="-9"/>
                <w:sz w:val="17"/>
              </w:rPr>
              <w:t xml:space="preserve">PEDP3 management </w:t>
            </w:r>
            <w:r w:rsidRPr="00BA53BE">
              <w:rPr>
                <w:rFonts w:ascii="Arial" w:hAnsi="Arial" w:cs="Arial"/>
                <w:b/>
                <w:color w:val="000000" w:themeColor="text1"/>
                <w:spacing w:val="-4"/>
                <w:sz w:val="17"/>
              </w:rPr>
              <w:t>and governance</w:t>
            </w: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1</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6911A4">
            <w:pPr>
              <w:ind w:left="110"/>
              <w:rPr>
                <w:rFonts w:ascii="Arial" w:hAnsi="Arial" w:cs="Arial"/>
                <w:color w:val="000000" w:themeColor="text1"/>
                <w:sz w:val="16"/>
              </w:rPr>
            </w:pPr>
            <w:r w:rsidRPr="00BA53BE">
              <w:rPr>
                <w:rFonts w:ascii="Arial" w:hAnsi="Arial" w:cs="Arial"/>
                <w:color w:val="000000" w:themeColor="text1"/>
                <w:sz w:val="16"/>
              </w:rPr>
              <w:t xml:space="preserve">Percentage of </w:t>
            </w:r>
            <w:r w:rsidR="002A46FB">
              <w:rPr>
                <w:rFonts w:ascii="Arial" w:hAnsi="Arial" w:cs="Arial"/>
                <w:color w:val="000000" w:themeColor="text1"/>
                <w:sz w:val="16"/>
              </w:rPr>
              <w:t>AOP</w:t>
            </w:r>
            <w:r w:rsidRPr="00BA53BE">
              <w:rPr>
                <w:rFonts w:ascii="Arial" w:hAnsi="Arial" w:cs="Arial"/>
                <w:color w:val="000000" w:themeColor="text1"/>
                <w:sz w:val="16"/>
              </w:rPr>
              <w:t xml:space="preserve"> implemented</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ASPR</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6"/>
              </w:rPr>
            </w:pPr>
            <w:r w:rsidRPr="00BA53BE">
              <w:rPr>
                <w:rFonts w:ascii="Arial" w:hAnsi="Arial" w:cs="Arial"/>
                <w:color w:val="000000" w:themeColor="text1"/>
                <w:sz w:val="6"/>
              </w:rPr>
              <w:t>...</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425"/>
              <w:jc w:val="right"/>
              <w:rPr>
                <w:rFonts w:ascii="Arial" w:hAnsi="Arial" w:cs="Arial"/>
                <w:color w:val="000000" w:themeColor="text1"/>
                <w:sz w:val="6"/>
              </w:rPr>
            </w:pPr>
            <w:r w:rsidRPr="00BA53BE">
              <w:rPr>
                <w:rFonts w:ascii="Arial" w:hAnsi="Arial" w:cs="Arial"/>
                <w:color w:val="000000" w:themeColor="text1"/>
                <w:sz w:val="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r>
      <w:tr w:rsidR="001F4BF5" w:rsidRPr="00BA53BE" w:rsidTr="00C36247">
        <w:trPr>
          <w:trHeight w:hRule="exact" w:val="397"/>
          <w:jc w:val="center"/>
        </w:trPr>
        <w:tc>
          <w:tcPr>
            <w:tcW w:w="592" w:type="dxa"/>
            <w:tcBorders>
              <w:left w:val="single" w:sz="4" w:space="0" w:color="auto"/>
              <w:bottom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p>
        </w:tc>
        <w:tc>
          <w:tcPr>
            <w:tcW w:w="1646" w:type="dxa"/>
            <w:vMerge/>
            <w:tcBorders>
              <w:left w:val="single" w:sz="4" w:space="0" w:color="auto"/>
              <w:bottom w:val="single" w:sz="4" w:space="0" w:color="auto"/>
              <w:right w:val="single" w:sz="4" w:space="0" w:color="auto"/>
            </w:tcBorders>
          </w:tcPr>
          <w:p w:rsidR="001F4BF5" w:rsidRPr="00BA53BE" w:rsidRDefault="001F4BF5" w:rsidP="001F4BF5">
            <w:pPr>
              <w:ind w:left="108" w:right="396"/>
              <w:rPr>
                <w:rFonts w:ascii="Arial" w:hAnsi="Arial" w:cs="Arial"/>
                <w:b/>
                <w:color w:val="000000" w:themeColor="text1"/>
                <w:spacing w:val="-5"/>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2</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Percentage of funds linked to DLI disbursed</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ASPR</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6"/>
              </w:rPr>
            </w:pPr>
            <w:r w:rsidRPr="00BA53BE">
              <w:rPr>
                <w:rFonts w:ascii="Arial" w:hAnsi="Arial" w:cs="Arial"/>
                <w:color w:val="000000" w:themeColor="text1"/>
                <w:sz w:val="6"/>
              </w:rPr>
              <w:t>...</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425"/>
              <w:jc w:val="right"/>
              <w:rPr>
                <w:rFonts w:ascii="Arial" w:hAnsi="Arial" w:cs="Arial"/>
                <w:color w:val="000000" w:themeColor="text1"/>
                <w:sz w:val="6"/>
              </w:rPr>
            </w:pPr>
            <w:r w:rsidRPr="00BA53BE">
              <w:rPr>
                <w:rFonts w:ascii="Arial" w:hAnsi="Arial" w:cs="Arial"/>
                <w:color w:val="000000" w:themeColor="text1"/>
                <w:sz w:val="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r>
      <w:tr w:rsidR="001F4BF5" w:rsidRPr="00BA53BE" w:rsidTr="00C36247">
        <w:trPr>
          <w:trHeight w:hRule="exact" w:val="478"/>
          <w:jc w:val="center"/>
        </w:trPr>
        <w:tc>
          <w:tcPr>
            <w:tcW w:w="592" w:type="dxa"/>
            <w:tcBorders>
              <w:top w:val="single" w:sz="4" w:space="0" w:color="auto"/>
              <w:left w:val="single" w:sz="4" w:space="0" w:color="auto"/>
              <w:right w:val="single" w:sz="4" w:space="0" w:color="auto"/>
            </w:tcBorders>
          </w:tcPr>
          <w:p w:rsidR="001F4BF5" w:rsidRPr="00BA53BE" w:rsidRDefault="001F4BF5" w:rsidP="001F4BF5">
            <w:pPr>
              <w:tabs>
                <w:tab w:val="decimal" w:pos="215"/>
              </w:tabs>
              <w:rPr>
                <w:rFonts w:ascii="Arial" w:hAnsi="Arial" w:cs="Arial"/>
                <w:color w:val="000000" w:themeColor="text1"/>
                <w:sz w:val="16"/>
              </w:rPr>
            </w:pPr>
            <w:r w:rsidRPr="00BA53BE">
              <w:rPr>
                <w:rFonts w:ascii="Arial" w:hAnsi="Arial" w:cs="Arial"/>
                <w:color w:val="000000" w:themeColor="text1"/>
                <w:sz w:val="16"/>
              </w:rPr>
              <w:t>4.2</w:t>
            </w:r>
          </w:p>
        </w:tc>
        <w:tc>
          <w:tcPr>
            <w:tcW w:w="1646" w:type="dxa"/>
            <w:vMerge w:val="restart"/>
            <w:tcBorders>
              <w:top w:val="single" w:sz="4" w:space="0" w:color="auto"/>
              <w:left w:val="single" w:sz="4" w:space="0" w:color="auto"/>
              <w:right w:val="single" w:sz="4" w:space="0" w:color="auto"/>
            </w:tcBorders>
          </w:tcPr>
          <w:p w:rsidR="001F4BF5" w:rsidRPr="00BA53BE" w:rsidRDefault="001F4BF5" w:rsidP="001F4BF5">
            <w:pPr>
              <w:ind w:right="540"/>
              <w:rPr>
                <w:rFonts w:ascii="Arial" w:hAnsi="Arial" w:cs="Arial"/>
                <w:b/>
                <w:color w:val="000000" w:themeColor="text1"/>
                <w:spacing w:val="-9"/>
                <w:sz w:val="17"/>
              </w:rPr>
            </w:pPr>
            <w:r w:rsidRPr="00BA53BE">
              <w:rPr>
                <w:rFonts w:ascii="Arial" w:hAnsi="Arial" w:cs="Arial"/>
                <w:b/>
                <w:color w:val="000000" w:themeColor="text1"/>
                <w:spacing w:val="-9"/>
                <w:sz w:val="17"/>
              </w:rPr>
              <w:t xml:space="preserve">PEDP3 financial </w:t>
            </w:r>
            <w:r w:rsidRPr="00BA53BE">
              <w:rPr>
                <w:rFonts w:ascii="Arial" w:hAnsi="Arial" w:cs="Arial"/>
                <w:b/>
                <w:color w:val="000000" w:themeColor="text1"/>
                <w:spacing w:val="-6"/>
                <w:sz w:val="17"/>
              </w:rPr>
              <w:t>management</w:t>
            </w: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1</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Number of irregularities reported in the annual audit</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Finance Division</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6"/>
              </w:rPr>
            </w:pPr>
            <w:r w:rsidRPr="00BA53BE">
              <w:rPr>
                <w:rFonts w:ascii="Arial" w:hAnsi="Arial" w:cs="Arial"/>
                <w:color w:val="000000" w:themeColor="text1"/>
                <w:sz w:val="6"/>
              </w:rPr>
              <w:t>...</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425"/>
              <w:jc w:val="right"/>
              <w:rPr>
                <w:rFonts w:ascii="Arial" w:hAnsi="Arial" w:cs="Arial"/>
                <w:color w:val="000000" w:themeColor="text1"/>
                <w:sz w:val="6"/>
              </w:rPr>
            </w:pPr>
            <w:r w:rsidRPr="00BA53BE">
              <w:rPr>
                <w:rFonts w:ascii="Arial" w:hAnsi="Arial" w:cs="Arial"/>
                <w:color w:val="000000" w:themeColor="text1"/>
                <w:sz w:val="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r>
      <w:tr w:rsidR="001F4BF5" w:rsidRPr="00BA53BE" w:rsidTr="00C36247">
        <w:trPr>
          <w:trHeight w:hRule="exact" w:val="469"/>
          <w:jc w:val="center"/>
        </w:trPr>
        <w:tc>
          <w:tcPr>
            <w:tcW w:w="592" w:type="dxa"/>
            <w:tcBorders>
              <w:left w:val="single" w:sz="4" w:space="0" w:color="auto"/>
              <w:bottom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p>
        </w:tc>
        <w:tc>
          <w:tcPr>
            <w:tcW w:w="1646" w:type="dxa"/>
            <w:vMerge/>
            <w:tcBorders>
              <w:left w:val="single" w:sz="4" w:space="0" w:color="auto"/>
              <w:bottom w:val="single" w:sz="4" w:space="0" w:color="auto"/>
              <w:right w:val="single" w:sz="4" w:space="0" w:color="auto"/>
            </w:tcBorders>
          </w:tcPr>
          <w:p w:rsidR="001F4BF5" w:rsidRPr="00BA53BE" w:rsidRDefault="001F4BF5" w:rsidP="001F4BF5">
            <w:pPr>
              <w:ind w:left="108" w:right="396"/>
              <w:rPr>
                <w:rFonts w:ascii="Arial" w:hAnsi="Arial" w:cs="Arial"/>
                <w:b/>
                <w:color w:val="000000" w:themeColor="text1"/>
                <w:spacing w:val="-5"/>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2</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Percentage of irregularities in the annual audit resolved</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Finance Division</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6"/>
              </w:rPr>
            </w:pPr>
            <w:r w:rsidRPr="00BA53BE">
              <w:rPr>
                <w:rFonts w:ascii="Arial" w:hAnsi="Arial" w:cs="Arial"/>
                <w:color w:val="000000" w:themeColor="text1"/>
                <w:sz w:val="6"/>
              </w:rPr>
              <w:t>...</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425"/>
              <w:jc w:val="right"/>
              <w:rPr>
                <w:rFonts w:ascii="Arial" w:hAnsi="Arial" w:cs="Arial"/>
                <w:color w:val="000000" w:themeColor="text1"/>
                <w:sz w:val="6"/>
              </w:rPr>
            </w:pPr>
            <w:r w:rsidRPr="00BA53BE">
              <w:rPr>
                <w:rFonts w:ascii="Arial" w:hAnsi="Arial" w:cs="Arial"/>
                <w:color w:val="000000" w:themeColor="text1"/>
                <w:sz w:val="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r>
      <w:tr w:rsidR="001F4BF5" w:rsidRPr="00BA53BE" w:rsidTr="00C36247">
        <w:trPr>
          <w:trHeight w:hRule="exact" w:val="433"/>
          <w:jc w:val="center"/>
        </w:trPr>
        <w:tc>
          <w:tcPr>
            <w:tcW w:w="592" w:type="dxa"/>
            <w:tcBorders>
              <w:top w:val="single" w:sz="4" w:space="0" w:color="auto"/>
              <w:left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r w:rsidRPr="00BA53BE">
              <w:rPr>
                <w:rFonts w:ascii="Arial" w:hAnsi="Arial" w:cs="Arial"/>
                <w:color w:val="000000" w:themeColor="text1"/>
                <w:sz w:val="16"/>
              </w:rPr>
              <w:t>4.3</w:t>
            </w:r>
          </w:p>
        </w:tc>
        <w:tc>
          <w:tcPr>
            <w:tcW w:w="1646" w:type="dxa"/>
            <w:tcBorders>
              <w:top w:val="single" w:sz="4" w:space="0" w:color="auto"/>
              <w:left w:val="single" w:sz="4" w:space="0" w:color="auto"/>
              <w:right w:val="single" w:sz="4" w:space="0" w:color="auto"/>
            </w:tcBorders>
          </w:tcPr>
          <w:p w:rsidR="001F4BF5" w:rsidRPr="00BA53BE" w:rsidRDefault="001F4BF5" w:rsidP="001F4BF5">
            <w:pPr>
              <w:ind w:left="108" w:right="396"/>
              <w:rPr>
                <w:rFonts w:ascii="Arial" w:hAnsi="Arial" w:cs="Arial"/>
                <w:b/>
                <w:color w:val="000000" w:themeColor="text1"/>
                <w:spacing w:val="-5"/>
                <w:sz w:val="16"/>
              </w:rPr>
            </w:pPr>
            <w:r w:rsidRPr="00BA53BE">
              <w:rPr>
                <w:rFonts w:ascii="Arial" w:hAnsi="Arial" w:cs="Arial"/>
                <w:b/>
                <w:color w:val="000000" w:themeColor="text1"/>
                <w:spacing w:val="-4"/>
                <w:sz w:val="17"/>
              </w:rPr>
              <w:t>Sector finance</w:t>
            </w: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1</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Public expenditure on education as percentage of GDP</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B13064" w:rsidP="00B13064">
            <w:pPr>
              <w:ind w:left="110"/>
              <w:rPr>
                <w:rFonts w:ascii="Arial" w:hAnsi="Arial" w:cs="Arial"/>
                <w:color w:val="000000" w:themeColor="text1"/>
                <w:sz w:val="16"/>
              </w:rPr>
            </w:pPr>
            <w:r>
              <w:rPr>
                <w:rFonts w:ascii="Arial" w:hAnsi="Arial" w:cs="Arial"/>
                <w:color w:val="000000" w:themeColor="text1"/>
                <w:sz w:val="16"/>
              </w:rPr>
              <w:t>M</w:t>
            </w:r>
            <w:r w:rsidRPr="00BA53BE">
              <w:rPr>
                <w:rFonts w:ascii="Arial" w:hAnsi="Arial" w:cs="Arial"/>
                <w:color w:val="000000" w:themeColor="text1"/>
                <w:sz w:val="16"/>
              </w:rPr>
              <w:t xml:space="preserve">inistry </w:t>
            </w:r>
            <w:r w:rsidR="001F4BF5" w:rsidRPr="00BA53BE">
              <w:rPr>
                <w:rFonts w:ascii="Arial" w:hAnsi="Arial" w:cs="Arial"/>
                <w:color w:val="000000" w:themeColor="text1"/>
                <w:sz w:val="16"/>
              </w:rPr>
              <w:t xml:space="preserve">of </w:t>
            </w:r>
            <w:r>
              <w:rPr>
                <w:rFonts w:ascii="Arial" w:hAnsi="Arial" w:cs="Arial"/>
                <w:color w:val="000000" w:themeColor="text1"/>
                <w:sz w:val="16"/>
              </w:rPr>
              <w:t>F</w:t>
            </w:r>
            <w:r w:rsidRPr="00BA53BE">
              <w:rPr>
                <w:rFonts w:ascii="Arial" w:hAnsi="Arial" w:cs="Arial"/>
                <w:color w:val="000000" w:themeColor="text1"/>
                <w:sz w:val="16"/>
              </w:rPr>
              <w:t>inance</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2.3%</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425"/>
              <w:jc w:val="right"/>
              <w:rPr>
                <w:rFonts w:ascii="Arial" w:hAnsi="Arial" w:cs="Arial"/>
                <w:color w:val="000000" w:themeColor="text1"/>
                <w:sz w:val="6"/>
              </w:rPr>
            </w:pPr>
            <w:r w:rsidRPr="00BA53BE">
              <w:rPr>
                <w:rFonts w:ascii="Arial" w:hAnsi="Arial" w:cs="Arial"/>
                <w:color w:val="000000" w:themeColor="text1"/>
                <w:sz w:val="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r>
      <w:tr w:rsidR="001F4BF5" w:rsidRPr="00BA53BE" w:rsidTr="00C36247">
        <w:trPr>
          <w:trHeight w:hRule="exact" w:val="415"/>
          <w:jc w:val="center"/>
        </w:trPr>
        <w:tc>
          <w:tcPr>
            <w:tcW w:w="592" w:type="dxa"/>
            <w:tcBorders>
              <w:left w:val="single" w:sz="4" w:space="0" w:color="auto"/>
              <w:bottom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r w:rsidRPr="00BA53BE">
              <w:rPr>
                <w:rFonts w:ascii="Arial" w:hAnsi="Arial" w:cs="Arial"/>
                <w:color w:val="000000" w:themeColor="text1"/>
                <w:sz w:val="16"/>
              </w:rPr>
              <w:t>DLI</w:t>
            </w:r>
          </w:p>
        </w:tc>
        <w:tc>
          <w:tcPr>
            <w:tcW w:w="1646" w:type="dxa"/>
            <w:tcBorders>
              <w:left w:val="single" w:sz="4" w:space="0" w:color="auto"/>
              <w:bottom w:val="single" w:sz="4" w:space="0" w:color="auto"/>
              <w:right w:val="single" w:sz="4" w:space="0" w:color="auto"/>
            </w:tcBorders>
          </w:tcPr>
          <w:p w:rsidR="001F4BF5" w:rsidRPr="00BA53BE" w:rsidRDefault="001F4BF5" w:rsidP="001F4BF5">
            <w:pPr>
              <w:ind w:left="108" w:right="396"/>
              <w:rPr>
                <w:rFonts w:ascii="Arial" w:hAnsi="Arial" w:cs="Arial"/>
                <w:b/>
                <w:color w:val="000000" w:themeColor="text1"/>
                <w:spacing w:val="-5"/>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2</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08" w:right="468"/>
              <w:rPr>
                <w:rFonts w:ascii="Arial" w:hAnsi="Arial" w:cs="Arial"/>
                <w:color w:val="000000" w:themeColor="text1"/>
                <w:spacing w:val="-3"/>
                <w:sz w:val="16"/>
              </w:rPr>
            </w:pPr>
            <w:r w:rsidRPr="00BA53BE">
              <w:rPr>
                <w:rFonts w:ascii="Arial" w:hAnsi="Arial" w:cs="Arial"/>
                <w:color w:val="000000" w:themeColor="text1"/>
                <w:spacing w:val="-3"/>
                <w:sz w:val="16"/>
              </w:rPr>
              <w:t xml:space="preserve">Primary education expenditure on as percentage of total </w:t>
            </w:r>
            <w:r w:rsidRPr="00BA53BE">
              <w:rPr>
                <w:rFonts w:ascii="Arial" w:hAnsi="Arial" w:cs="Arial"/>
                <w:color w:val="000000" w:themeColor="text1"/>
                <w:sz w:val="16"/>
              </w:rPr>
              <w:t>public expenditure on education</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Ministry of Finance</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45.4%</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425"/>
              <w:jc w:val="right"/>
              <w:rPr>
                <w:rFonts w:ascii="Arial" w:hAnsi="Arial" w:cs="Arial"/>
                <w:color w:val="000000" w:themeColor="text1"/>
                <w:sz w:val="6"/>
              </w:rPr>
            </w:pPr>
            <w:r w:rsidRPr="00BA53BE">
              <w:rPr>
                <w:rFonts w:ascii="Arial" w:hAnsi="Arial" w:cs="Arial"/>
                <w:color w:val="000000" w:themeColor="text1"/>
                <w:sz w:val="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r>
      <w:tr w:rsidR="001F4BF5" w:rsidRPr="00BA53BE" w:rsidTr="00C36247">
        <w:trPr>
          <w:trHeight w:hRule="exact" w:val="451"/>
          <w:jc w:val="center"/>
        </w:trPr>
        <w:tc>
          <w:tcPr>
            <w:tcW w:w="592" w:type="dxa"/>
            <w:tcBorders>
              <w:top w:val="single" w:sz="4" w:space="0" w:color="auto"/>
              <w:left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r w:rsidRPr="00BA53BE">
              <w:rPr>
                <w:rFonts w:ascii="Arial" w:hAnsi="Arial" w:cs="Arial"/>
                <w:color w:val="000000" w:themeColor="text1"/>
                <w:sz w:val="16"/>
              </w:rPr>
              <w:t>4.4</w:t>
            </w:r>
          </w:p>
        </w:tc>
        <w:tc>
          <w:tcPr>
            <w:tcW w:w="1646" w:type="dxa"/>
            <w:tcBorders>
              <w:top w:val="single" w:sz="4" w:space="0" w:color="auto"/>
              <w:left w:val="single" w:sz="4" w:space="0" w:color="auto"/>
              <w:right w:val="single" w:sz="4" w:space="0" w:color="auto"/>
            </w:tcBorders>
          </w:tcPr>
          <w:p w:rsidR="001F4BF5" w:rsidRPr="00BA53BE" w:rsidRDefault="001F4BF5" w:rsidP="001F4BF5">
            <w:pPr>
              <w:ind w:left="108" w:right="396"/>
              <w:rPr>
                <w:rFonts w:ascii="Arial" w:hAnsi="Arial" w:cs="Arial"/>
                <w:b/>
                <w:color w:val="000000" w:themeColor="text1"/>
                <w:spacing w:val="-5"/>
                <w:sz w:val="16"/>
              </w:rPr>
            </w:pPr>
            <w:r w:rsidRPr="00BA53BE">
              <w:rPr>
                <w:rFonts w:ascii="Arial" w:hAnsi="Arial" w:cs="Arial"/>
                <w:b/>
                <w:color w:val="000000" w:themeColor="text1"/>
                <w:spacing w:val="-8"/>
                <w:sz w:val="17"/>
              </w:rPr>
              <w:t xml:space="preserve">Strengthen monitoring </w:t>
            </w:r>
            <w:r w:rsidRPr="00BA53BE">
              <w:rPr>
                <w:rFonts w:ascii="Arial" w:hAnsi="Arial" w:cs="Arial"/>
                <w:b/>
                <w:color w:val="000000" w:themeColor="text1"/>
                <w:sz w:val="17"/>
              </w:rPr>
              <w:t>functions</w:t>
            </w: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1</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Percentage of approved positions at appropriate levels filled</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Administration Division</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6"/>
              </w:rPr>
            </w:pPr>
            <w:r w:rsidRPr="00BA53BE">
              <w:rPr>
                <w:rFonts w:ascii="Arial" w:hAnsi="Arial" w:cs="Arial"/>
                <w:color w:val="000000" w:themeColor="text1"/>
                <w:sz w:val="6"/>
              </w:rPr>
              <w:t>...</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spacing w:before="72"/>
              <w:ind w:right="695"/>
              <w:jc w:val="right"/>
              <w:rPr>
                <w:rFonts w:ascii="Arial" w:hAnsi="Arial" w:cs="Arial"/>
                <w:color w:val="000000" w:themeColor="text1"/>
                <w:sz w:val="6"/>
              </w:rPr>
            </w:pPr>
            <w:r w:rsidRPr="00BA53BE">
              <w:rPr>
                <w:rFonts w:ascii="Arial" w:hAnsi="Arial" w:cs="Arial"/>
                <w:color w:val="000000" w:themeColor="text1"/>
                <w:sz w:val="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r>
      <w:tr w:rsidR="001F4BF5" w:rsidRPr="00BA53BE" w:rsidTr="00C36247">
        <w:trPr>
          <w:trHeight w:hRule="exact" w:val="415"/>
          <w:jc w:val="center"/>
        </w:trPr>
        <w:tc>
          <w:tcPr>
            <w:tcW w:w="592" w:type="dxa"/>
            <w:tcBorders>
              <w:left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p>
        </w:tc>
        <w:tc>
          <w:tcPr>
            <w:tcW w:w="1646" w:type="dxa"/>
            <w:tcBorders>
              <w:left w:val="single" w:sz="4" w:space="0" w:color="auto"/>
              <w:right w:val="single" w:sz="4" w:space="0" w:color="auto"/>
            </w:tcBorders>
          </w:tcPr>
          <w:p w:rsidR="001F4BF5" w:rsidRPr="00BA53BE" w:rsidRDefault="001F4BF5" w:rsidP="001F4BF5">
            <w:pPr>
              <w:ind w:left="108" w:right="396"/>
              <w:rPr>
                <w:rFonts w:ascii="Arial" w:hAnsi="Arial" w:cs="Arial"/>
                <w:b/>
                <w:color w:val="000000" w:themeColor="text1"/>
                <w:spacing w:val="-5"/>
                <w:sz w:val="16"/>
              </w:rPr>
            </w:pPr>
            <w:r w:rsidRPr="00BA53BE">
              <w:rPr>
                <w:rFonts w:ascii="Arial" w:hAnsi="Arial" w:cs="Arial"/>
                <w:b/>
                <w:color w:val="000000" w:themeColor="text1"/>
                <w:spacing w:val="-5"/>
                <w:sz w:val="16"/>
              </w:rPr>
              <w:t>function</w:t>
            </w: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2</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08" w:right="144"/>
              <w:rPr>
                <w:rFonts w:ascii="Arial" w:hAnsi="Arial" w:cs="Arial"/>
                <w:color w:val="000000" w:themeColor="text1"/>
                <w:spacing w:val="-5"/>
                <w:sz w:val="16"/>
              </w:rPr>
            </w:pPr>
            <w:r w:rsidRPr="00BA53BE">
              <w:rPr>
                <w:rFonts w:ascii="Arial" w:hAnsi="Arial" w:cs="Arial"/>
                <w:color w:val="000000" w:themeColor="text1"/>
                <w:spacing w:val="-5"/>
                <w:sz w:val="16"/>
              </w:rPr>
              <w:t xml:space="preserve">Number of staff at central and field level trained according to </w:t>
            </w:r>
            <w:r w:rsidRPr="00BA53BE">
              <w:rPr>
                <w:rFonts w:ascii="Arial" w:hAnsi="Arial" w:cs="Arial"/>
                <w:color w:val="000000" w:themeColor="text1"/>
                <w:spacing w:val="5"/>
                <w:sz w:val="16"/>
              </w:rPr>
              <w:t xml:space="preserve">appropriate plans in analysis, reporting and planning </w:t>
            </w:r>
            <w:r w:rsidRPr="00BA53BE">
              <w:rPr>
                <w:rFonts w:ascii="Arial" w:hAnsi="Arial" w:cs="Arial"/>
                <w:color w:val="000000" w:themeColor="text1"/>
                <w:sz w:val="16"/>
              </w:rPr>
              <w:t>following RBM approach</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 xml:space="preserve">M&amp;E </w:t>
            </w:r>
            <w:r w:rsidR="00436088">
              <w:rPr>
                <w:rFonts w:ascii="Arial" w:hAnsi="Arial" w:cs="Arial"/>
                <w:color w:val="000000" w:themeColor="text1"/>
                <w:sz w:val="16"/>
              </w:rPr>
              <w:t>and</w:t>
            </w:r>
            <w:r w:rsidRPr="00BA53BE">
              <w:rPr>
                <w:rFonts w:ascii="Arial" w:hAnsi="Arial" w:cs="Arial"/>
                <w:color w:val="000000" w:themeColor="text1"/>
                <w:sz w:val="16"/>
              </w:rPr>
              <w:t xml:space="preserve"> Training Division</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6"/>
              </w:rPr>
            </w:pPr>
            <w:r w:rsidRPr="00BA53BE">
              <w:rPr>
                <w:rFonts w:ascii="Arial" w:hAnsi="Arial" w:cs="Arial"/>
                <w:color w:val="000000" w:themeColor="text1"/>
                <w:sz w:val="6"/>
              </w:rPr>
              <w:t>...</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425"/>
              <w:jc w:val="right"/>
              <w:rPr>
                <w:rFonts w:ascii="Arial" w:hAnsi="Arial" w:cs="Arial"/>
                <w:color w:val="000000" w:themeColor="text1"/>
                <w:sz w:val="6"/>
              </w:rPr>
            </w:pPr>
            <w:r w:rsidRPr="00BA53BE">
              <w:rPr>
                <w:rFonts w:ascii="Arial" w:hAnsi="Arial" w:cs="Arial"/>
                <w:color w:val="000000" w:themeColor="text1"/>
                <w:sz w:val="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r>
      <w:tr w:rsidR="001F4BF5" w:rsidRPr="00BA53BE" w:rsidTr="00C36247">
        <w:trPr>
          <w:trHeight w:hRule="exact" w:val="631"/>
          <w:jc w:val="center"/>
        </w:trPr>
        <w:tc>
          <w:tcPr>
            <w:tcW w:w="592" w:type="dxa"/>
            <w:tcBorders>
              <w:left w:val="single" w:sz="4" w:space="0" w:color="auto"/>
              <w:bottom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p>
        </w:tc>
        <w:tc>
          <w:tcPr>
            <w:tcW w:w="1646" w:type="dxa"/>
            <w:tcBorders>
              <w:left w:val="single" w:sz="4" w:space="0" w:color="auto"/>
              <w:bottom w:val="single" w:sz="4" w:space="0" w:color="auto"/>
              <w:right w:val="single" w:sz="4" w:space="0" w:color="auto"/>
            </w:tcBorders>
          </w:tcPr>
          <w:p w:rsidR="001F4BF5" w:rsidRPr="00BA53BE" w:rsidRDefault="001F4BF5" w:rsidP="001F4BF5">
            <w:pPr>
              <w:ind w:left="108" w:right="396"/>
              <w:rPr>
                <w:rFonts w:ascii="Arial" w:hAnsi="Arial" w:cs="Arial"/>
                <w:b/>
                <w:color w:val="000000" w:themeColor="text1"/>
                <w:spacing w:val="-5"/>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3</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08" w:right="468"/>
              <w:rPr>
                <w:rFonts w:ascii="Arial" w:hAnsi="Arial" w:cs="Arial"/>
                <w:color w:val="000000" w:themeColor="text1"/>
                <w:sz w:val="16"/>
              </w:rPr>
            </w:pPr>
            <w:r w:rsidRPr="00BA53BE">
              <w:rPr>
                <w:rFonts w:ascii="Arial" w:hAnsi="Arial" w:cs="Arial"/>
                <w:color w:val="000000" w:themeColor="text1"/>
                <w:sz w:val="16"/>
              </w:rPr>
              <w:t xml:space="preserve">Annual consolidated report on findings from school </w:t>
            </w:r>
            <w:r w:rsidRPr="00BA53BE">
              <w:rPr>
                <w:rFonts w:ascii="Arial" w:hAnsi="Arial" w:cs="Arial"/>
                <w:color w:val="000000" w:themeColor="text1"/>
                <w:spacing w:val="-1"/>
                <w:sz w:val="16"/>
              </w:rPr>
              <w:t>inspection linking findings to other monitoring functions</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M&amp;E Division</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6"/>
              </w:rPr>
            </w:pPr>
            <w:r w:rsidRPr="00BA53BE">
              <w:rPr>
                <w:rFonts w:ascii="Arial" w:hAnsi="Arial" w:cs="Arial"/>
                <w:color w:val="000000" w:themeColor="text1"/>
                <w:sz w:val="6"/>
              </w:rPr>
              <w:t>...</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425"/>
              <w:jc w:val="right"/>
              <w:rPr>
                <w:rFonts w:ascii="Arial" w:hAnsi="Arial" w:cs="Arial"/>
                <w:color w:val="000000" w:themeColor="text1"/>
                <w:sz w:val="6"/>
              </w:rPr>
            </w:pPr>
            <w:r w:rsidRPr="00BA53BE">
              <w:rPr>
                <w:rFonts w:ascii="Arial" w:hAnsi="Arial" w:cs="Arial"/>
                <w:color w:val="000000" w:themeColor="text1"/>
                <w:sz w:val="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r>
      <w:tr w:rsidR="001F4BF5" w:rsidRPr="00BA53BE" w:rsidTr="00C36247">
        <w:trPr>
          <w:trHeight w:hRule="exact" w:val="478"/>
          <w:jc w:val="center"/>
        </w:trPr>
        <w:tc>
          <w:tcPr>
            <w:tcW w:w="592" w:type="dxa"/>
            <w:tcBorders>
              <w:top w:val="single" w:sz="4" w:space="0" w:color="auto"/>
              <w:left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r w:rsidRPr="00BA53BE">
              <w:rPr>
                <w:rFonts w:ascii="Arial" w:hAnsi="Arial" w:cs="Arial"/>
                <w:color w:val="000000" w:themeColor="text1"/>
                <w:sz w:val="16"/>
              </w:rPr>
              <w:t>4.5</w:t>
            </w:r>
          </w:p>
        </w:tc>
        <w:tc>
          <w:tcPr>
            <w:tcW w:w="1646" w:type="dxa"/>
            <w:tcBorders>
              <w:top w:val="single" w:sz="4" w:space="0" w:color="auto"/>
              <w:left w:val="single" w:sz="4" w:space="0" w:color="auto"/>
              <w:right w:val="single" w:sz="4" w:space="0" w:color="auto"/>
            </w:tcBorders>
          </w:tcPr>
          <w:p w:rsidR="001F4BF5" w:rsidRPr="00BA53BE" w:rsidRDefault="001F4BF5" w:rsidP="001F4BF5">
            <w:pPr>
              <w:ind w:left="108" w:right="396"/>
              <w:rPr>
                <w:rFonts w:ascii="Arial" w:hAnsi="Arial" w:cs="Arial"/>
                <w:b/>
                <w:color w:val="000000" w:themeColor="text1"/>
                <w:spacing w:val="-5"/>
                <w:sz w:val="16"/>
              </w:rPr>
            </w:pPr>
            <w:r w:rsidRPr="00BA53BE">
              <w:rPr>
                <w:rFonts w:ascii="Arial" w:hAnsi="Arial" w:cs="Arial"/>
                <w:b/>
                <w:color w:val="000000" w:themeColor="text1"/>
                <w:spacing w:val="-9"/>
                <w:sz w:val="17"/>
              </w:rPr>
              <w:t xml:space="preserve">Human resource </w:t>
            </w:r>
            <w:r w:rsidRPr="00BA53BE">
              <w:rPr>
                <w:rFonts w:ascii="Arial" w:hAnsi="Arial" w:cs="Arial"/>
                <w:b/>
                <w:color w:val="000000" w:themeColor="text1"/>
                <w:spacing w:val="-4"/>
                <w:sz w:val="17"/>
              </w:rPr>
              <w:t>development</w:t>
            </w: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1</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Number of annual requests for training by line divisions</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Training Division</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6"/>
              </w:rPr>
            </w:pPr>
            <w:r w:rsidRPr="00BA53BE">
              <w:rPr>
                <w:rFonts w:ascii="Arial" w:hAnsi="Arial" w:cs="Arial"/>
                <w:color w:val="000000" w:themeColor="text1"/>
                <w:sz w:val="6"/>
              </w:rPr>
              <w:t>...</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425"/>
              <w:jc w:val="right"/>
              <w:rPr>
                <w:rFonts w:ascii="Arial" w:hAnsi="Arial" w:cs="Arial"/>
                <w:color w:val="000000" w:themeColor="text1"/>
                <w:sz w:val="6"/>
              </w:rPr>
            </w:pPr>
            <w:r w:rsidRPr="00BA53BE">
              <w:rPr>
                <w:rFonts w:ascii="Arial" w:hAnsi="Arial" w:cs="Arial"/>
                <w:color w:val="000000" w:themeColor="text1"/>
                <w:sz w:val="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r>
      <w:tr w:rsidR="001F4BF5" w:rsidRPr="00BA53BE" w:rsidTr="00C36247">
        <w:trPr>
          <w:trHeight w:hRule="exact" w:val="298"/>
          <w:jc w:val="center"/>
        </w:trPr>
        <w:tc>
          <w:tcPr>
            <w:tcW w:w="592" w:type="dxa"/>
            <w:tcBorders>
              <w:left w:val="single" w:sz="4" w:space="0" w:color="auto"/>
              <w:bottom w:val="single" w:sz="4" w:space="0" w:color="auto"/>
              <w:right w:val="single" w:sz="4" w:space="0" w:color="auto"/>
            </w:tcBorders>
          </w:tcPr>
          <w:p w:rsidR="001F4BF5" w:rsidRPr="00BA53BE" w:rsidRDefault="001F4BF5" w:rsidP="001F4BF5">
            <w:pPr>
              <w:ind w:left="120"/>
              <w:rPr>
                <w:rFonts w:ascii="Arial" w:hAnsi="Arial" w:cs="Arial"/>
                <w:color w:val="000000" w:themeColor="text1"/>
                <w:sz w:val="16"/>
              </w:rPr>
            </w:pPr>
          </w:p>
        </w:tc>
        <w:tc>
          <w:tcPr>
            <w:tcW w:w="1646" w:type="dxa"/>
            <w:tcBorders>
              <w:left w:val="single" w:sz="4" w:space="0" w:color="auto"/>
              <w:bottom w:val="single" w:sz="4" w:space="0" w:color="auto"/>
              <w:right w:val="single" w:sz="4" w:space="0" w:color="auto"/>
            </w:tcBorders>
          </w:tcPr>
          <w:p w:rsidR="001F4BF5" w:rsidRPr="00BA53BE" w:rsidRDefault="001F4BF5" w:rsidP="001F4BF5">
            <w:pPr>
              <w:ind w:left="108" w:right="396"/>
              <w:rPr>
                <w:rFonts w:ascii="Arial" w:hAnsi="Arial" w:cs="Arial"/>
                <w:b/>
                <w:color w:val="000000" w:themeColor="text1"/>
                <w:spacing w:val="-5"/>
                <w:sz w:val="16"/>
              </w:rPr>
            </w:pPr>
          </w:p>
        </w:tc>
        <w:tc>
          <w:tcPr>
            <w:tcW w:w="65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2</w:t>
            </w:r>
          </w:p>
        </w:tc>
        <w:tc>
          <w:tcPr>
            <w:tcW w:w="3673"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left="110"/>
              <w:rPr>
                <w:rFonts w:ascii="Arial" w:hAnsi="Arial" w:cs="Arial"/>
                <w:color w:val="000000" w:themeColor="text1"/>
                <w:sz w:val="16"/>
              </w:rPr>
            </w:pPr>
            <w:r w:rsidRPr="00BA53BE">
              <w:rPr>
                <w:rFonts w:ascii="Arial" w:hAnsi="Arial" w:cs="Arial"/>
                <w:color w:val="000000" w:themeColor="text1"/>
                <w:sz w:val="16"/>
              </w:rPr>
              <w:t>Quality of training program</w:t>
            </w:r>
            <w:r w:rsidR="00480B43">
              <w:rPr>
                <w:rFonts w:ascii="Arial" w:hAnsi="Arial" w:cs="Arial"/>
                <w:color w:val="000000" w:themeColor="text1"/>
                <w:sz w:val="16"/>
              </w:rPr>
              <w:t>mes</w:t>
            </w:r>
          </w:p>
        </w:tc>
        <w:tc>
          <w:tcPr>
            <w:tcW w:w="154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spacing w:line="480" w:lineRule="auto"/>
              <w:ind w:left="108" w:right="936"/>
              <w:rPr>
                <w:rFonts w:ascii="Arial" w:hAnsi="Arial" w:cs="Arial"/>
                <w:color w:val="000000" w:themeColor="text1"/>
                <w:spacing w:val="-4"/>
                <w:sz w:val="16"/>
              </w:rPr>
            </w:pPr>
            <w:r w:rsidRPr="00BA53BE">
              <w:rPr>
                <w:rFonts w:ascii="Arial" w:hAnsi="Arial" w:cs="Arial"/>
                <w:color w:val="000000" w:themeColor="text1"/>
                <w:spacing w:val="-4"/>
                <w:sz w:val="16"/>
              </w:rPr>
              <w:t xml:space="preserve">Expert report </w:t>
            </w:r>
            <w:r w:rsidRPr="00BA53BE">
              <w:rPr>
                <w:rFonts w:ascii="Arial" w:hAnsi="Arial" w:cs="Arial"/>
                <w:color w:val="000000" w:themeColor="text1"/>
                <w:sz w:val="16"/>
              </w:rPr>
              <w:t>(Training)</w:t>
            </w:r>
          </w:p>
        </w:tc>
        <w:tc>
          <w:tcPr>
            <w:tcW w:w="146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6"/>
              </w:rPr>
            </w:pPr>
            <w:r w:rsidRPr="00BA53BE">
              <w:rPr>
                <w:rFonts w:ascii="Arial" w:hAnsi="Arial" w:cs="Arial"/>
                <w:color w:val="000000" w:themeColor="text1"/>
                <w:sz w:val="6"/>
              </w:rPr>
              <w:t>...</w:t>
            </w:r>
          </w:p>
        </w:tc>
        <w:tc>
          <w:tcPr>
            <w:tcW w:w="1196"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ind w:right="425"/>
              <w:jc w:val="right"/>
              <w:rPr>
                <w:rFonts w:ascii="Arial" w:hAnsi="Arial" w:cs="Arial"/>
                <w:color w:val="000000" w:themeColor="text1"/>
                <w:sz w:val="6"/>
              </w:rPr>
            </w:pPr>
            <w:r w:rsidRPr="00BA53BE">
              <w:rPr>
                <w:rFonts w:ascii="Arial" w:hAnsi="Arial" w:cs="Arial"/>
                <w:color w:val="000000" w:themeColor="text1"/>
                <w:sz w:val="6"/>
              </w:rPr>
              <w:t>...</w:t>
            </w: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8"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c>
          <w:tcPr>
            <w:tcW w:w="307"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jc w:val="center"/>
              <w:rPr>
                <w:rFonts w:ascii="Arial" w:hAnsi="Arial" w:cs="Arial"/>
                <w:color w:val="000000" w:themeColor="text1"/>
                <w:sz w:val="16"/>
              </w:rPr>
            </w:pPr>
            <w:r w:rsidRPr="00BA53BE">
              <w:rPr>
                <w:rFonts w:ascii="Arial" w:hAnsi="Arial" w:cs="Arial"/>
                <w:color w:val="000000" w:themeColor="text1"/>
                <w:sz w:val="16"/>
              </w:rPr>
              <w:t>X</w:t>
            </w:r>
          </w:p>
        </w:tc>
        <w:tc>
          <w:tcPr>
            <w:tcW w:w="2804" w:type="dxa"/>
            <w:tcBorders>
              <w:top w:val="single" w:sz="4" w:space="0" w:color="auto"/>
              <w:left w:val="single" w:sz="4" w:space="0" w:color="auto"/>
              <w:bottom w:val="single" w:sz="4" w:space="0" w:color="auto"/>
              <w:right w:val="single" w:sz="4" w:space="0" w:color="auto"/>
            </w:tcBorders>
          </w:tcPr>
          <w:p w:rsidR="001F4BF5" w:rsidRPr="00BA53BE" w:rsidRDefault="001F4BF5" w:rsidP="001F4BF5">
            <w:pPr>
              <w:rPr>
                <w:rFonts w:ascii="Arial" w:hAnsi="Arial" w:cs="Arial"/>
                <w:color w:val="000000" w:themeColor="text1"/>
                <w:sz w:val="24"/>
              </w:rPr>
            </w:pPr>
          </w:p>
        </w:tc>
      </w:tr>
    </w:tbl>
    <w:p w:rsidR="00D65BC5" w:rsidRPr="00BA53BE" w:rsidRDefault="00D65BC5" w:rsidP="001F4BF5">
      <w:pPr>
        <w:pStyle w:val="Annexheading1"/>
        <w:numPr>
          <w:ilvl w:val="0"/>
          <w:numId w:val="0"/>
        </w:numPr>
        <w:rPr>
          <w:rFonts w:ascii="Arial" w:hAnsi="Arial" w:cs="Arial"/>
          <w:color w:val="000000" w:themeColor="text1"/>
        </w:rPr>
        <w:sectPr w:rsidR="00D65BC5" w:rsidRPr="00BA53BE" w:rsidSect="00BA53BE">
          <w:footerReference w:type="default" r:id="rId53"/>
          <w:type w:val="continuous"/>
          <w:pgSz w:w="16838" w:h="11909" w:orient="landscape"/>
          <w:pgMar w:top="1440" w:right="1440" w:bottom="1440" w:left="1440" w:header="720" w:footer="1426" w:gutter="0"/>
          <w:cols w:space="720"/>
        </w:sectPr>
      </w:pPr>
    </w:p>
    <w:p w:rsidR="00E372BC" w:rsidRPr="00BA53BE" w:rsidRDefault="00436088" w:rsidP="00C02832">
      <w:pPr>
        <w:pStyle w:val="Annextitle"/>
        <w:rPr>
          <w:rFonts w:ascii="Arial" w:hAnsi="Arial" w:cs="Arial"/>
        </w:rPr>
      </w:pPr>
      <w:bookmarkStart w:id="290" w:name="_Toc338856203"/>
      <w:r w:rsidRPr="00436088">
        <w:rPr>
          <w:rFonts w:ascii="Arial" w:hAnsi="Arial" w:cs="Arial"/>
          <w:i/>
        </w:rPr>
        <w:t>Upazila</w:t>
      </w:r>
      <w:r w:rsidR="00793E20">
        <w:rPr>
          <w:rFonts w:ascii="Arial" w:hAnsi="Arial" w:cs="Arial"/>
          <w:i/>
        </w:rPr>
        <w:t xml:space="preserve"> </w:t>
      </w:r>
      <w:r w:rsidR="00804C8E">
        <w:rPr>
          <w:rFonts w:ascii="Arial" w:hAnsi="Arial" w:cs="Arial"/>
        </w:rPr>
        <w:t>p</w:t>
      </w:r>
      <w:r w:rsidR="00804C8E" w:rsidRPr="00BA53BE">
        <w:rPr>
          <w:rFonts w:ascii="Arial" w:hAnsi="Arial" w:cs="Arial"/>
        </w:rPr>
        <w:t xml:space="preserve">erformance </w:t>
      </w:r>
      <w:r w:rsidR="00EA313E" w:rsidRPr="00BA53BE">
        <w:rPr>
          <w:rFonts w:ascii="Arial" w:hAnsi="Arial" w:cs="Arial"/>
        </w:rPr>
        <w:t xml:space="preserve">on </w:t>
      </w:r>
      <w:r w:rsidR="00804C8E">
        <w:rPr>
          <w:rFonts w:ascii="Arial" w:hAnsi="Arial" w:cs="Arial"/>
        </w:rPr>
        <w:t>s</w:t>
      </w:r>
      <w:r w:rsidR="00804C8E" w:rsidRPr="00BA53BE">
        <w:rPr>
          <w:rFonts w:ascii="Arial" w:hAnsi="Arial" w:cs="Arial"/>
        </w:rPr>
        <w:t xml:space="preserve">elected </w:t>
      </w:r>
      <w:r w:rsidR="00EA313E" w:rsidRPr="00BA53BE">
        <w:rPr>
          <w:rFonts w:ascii="Arial" w:hAnsi="Arial" w:cs="Arial"/>
        </w:rPr>
        <w:t xml:space="preserve">PSQL </w:t>
      </w:r>
      <w:r w:rsidR="00804C8E">
        <w:rPr>
          <w:rFonts w:ascii="Arial" w:hAnsi="Arial" w:cs="Arial"/>
        </w:rPr>
        <w:t>i</w:t>
      </w:r>
      <w:r w:rsidR="00804C8E" w:rsidRPr="00BA53BE">
        <w:rPr>
          <w:rFonts w:ascii="Arial" w:hAnsi="Arial" w:cs="Arial"/>
        </w:rPr>
        <w:t>ndicator</w:t>
      </w:r>
      <w:r w:rsidR="001C192F">
        <w:rPr>
          <w:rFonts w:ascii="Arial" w:hAnsi="Arial" w:cs="Arial"/>
        </w:rPr>
        <w:t>s in 2011</w:t>
      </w:r>
      <w:bookmarkEnd w:id="290"/>
    </w:p>
    <w:p w:rsidR="00C02832" w:rsidRPr="00BA53BE" w:rsidRDefault="001C192F" w:rsidP="00EA313E">
      <w:pPr>
        <w:pStyle w:val="Annextable"/>
        <w:rPr>
          <w:rFonts w:ascii="Arial" w:hAnsi="Arial" w:cs="Arial"/>
        </w:rPr>
      </w:pPr>
      <w:bookmarkStart w:id="291" w:name="_Toc338839620"/>
      <w:r>
        <w:rPr>
          <w:rFonts w:ascii="Arial" w:hAnsi="Arial" w:cs="Arial"/>
        </w:rPr>
        <w:t xml:space="preserve">List </w:t>
      </w:r>
      <w:r w:rsidR="00EA313E" w:rsidRPr="00BA53BE">
        <w:rPr>
          <w:rFonts w:ascii="Arial" w:hAnsi="Arial" w:cs="Arial"/>
        </w:rPr>
        <w:t xml:space="preserve">of 20% of </w:t>
      </w:r>
      <w:r>
        <w:rPr>
          <w:rFonts w:ascii="Arial" w:hAnsi="Arial" w:cs="Arial"/>
        </w:rPr>
        <w:t xml:space="preserve">the </w:t>
      </w:r>
      <w:r w:rsidR="00EA313E" w:rsidRPr="00BA53BE">
        <w:rPr>
          <w:rFonts w:ascii="Arial" w:hAnsi="Arial" w:cs="Arial"/>
        </w:rPr>
        <w:t>lowest perform</w:t>
      </w:r>
      <w:r>
        <w:rPr>
          <w:rFonts w:ascii="Arial" w:hAnsi="Arial" w:cs="Arial"/>
        </w:rPr>
        <w:t xml:space="preserve">ing </w:t>
      </w:r>
      <w:r w:rsidR="00436088" w:rsidRPr="00436088">
        <w:rPr>
          <w:rFonts w:ascii="Arial" w:hAnsi="Arial" w:cs="Arial"/>
          <w:i/>
        </w:rPr>
        <w:t>Upazilas</w:t>
      </w:r>
      <w:r w:rsidR="00EA313E" w:rsidRPr="00BA53BE">
        <w:rPr>
          <w:rFonts w:ascii="Arial" w:hAnsi="Arial" w:cs="Arial"/>
        </w:rPr>
        <w:t xml:space="preserve"> based on average percentage of schools meeting </w:t>
      </w:r>
      <w:r>
        <w:rPr>
          <w:rFonts w:ascii="Arial" w:hAnsi="Arial" w:cs="Arial"/>
        </w:rPr>
        <w:t>3</w:t>
      </w:r>
      <w:r w:rsidR="00EA313E" w:rsidRPr="00BA53BE">
        <w:rPr>
          <w:rFonts w:ascii="Arial" w:hAnsi="Arial" w:cs="Arial"/>
        </w:rPr>
        <w:t xml:space="preserve"> out of </w:t>
      </w:r>
      <w:r>
        <w:rPr>
          <w:rFonts w:ascii="Arial" w:hAnsi="Arial" w:cs="Arial"/>
        </w:rPr>
        <w:t>4</w:t>
      </w:r>
      <w:r w:rsidR="00EA313E" w:rsidRPr="00BA53BE">
        <w:rPr>
          <w:rFonts w:ascii="Arial" w:hAnsi="Arial" w:cs="Arial"/>
        </w:rPr>
        <w:t xml:space="preserve"> PSQL indicators</w:t>
      </w:r>
      <w:bookmarkEnd w:id="291"/>
      <w:r>
        <w:rPr>
          <w:rFonts w:ascii="Arial" w:hAnsi="Arial" w:cs="Arial"/>
        </w:rPr>
        <w:t>, 2011</w:t>
      </w:r>
      <w:r w:rsidRPr="001C192F">
        <w:rPr>
          <w:rFonts w:ascii="Arial" w:hAnsi="Arial" w:cs="Arial"/>
          <w:vertAlign w:val="superscript"/>
        </w:rPr>
        <w:t>1</w:t>
      </w:r>
    </w:p>
    <w:tbl>
      <w:tblPr>
        <w:tblStyle w:val="TableGrid"/>
        <w:tblW w:w="5000" w:type="pct"/>
        <w:tblLook w:val="04A0"/>
      </w:tblPr>
      <w:tblGrid>
        <w:gridCol w:w="1338"/>
        <w:gridCol w:w="1883"/>
        <w:gridCol w:w="1224"/>
        <w:gridCol w:w="1788"/>
        <w:gridCol w:w="1224"/>
        <w:gridCol w:w="1788"/>
      </w:tblGrid>
      <w:tr w:rsidR="001C192F" w:rsidRPr="001C192F" w:rsidTr="00956762">
        <w:trPr>
          <w:trHeight w:val="300"/>
        </w:trPr>
        <w:tc>
          <w:tcPr>
            <w:tcW w:w="723" w:type="pct"/>
            <w:noWrap/>
            <w:hideMark/>
          </w:tcPr>
          <w:p w:rsidR="001C192F" w:rsidRPr="001C192F" w:rsidRDefault="001C192F" w:rsidP="001C192F">
            <w:pPr>
              <w:pStyle w:val="Tabletext"/>
              <w:rPr>
                <w:b/>
                <w:sz w:val="18"/>
                <w:szCs w:val="18"/>
              </w:rPr>
            </w:pPr>
            <w:r w:rsidRPr="001C192F">
              <w:rPr>
                <w:b/>
                <w:sz w:val="18"/>
                <w:szCs w:val="18"/>
              </w:rPr>
              <w:t>District</w:t>
            </w:r>
          </w:p>
        </w:tc>
        <w:tc>
          <w:tcPr>
            <w:tcW w:w="1018" w:type="pct"/>
            <w:noWrap/>
            <w:hideMark/>
          </w:tcPr>
          <w:p w:rsidR="001C192F" w:rsidRPr="001C192F" w:rsidRDefault="001C192F" w:rsidP="001C192F">
            <w:pPr>
              <w:pStyle w:val="Tabletext"/>
              <w:rPr>
                <w:b/>
                <w:sz w:val="18"/>
                <w:szCs w:val="18"/>
              </w:rPr>
            </w:pPr>
            <w:r w:rsidRPr="001C192F">
              <w:rPr>
                <w:b/>
                <w:sz w:val="18"/>
                <w:szCs w:val="18"/>
              </w:rPr>
              <w:t>Upazila</w:t>
            </w:r>
          </w:p>
        </w:tc>
        <w:tc>
          <w:tcPr>
            <w:tcW w:w="662" w:type="pct"/>
            <w:noWrap/>
            <w:hideMark/>
          </w:tcPr>
          <w:p w:rsidR="001C192F" w:rsidRPr="001C192F" w:rsidRDefault="001C192F" w:rsidP="001C192F">
            <w:pPr>
              <w:pStyle w:val="Tabletext"/>
              <w:rPr>
                <w:b/>
                <w:sz w:val="18"/>
                <w:szCs w:val="18"/>
              </w:rPr>
            </w:pPr>
            <w:r w:rsidRPr="001C192F">
              <w:rPr>
                <w:b/>
                <w:sz w:val="18"/>
                <w:szCs w:val="18"/>
              </w:rPr>
              <w:t>District</w:t>
            </w:r>
          </w:p>
        </w:tc>
        <w:tc>
          <w:tcPr>
            <w:tcW w:w="967" w:type="pct"/>
            <w:noWrap/>
            <w:hideMark/>
          </w:tcPr>
          <w:p w:rsidR="001C192F" w:rsidRPr="001C192F" w:rsidRDefault="001C192F" w:rsidP="001C192F">
            <w:pPr>
              <w:pStyle w:val="Tabletext"/>
              <w:rPr>
                <w:b/>
                <w:sz w:val="18"/>
                <w:szCs w:val="18"/>
              </w:rPr>
            </w:pPr>
            <w:r w:rsidRPr="001C192F">
              <w:rPr>
                <w:b/>
                <w:sz w:val="18"/>
                <w:szCs w:val="18"/>
              </w:rPr>
              <w:t>Upazila</w:t>
            </w:r>
          </w:p>
        </w:tc>
        <w:tc>
          <w:tcPr>
            <w:tcW w:w="662" w:type="pct"/>
            <w:noWrap/>
            <w:hideMark/>
          </w:tcPr>
          <w:p w:rsidR="001C192F" w:rsidRPr="001C192F" w:rsidRDefault="001C192F" w:rsidP="001C192F">
            <w:pPr>
              <w:pStyle w:val="Tabletext"/>
              <w:rPr>
                <w:b/>
                <w:sz w:val="18"/>
                <w:szCs w:val="18"/>
              </w:rPr>
            </w:pPr>
            <w:r w:rsidRPr="001C192F">
              <w:rPr>
                <w:b/>
                <w:sz w:val="18"/>
                <w:szCs w:val="18"/>
              </w:rPr>
              <w:t>District</w:t>
            </w:r>
          </w:p>
        </w:tc>
        <w:tc>
          <w:tcPr>
            <w:tcW w:w="967" w:type="pct"/>
            <w:noWrap/>
            <w:hideMark/>
          </w:tcPr>
          <w:p w:rsidR="001C192F" w:rsidRPr="001C192F" w:rsidRDefault="001C192F" w:rsidP="001C192F">
            <w:pPr>
              <w:pStyle w:val="Tabletext"/>
              <w:rPr>
                <w:b/>
                <w:sz w:val="18"/>
                <w:szCs w:val="18"/>
              </w:rPr>
            </w:pPr>
            <w:r w:rsidRPr="001C192F">
              <w:rPr>
                <w:b/>
                <w:sz w:val="18"/>
                <w:szCs w:val="18"/>
              </w:rPr>
              <w:t>Upazila</w:t>
            </w:r>
          </w:p>
        </w:tc>
      </w:tr>
      <w:tr w:rsidR="001C192F" w:rsidRPr="001C192F" w:rsidTr="00956762">
        <w:trPr>
          <w:trHeight w:val="300"/>
        </w:trPr>
        <w:tc>
          <w:tcPr>
            <w:tcW w:w="723" w:type="pct"/>
            <w:noWrap/>
            <w:vAlign w:val="center"/>
            <w:hideMark/>
          </w:tcPr>
          <w:p w:rsidR="001C192F" w:rsidRPr="001C192F" w:rsidRDefault="001C192F" w:rsidP="001C192F">
            <w:pPr>
              <w:pStyle w:val="Tabletext"/>
              <w:rPr>
                <w:sz w:val="18"/>
                <w:szCs w:val="18"/>
              </w:rPr>
            </w:pPr>
            <w:r w:rsidRPr="001C192F">
              <w:rPr>
                <w:sz w:val="18"/>
                <w:szCs w:val="18"/>
              </w:rPr>
              <w:t>Bagerhat</w:t>
            </w:r>
          </w:p>
        </w:tc>
        <w:tc>
          <w:tcPr>
            <w:tcW w:w="1018" w:type="pct"/>
            <w:noWrap/>
            <w:vAlign w:val="center"/>
            <w:hideMark/>
          </w:tcPr>
          <w:p w:rsidR="001C192F" w:rsidRPr="001C192F" w:rsidRDefault="001C192F" w:rsidP="001C192F">
            <w:pPr>
              <w:pStyle w:val="Tabletext"/>
              <w:rPr>
                <w:sz w:val="18"/>
                <w:szCs w:val="18"/>
              </w:rPr>
            </w:pPr>
            <w:r w:rsidRPr="001C192F">
              <w:rPr>
                <w:sz w:val="18"/>
                <w:szCs w:val="18"/>
              </w:rPr>
              <w:t>Mongla</w:t>
            </w:r>
          </w:p>
        </w:tc>
        <w:tc>
          <w:tcPr>
            <w:tcW w:w="662" w:type="pct"/>
            <w:vMerge w:val="restart"/>
            <w:noWrap/>
            <w:vAlign w:val="center"/>
            <w:hideMark/>
          </w:tcPr>
          <w:p w:rsidR="001C192F" w:rsidRPr="001C192F" w:rsidRDefault="001C192F" w:rsidP="001C192F">
            <w:pPr>
              <w:pStyle w:val="Tabletext"/>
              <w:rPr>
                <w:sz w:val="18"/>
                <w:szCs w:val="18"/>
              </w:rPr>
            </w:pPr>
            <w:r w:rsidRPr="001C192F">
              <w:rPr>
                <w:sz w:val="18"/>
                <w:szCs w:val="18"/>
              </w:rPr>
              <w:t>Dhaka</w:t>
            </w:r>
          </w:p>
        </w:tc>
        <w:tc>
          <w:tcPr>
            <w:tcW w:w="967" w:type="pct"/>
            <w:noWrap/>
            <w:vAlign w:val="center"/>
            <w:hideMark/>
          </w:tcPr>
          <w:p w:rsidR="001C192F" w:rsidRPr="001C192F" w:rsidRDefault="001C192F" w:rsidP="001C192F">
            <w:pPr>
              <w:pStyle w:val="Tabletext"/>
              <w:rPr>
                <w:sz w:val="18"/>
                <w:szCs w:val="18"/>
              </w:rPr>
            </w:pPr>
            <w:r w:rsidRPr="001C192F">
              <w:rPr>
                <w:sz w:val="18"/>
                <w:szCs w:val="18"/>
              </w:rPr>
              <w:t>Cantonment</w:t>
            </w:r>
          </w:p>
        </w:tc>
        <w:tc>
          <w:tcPr>
            <w:tcW w:w="662" w:type="pct"/>
            <w:vMerge w:val="restart"/>
            <w:noWrap/>
            <w:vAlign w:val="center"/>
            <w:hideMark/>
          </w:tcPr>
          <w:p w:rsidR="001C192F" w:rsidRPr="001C192F" w:rsidRDefault="001C192F" w:rsidP="001C192F">
            <w:pPr>
              <w:pStyle w:val="Tabletext"/>
              <w:rPr>
                <w:sz w:val="18"/>
                <w:szCs w:val="18"/>
              </w:rPr>
            </w:pPr>
            <w:r w:rsidRPr="001C192F">
              <w:rPr>
                <w:sz w:val="18"/>
                <w:szCs w:val="18"/>
              </w:rPr>
              <w:t>Narayanganj</w:t>
            </w:r>
          </w:p>
        </w:tc>
        <w:tc>
          <w:tcPr>
            <w:tcW w:w="967" w:type="pct"/>
            <w:noWrap/>
            <w:vAlign w:val="center"/>
            <w:hideMark/>
          </w:tcPr>
          <w:p w:rsidR="001C192F" w:rsidRPr="001C192F" w:rsidRDefault="001C192F" w:rsidP="001C192F">
            <w:pPr>
              <w:pStyle w:val="Tabletext"/>
              <w:rPr>
                <w:sz w:val="18"/>
                <w:szCs w:val="18"/>
              </w:rPr>
            </w:pPr>
            <w:r w:rsidRPr="001C192F">
              <w:rPr>
                <w:sz w:val="18"/>
                <w:szCs w:val="18"/>
              </w:rPr>
              <w:t>Araihazar</w:t>
            </w:r>
          </w:p>
        </w:tc>
      </w:tr>
      <w:tr w:rsidR="001C192F" w:rsidRPr="001C192F" w:rsidTr="00956762">
        <w:trPr>
          <w:trHeight w:val="300"/>
        </w:trPr>
        <w:tc>
          <w:tcPr>
            <w:tcW w:w="723" w:type="pct"/>
            <w:noWrap/>
            <w:vAlign w:val="center"/>
            <w:hideMark/>
          </w:tcPr>
          <w:p w:rsidR="001C192F" w:rsidRPr="001C192F" w:rsidRDefault="001C192F" w:rsidP="001C192F">
            <w:pPr>
              <w:pStyle w:val="Tabletext"/>
              <w:rPr>
                <w:sz w:val="18"/>
                <w:szCs w:val="18"/>
              </w:rPr>
            </w:pPr>
            <w:r w:rsidRPr="001C192F">
              <w:rPr>
                <w:sz w:val="18"/>
                <w:szCs w:val="18"/>
              </w:rPr>
              <w:t>Barisal</w:t>
            </w:r>
          </w:p>
        </w:tc>
        <w:tc>
          <w:tcPr>
            <w:tcW w:w="1018" w:type="pct"/>
            <w:noWrap/>
            <w:vAlign w:val="center"/>
            <w:hideMark/>
          </w:tcPr>
          <w:p w:rsidR="001C192F" w:rsidRPr="001C192F" w:rsidRDefault="001C192F" w:rsidP="001C192F">
            <w:pPr>
              <w:pStyle w:val="Tabletext"/>
              <w:rPr>
                <w:sz w:val="18"/>
                <w:szCs w:val="18"/>
              </w:rPr>
            </w:pPr>
            <w:r w:rsidRPr="001C192F">
              <w:rPr>
                <w:sz w:val="18"/>
                <w:szCs w:val="18"/>
              </w:rPr>
              <w:t>Hizla</w:t>
            </w:r>
          </w:p>
        </w:tc>
        <w:tc>
          <w:tcPr>
            <w:tcW w:w="662" w:type="pct"/>
            <w:vMerge/>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r w:rsidRPr="001C192F">
              <w:rPr>
                <w:sz w:val="18"/>
                <w:szCs w:val="18"/>
              </w:rPr>
              <w:t>Demra</w:t>
            </w:r>
          </w:p>
        </w:tc>
        <w:tc>
          <w:tcPr>
            <w:tcW w:w="662" w:type="pct"/>
            <w:vMerge/>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r w:rsidRPr="001C192F">
              <w:rPr>
                <w:sz w:val="18"/>
                <w:szCs w:val="18"/>
              </w:rPr>
              <w:t>Bandar</w:t>
            </w:r>
          </w:p>
        </w:tc>
      </w:tr>
      <w:tr w:rsidR="001C192F" w:rsidRPr="001C192F" w:rsidTr="00956762">
        <w:trPr>
          <w:trHeight w:val="300"/>
        </w:trPr>
        <w:tc>
          <w:tcPr>
            <w:tcW w:w="723" w:type="pct"/>
            <w:vMerge w:val="restart"/>
            <w:noWrap/>
            <w:vAlign w:val="center"/>
            <w:hideMark/>
          </w:tcPr>
          <w:p w:rsidR="001C192F" w:rsidRPr="001C192F" w:rsidRDefault="001C192F" w:rsidP="001C192F">
            <w:pPr>
              <w:pStyle w:val="Tabletext"/>
              <w:rPr>
                <w:sz w:val="18"/>
                <w:szCs w:val="18"/>
              </w:rPr>
            </w:pPr>
            <w:r w:rsidRPr="001C192F">
              <w:rPr>
                <w:sz w:val="18"/>
                <w:szCs w:val="18"/>
              </w:rPr>
              <w:t>Bhola</w:t>
            </w:r>
          </w:p>
        </w:tc>
        <w:tc>
          <w:tcPr>
            <w:tcW w:w="1018" w:type="pct"/>
            <w:noWrap/>
            <w:vAlign w:val="center"/>
            <w:hideMark/>
          </w:tcPr>
          <w:p w:rsidR="001C192F" w:rsidRPr="001C192F" w:rsidRDefault="001C192F" w:rsidP="001C192F">
            <w:pPr>
              <w:pStyle w:val="Tabletext"/>
              <w:rPr>
                <w:sz w:val="18"/>
                <w:szCs w:val="18"/>
              </w:rPr>
            </w:pPr>
            <w:r w:rsidRPr="001C192F">
              <w:rPr>
                <w:sz w:val="18"/>
                <w:szCs w:val="18"/>
              </w:rPr>
              <w:t>Bhola Sadar</w:t>
            </w:r>
          </w:p>
        </w:tc>
        <w:tc>
          <w:tcPr>
            <w:tcW w:w="662" w:type="pct"/>
            <w:vMerge/>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r w:rsidRPr="001C192F">
              <w:rPr>
                <w:sz w:val="18"/>
                <w:szCs w:val="18"/>
              </w:rPr>
              <w:t>Dohar</w:t>
            </w:r>
          </w:p>
        </w:tc>
        <w:tc>
          <w:tcPr>
            <w:tcW w:w="662" w:type="pct"/>
            <w:vMerge/>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r w:rsidRPr="001C192F">
              <w:rPr>
                <w:sz w:val="18"/>
                <w:szCs w:val="18"/>
              </w:rPr>
              <w:t>Narayanganj Sadar</w:t>
            </w:r>
          </w:p>
        </w:tc>
      </w:tr>
      <w:tr w:rsidR="001C192F" w:rsidRPr="001C192F" w:rsidTr="00956762">
        <w:trPr>
          <w:trHeight w:val="300"/>
        </w:trPr>
        <w:tc>
          <w:tcPr>
            <w:tcW w:w="723" w:type="pct"/>
            <w:vMerge/>
            <w:vAlign w:val="center"/>
            <w:hideMark/>
          </w:tcPr>
          <w:p w:rsidR="001C192F" w:rsidRPr="001C192F" w:rsidRDefault="001C192F" w:rsidP="001C192F">
            <w:pPr>
              <w:pStyle w:val="Tabletext"/>
              <w:rPr>
                <w:sz w:val="18"/>
                <w:szCs w:val="18"/>
              </w:rPr>
            </w:pPr>
          </w:p>
        </w:tc>
        <w:tc>
          <w:tcPr>
            <w:tcW w:w="1018" w:type="pct"/>
            <w:noWrap/>
            <w:vAlign w:val="center"/>
            <w:hideMark/>
          </w:tcPr>
          <w:p w:rsidR="001C192F" w:rsidRPr="001C192F" w:rsidRDefault="001C192F" w:rsidP="001C192F">
            <w:pPr>
              <w:pStyle w:val="Tabletext"/>
              <w:rPr>
                <w:sz w:val="18"/>
                <w:szCs w:val="18"/>
              </w:rPr>
            </w:pPr>
            <w:r w:rsidRPr="001C192F">
              <w:rPr>
                <w:sz w:val="18"/>
                <w:szCs w:val="18"/>
              </w:rPr>
              <w:t>Char Fasson</w:t>
            </w:r>
          </w:p>
        </w:tc>
        <w:tc>
          <w:tcPr>
            <w:tcW w:w="662" w:type="pct"/>
            <w:vMerge/>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r w:rsidRPr="001C192F">
              <w:rPr>
                <w:sz w:val="18"/>
                <w:szCs w:val="18"/>
              </w:rPr>
              <w:t>Mirpur</w:t>
            </w:r>
          </w:p>
        </w:tc>
        <w:tc>
          <w:tcPr>
            <w:tcW w:w="662" w:type="pct"/>
            <w:vMerge/>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r w:rsidRPr="001C192F">
              <w:rPr>
                <w:sz w:val="18"/>
                <w:szCs w:val="18"/>
              </w:rPr>
              <w:t>Rupganj</w:t>
            </w:r>
          </w:p>
        </w:tc>
      </w:tr>
      <w:tr w:rsidR="001C192F" w:rsidRPr="001C192F" w:rsidTr="00956762">
        <w:trPr>
          <w:trHeight w:val="300"/>
        </w:trPr>
        <w:tc>
          <w:tcPr>
            <w:tcW w:w="723" w:type="pct"/>
            <w:vMerge/>
            <w:vAlign w:val="center"/>
            <w:hideMark/>
          </w:tcPr>
          <w:p w:rsidR="001C192F" w:rsidRPr="001C192F" w:rsidRDefault="001C192F" w:rsidP="001C192F">
            <w:pPr>
              <w:pStyle w:val="Tabletext"/>
              <w:rPr>
                <w:sz w:val="18"/>
                <w:szCs w:val="18"/>
              </w:rPr>
            </w:pPr>
          </w:p>
        </w:tc>
        <w:tc>
          <w:tcPr>
            <w:tcW w:w="1018" w:type="pct"/>
            <w:noWrap/>
            <w:vAlign w:val="center"/>
            <w:hideMark/>
          </w:tcPr>
          <w:p w:rsidR="001C192F" w:rsidRPr="001C192F" w:rsidRDefault="001C192F" w:rsidP="001C192F">
            <w:pPr>
              <w:pStyle w:val="Tabletext"/>
              <w:rPr>
                <w:sz w:val="18"/>
                <w:szCs w:val="18"/>
              </w:rPr>
            </w:pPr>
            <w:r w:rsidRPr="001C192F">
              <w:rPr>
                <w:sz w:val="18"/>
                <w:szCs w:val="18"/>
              </w:rPr>
              <w:t>Lalmohan</w:t>
            </w:r>
          </w:p>
        </w:tc>
        <w:tc>
          <w:tcPr>
            <w:tcW w:w="662" w:type="pct"/>
            <w:vMerge w:val="restart"/>
            <w:noWrap/>
            <w:vAlign w:val="center"/>
            <w:hideMark/>
          </w:tcPr>
          <w:p w:rsidR="001C192F" w:rsidRPr="001C192F" w:rsidRDefault="001C192F" w:rsidP="001C192F">
            <w:pPr>
              <w:pStyle w:val="Tabletext"/>
              <w:rPr>
                <w:sz w:val="18"/>
                <w:szCs w:val="18"/>
              </w:rPr>
            </w:pPr>
            <w:r w:rsidRPr="001C192F">
              <w:rPr>
                <w:sz w:val="18"/>
                <w:szCs w:val="18"/>
              </w:rPr>
              <w:t>Faridpur</w:t>
            </w:r>
          </w:p>
        </w:tc>
        <w:tc>
          <w:tcPr>
            <w:tcW w:w="967" w:type="pct"/>
            <w:noWrap/>
            <w:vAlign w:val="center"/>
            <w:hideMark/>
          </w:tcPr>
          <w:p w:rsidR="001C192F" w:rsidRPr="001C192F" w:rsidRDefault="001C192F" w:rsidP="001C192F">
            <w:pPr>
              <w:pStyle w:val="Tabletext"/>
              <w:rPr>
                <w:sz w:val="18"/>
                <w:szCs w:val="18"/>
              </w:rPr>
            </w:pPr>
            <w:r w:rsidRPr="001C192F">
              <w:rPr>
                <w:sz w:val="18"/>
                <w:szCs w:val="18"/>
              </w:rPr>
              <w:t>Bhanga</w:t>
            </w:r>
          </w:p>
        </w:tc>
        <w:tc>
          <w:tcPr>
            <w:tcW w:w="662" w:type="pct"/>
            <w:vMerge w:val="restart"/>
            <w:noWrap/>
            <w:vAlign w:val="center"/>
            <w:hideMark/>
          </w:tcPr>
          <w:p w:rsidR="001C192F" w:rsidRPr="001C192F" w:rsidRDefault="001C192F" w:rsidP="001C192F">
            <w:pPr>
              <w:pStyle w:val="Tabletext"/>
              <w:rPr>
                <w:sz w:val="18"/>
                <w:szCs w:val="18"/>
              </w:rPr>
            </w:pPr>
            <w:r w:rsidRPr="001C192F">
              <w:rPr>
                <w:sz w:val="18"/>
                <w:szCs w:val="18"/>
              </w:rPr>
              <w:t>Narsingdi</w:t>
            </w:r>
          </w:p>
        </w:tc>
        <w:tc>
          <w:tcPr>
            <w:tcW w:w="967" w:type="pct"/>
            <w:noWrap/>
            <w:vAlign w:val="center"/>
            <w:hideMark/>
          </w:tcPr>
          <w:p w:rsidR="001C192F" w:rsidRPr="001C192F" w:rsidRDefault="001C192F" w:rsidP="001C192F">
            <w:pPr>
              <w:pStyle w:val="Tabletext"/>
              <w:rPr>
                <w:sz w:val="18"/>
                <w:szCs w:val="18"/>
              </w:rPr>
            </w:pPr>
            <w:r w:rsidRPr="001C192F">
              <w:rPr>
                <w:sz w:val="18"/>
                <w:szCs w:val="18"/>
              </w:rPr>
              <w:t>Narsingdi Sadar</w:t>
            </w:r>
          </w:p>
        </w:tc>
      </w:tr>
      <w:tr w:rsidR="001C192F" w:rsidRPr="001C192F" w:rsidTr="00956762">
        <w:trPr>
          <w:trHeight w:val="300"/>
        </w:trPr>
        <w:tc>
          <w:tcPr>
            <w:tcW w:w="723" w:type="pct"/>
            <w:vMerge w:val="restart"/>
            <w:noWrap/>
            <w:vAlign w:val="center"/>
            <w:hideMark/>
          </w:tcPr>
          <w:p w:rsidR="001C192F" w:rsidRPr="001C192F" w:rsidRDefault="001C192F" w:rsidP="001C192F">
            <w:pPr>
              <w:pStyle w:val="Tabletext"/>
              <w:rPr>
                <w:sz w:val="18"/>
                <w:szCs w:val="18"/>
              </w:rPr>
            </w:pPr>
            <w:r w:rsidRPr="001C192F">
              <w:rPr>
                <w:sz w:val="18"/>
                <w:szCs w:val="18"/>
              </w:rPr>
              <w:t>Brahmonbaria</w:t>
            </w:r>
          </w:p>
        </w:tc>
        <w:tc>
          <w:tcPr>
            <w:tcW w:w="1018" w:type="pct"/>
            <w:noWrap/>
            <w:vAlign w:val="center"/>
            <w:hideMark/>
          </w:tcPr>
          <w:p w:rsidR="001C192F" w:rsidRPr="001C192F" w:rsidRDefault="001C192F" w:rsidP="001C192F">
            <w:pPr>
              <w:pStyle w:val="Tabletext"/>
              <w:rPr>
                <w:sz w:val="18"/>
                <w:szCs w:val="18"/>
              </w:rPr>
            </w:pPr>
            <w:r w:rsidRPr="001C192F">
              <w:rPr>
                <w:sz w:val="18"/>
                <w:szCs w:val="18"/>
              </w:rPr>
              <w:t>Bancharampur</w:t>
            </w:r>
          </w:p>
        </w:tc>
        <w:tc>
          <w:tcPr>
            <w:tcW w:w="662" w:type="pct"/>
            <w:vMerge/>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r w:rsidRPr="001C192F">
              <w:rPr>
                <w:sz w:val="18"/>
                <w:szCs w:val="18"/>
              </w:rPr>
              <w:t>Boalmari</w:t>
            </w:r>
          </w:p>
        </w:tc>
        <w:tc>
          <w:tcPr>
            <w:tcW w:w="662" w:type="pct"/>
            <w:vMerge/>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r w:rsidRPr="001C192F">
              <w:rPr>
                <w:sz w:val="18"/>
                <w:szCs w:val="18"/>
              </w:rPr>
              <w:t>Raypura</w:t>
            </w:r>
          </w:p>
        </w:tc>
      </w:tr>
      <w:tr w:rsidR="001C192F" w:rsidRPr="001C192F" w:rsidTr="00956762">
        <w:trPr>
          <w:trHeight w:val="300"/>
        </w:trPr>
        <w:tc>
          <w:tcPr>
            <w:tcW w:w="723" w:type="pct"/>
            <w:vMerge/>
            <w:vAlign w:val="center"/>
            <w:hideMark/>
          </w:tcPr>
          <w:p w:rsidR="001C192F" w:rsidRPr="001C192F" w:rsidRDefault="001C192F" w:rsidP="001C192F">
            <w:pPr>
              <w:pStyle w:val="Tabletext"/>
              <w:rPr>
                <w:sz w:val="18"/>
                <w:szCs w:val="18"/>
              </w:rPr>
            </w:pPr>
          </w:p>
        </w:tc>
        <w:tc>
          <w:tcPr>
            <w:tcW w:w="1018" w:type="pct"/>
            <w:noWrap/>
            <w:vAlign w:val="center"/>
            <w:hideMark/>
          </w:tcPr>
          <w:p w:rsidR="001C192F" w:rsidRPr="001C192F" w:rsidRDefault="001C192F" w:rsidP="001C192F">
            <w:pPr>
              <w:pStyle w:val="Tabletext"/>
              <w:rPr>
                <w:sz w:val="18"/>
                <w:szCs w:val="18"/>
              </w:rPr>
            </w:pPr>
            <w:r w:rsidRPr="001C192F">
              <w:rPr>
                <w:sz w:val="18"/>
                <w:szCs w:val="18"/>
              </w:rPr>
              <w:t>Brahmonbaria Sadar</w:t>
            </w:r>
          </w:p>
        </w:tc>
        <w:tc>
          <w:tcPr>
            <w:tcW w:w="662" w:type="pct"/>
            <w:vMerge/>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r w:rsidRPr="001C192F">
              <w:rPr>
                <w:sz w:val="18"/>
                <w:szCs w:val="18"/>
              </w:rPr>
              <w:t>Nagarkanda</w:t>
            </w:r>
          </w:p>
        </w:tc>
        <w:tc>
          <w:tcPr>
            <w:tcW w:w="662" w:type="pct"/>
            <w:vMerge w:val="restart"/>
            <w:noWrap/>
            <w:vAlign w:val="center"/>
            <w:hideMark/>
          </w:tcPr>
          <w:p w:rsidR="001C192F" w:rsidRPr="001C192F" w:rsidRDefault="001C192F" w:rsidP="001C192F">
            <w:pPr>
              <w:pStyle w:val="Tabletext"/>
              <w:rPr>
                <w:sz w:val="18"/>
                <w:szCs w:val="18"/>
              </w:rPr>
            </w:pPr>
            <w:r w:rsidRPr="001C192F">
              <w:rPr>
                <w:sz w:val="18"/>
                <w:szCs w:val="18"/>
              </w:rPr>
              <w:t>Netrokona</w:t>
            </w:r>
          </w:p>
        </w:tc>
        <w:tc>
          <w:tcPr>
            <w:tcW w:w="967" w:type="pct"/>
            <w:noWrap/>
            <w:vAlign w:val="center"/>
            <w:hideMark/>
          </w:tcPr>
          <w:p w:rsidR="001C192F" w:rsidRPr="001C192F" w:rsidRDefault="001C192F" w:rsidP="001C192F">
            <w:pPr>
              <w:pStyle w:val="Tabletext"/>
              <w:rPr>
                <w:sz w:val="18"/>
                <w:szCs w:val="18"/>
              </w:rPr>
            </w:pPr>
            <w:r w:rsidRPr="001C192F">
              <w:rPr>
                <w:sz w:val="18"/>
                <w:szCs w:val="18"/>
              </w:rPr>
              <w:t>Atpara</w:t>
            </w:r>
          </w:p>
        </w:tc>
      </w:tr>
      <w:tr w:rsidR="001C192F" w:rsidRPr="001C192F" w:rsidTr="00956762">
        <w:trPr>
          <w:trHeight w:val="300"/>
        </w:trPr>
        <w:tc>
          <w:tcPr>
            <w:tcW w:w="723" w:type="pct"/>
            <w:vMerge/>
            <w:vAlign w:val="center"/>
            <w:hideMark/>
          </w:tcPr>
          <w:p w:rsidR="001C192F" w:rsidRPr="001C192F" w:rsidRDefault="001C192F" w:rsidP="001C192F">
            <w:pPr>
              <w:pStyle w:val="Tabletext"/>
              <w:rPr>
                <w:sz w:val="18"/>
                <w:szCs w:val="18"/>
              </w:rPr>
            </w:pPr>
          </w:p>
        </w:tc>
        <w:tc>
          <w:tcPr>
            <w:tcW w:w="1018" w:type="pct"/>
            <w:noWrap/>
            <w:vAlign w:val="center"/>
            <w:hideMark/>
          </w:tcPr>
          <w:p w:rsidR="001C192F" w:rsidRPr="001C192F" w:rsidRDefault="001C192F" w:rsidP="001C192F">
            <w:pPr>
              <w:pStyle w:val="Tabletext"/>
              <w:rPr>
                <w:sz w:val="18"/>
                <w:szCs w:val="18"/>
              </w:rPr>
            </w:pPr>
            <w:r w:rsidRPr="001C192F">
              <w:rPr>
                <w:sz w:val="18"/>
                <w:szCs w:val="18"/>
              </w:rPr>
              <w:t>Kasba</w:t>
            </w:r>
          </w:p>
        </w:tc>
        <w:tc>
          <w:tcPr>
            <w:tcW w:w="662" w:type="pct"/>
            <w:noWrap/>
            <w:vAlign w:val="center"/>
            <w:hideMark/>
          </w:tcPr>
          <w:p w:rsidR="001C192F" w:rsidRPr="001C192F" w:rsidRDefault="001C192F" w:rsidP="001C192F">
            <w:pPr>
              <w:pStyle w:val="Tabletext"/>
              <w:rPr>
                <w:sz w:val="18"/>
                <w:szCs w:val="18"/>
              </w:rPr>
            </w:pPr>
            <w:r w:rsidRPr="001C192F">
              <w:rPr>
                <w:sz w:val="18"/>
                <w:szCs w:val="18"/>
              </w:rPr>
              <w:t>Habiganj</w:t>
            </w:r>
          </w:p>
        </w:tc>
        <w:tc>
          <w:tcPr>
            <w:tcW w:w="967" w:type="pct"/>
            <w:noWrap/>
            <w:vAlign w:val="center"/>
            <w:hideMark/>
          </w:tcPr>
          <w:p w:rsidR="001C192F" w:rsidRPr="001C192F" w:rsidRDefault="001C192F" w:rsidP="001C192F">
            <w:pPr>
              <w:pStyle w:val="Tabletext"/>
              <w:rPr>
                <w:sz w:val="18"/>
                <w:szCs w:val="18"/>
              </w:rPr>
            </w:pPr>
            <w:r w:rsidRPr="001C192F">
              <w:rPr>
                <w:sz w:val="18"/>
                <w:szCs w:val="18"/>
              </w:rPr>
              <w:t>Lakhai</w:t>
            </w:r>
          </w:p>
        </w:tc>
        <w:tc>
          <w:tcPr>
            <w:tcW w:w="662" w:type="pct"/>
            <w:vMerge/>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r w:rsidRPr="001C192F">
              <w:rPr>
                <w:sz w:val="18"/>
                <w:szCs w:val="18"/>
              </w:rPr>
              <w:t>Barhatta</w:t>
            </w:r>
          </w:p>
        </w:tc>
      </w:tr>
      <w:tr w:rsidR="001C192F" w:rsidRPr="001C192F" w:rsidTr="00956762">
        <w:trPr>
          <w:trHeight w:val="300"/>
        </w:trPr>
        <w:tc>
          <w:tcPr>
            <w:tcW w:w="723" w:type="pct"/>
            <w:vMerge/>
            <w:vAlign w:val="center"/>
            <w:hideMark/>
          </w:tcPr>
          <w:p w:rsidR="001C192F" w:rsidRPr="001C192F" w:rsidRDefault="001C192F" w:rsidP="001C192F">
            <w:pPr>
              <w:pStyle w:val="Tabletext"/>
              <w:rPr>
                <w:sz w:val="18"/>
                <w:szCs w:val="18"/>
              </w:rPr>
            </w:pPr>
          </w:p>
        </w:tc>
        <w:tc>
          <w:tcPr>
            <w:tcW w:w="1018" w:type="pct"/>
            <w:noWrap/>
            <w:vAlign w:val="center"/>
            <w:hideMark/>
          </w:tcPr>
          <w:p w:rsidR="001C192F" w:rsidRPr="001C192F" w:rsidRDefault="001C192F" w:rsidP="001C192F">
            <w:pPr>
              <w:pStyle w:val="Tabletext"/>
              <w:rPr>
                <w:sz w:val="18"/>
                <w:szCs w:val="18"/>
              </w:rPr>
            </w:pPr>
            <w:r w:rsidRPr="001C192F">
              <w:rPr>
                <w:sz w:val="18"/>
                <w:szCs w:val="18"/>
              </w:rPr>
              <w:t>Nabinagar</w:t>
            </w:r>
          </w:p>
        </w:tc>
        <w:tc>
          <w:tcPr>
            <w:tcW w:w="662" w:type="pct"/>
            <w:vMerge w:val="restart"/>
            <w:noWrap/>
            <w:vAlign w:val="center"/>
            <w:hideMark/>
          </w:tcPr>
          <w:p w:rsidR="001C192F" w:rsidRPr="001C192F" w:rsidRDefault="001C192F" w:rsidP="001C192F">
            <w:pPr>
              <w:pStyle w:val="Tabletext"/>
              <w:rPr>
                <w:sz w:val="18"/>
                <w:szCs w:val="18"/>
              </w:rPr>
            </w:pPr>
            <w:r w:rsidRPr="001C192F">
              <w:rPr>
                <w:sz w:val="18"/>
                <w:szCs w:val="18"/>
              </w:rPr>
              <w:t>Jamalpur</w:t>
            </w:r>
          </w:p>
        </w:tc>
        <w:tc>
          <w:tcPr>
            <w:tcW w:w="967" w:type="pct"/>
            <w:noWrap/>
            <w:vAlign w:val="center"/>
            <w:hideMark/>
          </w:tcPr>
          <w:p w:rsidR="001C192F" w:rsidRPr="001C192F" w:rsidRDefault="001C192F" w:rsidP="001C192F">
            <w:pPr>
              <w:pStyle w:val="Tabletext"/>
              <w:rPr>
                <w:sz w:val="18"/>
                <w:szCs w:val="18"/>
              </w:rPr>
            </w:pPr>
            <w:r w:rsidRPr="001C192F">
              <w:rPr>
                <w:sz w:val="18"/>
                <w:szCs w:val="18"/>
              </w:rPr>
              <w:t>Bakshiganj</w:t>
            </w:r>
          </w:p>
        </w:tc>
        <w:tc>
          <w:tcPr>
            <w:tcW w:w="662" w:type="pct"/>
            <w:vMerge/>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r w:rsidRPr="001C192F">
              <w:rPr>
                <w:sz w:val="18"/>
                <w:szCs w:val="18"/>
              </w:rPr>
              <w:t>Durgapur</w:t>
            </w:r>
          </w:p>
        </w:tc>
      </w:tr>
      <w:tr w:rsidR="001C192F" w:rsidRPr="001C192F" w:rsidTr="00956762">
        <w:trPr>
          <w:trHeight w:val="300"/>
        </w:trPr>
        <w:tc>
          <w:tcPr>
            <w:tcW w:w="723" w:type="pct"/>
            <w:vMerge/>
            <w:vAlign w:val="center"/>
            <w:hideMark/>
          </w:tcPr>
          <w:p w:rsidR="001C192F" w:rsidRPr="001C192F" w:rsidRDefault="001C192F" w:rsidP="001C192F">
            <w:pPr>
              <w:pStyle w:val="Tabletext"/>
              <w:rPr>
                <w:sz w:val="18"/>
                <w:szCs w:val="18"/>
              </w:rPr>
            </w:pPr>
          </w:p>
        </w:tc>
        <w:tc>
          <w:tcPr>
            <w:tcW w:w="1018" w:type="pct"/>
            <w:noWrap/>
            <w:vAlign w:val="center"/>
            <w:hideMark/>
          </w:tcPr>
          <w:p w:rsidR="001C192F" w:rsidRPr="001C192F" w:rsidRDefault="001C192F" w:rsidP="001C192F">
            <w:pPr>
              <w:pStyle w:val="Tabletext"/>
              <w:rPr>
                <w:sz w:val="18"/>
                <w:szCs w:val="18"/>
              </w:rPr>
            </w:pPr>
            <w:r w:rsidRPr="001C192F">
              <w:rPr>
                <w:sz w:val="18"/>
                <w:szCs w:val="18"/>
              </w:rPr>
              <w:t>Nasirnagar</w:t>
            </w:r>
          </w:p>
        </w:tc>
        <w:tc>
          <w:tcPr>
            <w:tcW w:w="662" w:type="pct"/>
            <w:vMerge/>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r w:rsidRPr="001C192F">
              <w:rPr>
                <w:sz w:val="18"/>
                <w:szCs w:val="18"/>
              </w:rPr>
              <w:t>Dewanganj</w:t>
            </w:r>
          </w:p>
        </w:tc>
        <w:tc>
          <w:tcPr>
            <w:tcW w:w="662" w:type="pct"/>
            <w:vMerge/>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r w:rsidRPr="001C192F">
              <w:rPr>
                <w:sz w:val="18"/>
                <w:szCs w:val="18"/>
              </w:rPr>
              <w:t>Kalmakanda</w:t>
            </w:r>
          </w:p>
        </w:tc>
      </w:tr>
      <w:tr w:rsidR="001C192F" w:rsidRPr="001C192F" w:rsidTr="00956762">
        <w:trPr>
          <w:trHeight w:val="300"/>
        </w:trPr>
        <w:tc>
          <w:tcPr>
            <w:tcW w:w="723" w:type="pct"/>
            <w:vMerge/>
            <w:vAlign w:val="center"/>
            <w:hideMark/>
          </w:tcPr>
          <w:p w:rsidR="001C192F" w:rsidRPr="001C192F" w:rsidRDefault="001C192F" w:rsidP="001C192F">
            <w:pPr>
              <w:pStyle w:val="Tabletext"/>
              <w:rPr>
                <w:sz w:val="18"/>
                <w:szCs w:val="18"/>
              </w:rPr>
            </w:pPr>
          </w:p>
        </w:tc>
        <w:tc>
          <w:tcPr>
            <w:tcW w:w="1018" w:type="pct"/>
            <w:noWrap/>
            <w:vAlign w:val="center"/>
            <w:hideMark/>
          </w:tcPr>
          <w:p w:rsidR="001C192F" w:rsidRPr="001C192F" w:rsidRDefault="001C192F" w:rsidP="001C192F">
            <w:pPr>
              <w:pStyle w:val="Tabletext"/>
              <w:rPr>
                <w:sz w:val="18"/>
                <w:szCs w:val="18"/>
              </w:rPr>
            </w:pPr>
            <w:r w:rsidRPr="001C192F">
              <w:rPr>
                <w:sz w:val="18"/>
                <w:szCs w:val="18"/>
              </w:rPr>
              <w:t>Sarial</w:t>
            </w:r>
          </w:p>
        </w:tc>
        <w:tc>
          <w:tcPr>
            <w:tcW w:w="662" w:type="pct"/>
            <w:vMerge w:val="restart"/>
            <w:noWrap/>
            <w:vAlign w:val="center"/>
            <w:hideMark/>
          </w:tcPr>
          <w:p w:rsidR="001C192F" w:rsidRPr="001C192F" w:rsidRDefault="001C192F" w:rsidP="001C192F">
            <w:pPr>
              <w:pStyle w:val="Tabletext"/>
              <w:rPr>
                <w:sz w:val="18"/>
                <w:szCs w:val="18"/>
              </w:rPr>
            </w:pPr>
            <w:r w:rsidRPr="001C192F">
              <w:rPr>
                <w:sz w:val="18"/>
                <w:szCs w:val="18"/>
              </w:rPr>
              <w:t>Kishoreganj</w:t>
            </w:r>
          </w:p>
        </w:tc>
        <w:tc>
          <w:tcPr>
            <w:tcW w:w="967" w:type="pct"/>
            <w:noWrap/>
            <w:vAlign w:val="center"/>
            <w:hideMark/>
          </w:tcPr>
          <w:p w:rsidR="001C192F" w:rsidRPr="001C192F" w:rsidRDefault="001C192F" w:rsidP="001C192F">
            <w:pPr>
              <w:pStyle w:val="Tabletext"/>
              <w:rPr>
                <w:sz w:val="18"/>
                <w:szCs w:val="18"/>
              </w:rPr>
            </w:pPr>
            <w:r w:rsidRPr="001C192F">
              <w:rPr>
                <w:sz w:val="18"/>
                <w:szCs w:val="18"/>
              </w:rPr>
              <w:t>Astagram</w:t>
            </w:r>
          </w:p>
        </w:tc>
        <w:tc>
          <w:tcPr>
            <w:tcW w:w="662" w:type="pct"/>
            <w:vMerge/>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r w:rsidRPr="001C192F">
              <w:rPr>
                <w:sz w:val="18"/>
                <w:szCs w:val="18"/>
              </w:rPr>
              <w:t>Kandua</w:t>
            </w:r>
          </w:p>
        </w:tc>
      </w:tr>
      <w:tr w:rsidR="001C192F" w:rsidRPr="001C192F" w:rsidTr="00956762">
        <w:trPr>
          <w:trHeight w:val="300"/>
        </w:trPr>
        <w:tc>
          <w:tcPr>
            <w:tcW w:w="723" w:type="pct"/>
            <w:vMerge w:val="restart"/>
            <w:noWrap/>
            <w:vAlign w:val="center"/>
            <w:hideMark/>
          </w:tcPr>
          <w:p w:rsidR="001C192F" w:rsidRPr="001C192F" w:rsidRDefault="001C192F" w:rsidP="001C192F">
            <w:pPr>
              <w:pStyle w:val="Tabletext"/>
              <w:rPr>
                <w:sz w:val="18"/>
                <w:szCs w:val="18"/>
              </w:rPr>
            </w:pPr>
            <w:r w:rsidRPr="001C192F">
              <w:rPr>
                <w:sz w:val="18"/>
                <w:szCs w:val="18"/>
              </w:rPr>
              <w:t>Chandpur</w:t>
            </w:r>
          </w:p>
        </w:tc>
        <w:tc>
          <w:tcPr>
            <w:tcW w:w="1018" w:type="pct"/>
            <w:noWrap/>
            <w:vAlign w:val="center"/>
            <w:hideMark/>
          </w:tcPr>
          <w:p w:rsidR="001C192F" w:rsidRPr="001C192F" w:rsidRDefault="001C192F" w:rsidP="001C192F">
            <w:pPr>
              <w:pStyle w:val="Tabletext"/>
              <w:rPr>
                <w:sz w:val="18"/>
                <w:szCs w:val="18"/>
              </w:rPr>
            </w:pPr>
            <w:r w:rsidRPr="001C192F">
              <w:rPr>
                <w:sz w:val="18"/>
                <w:szCs w:val="18"/>
              </w:rPr>
              <w:t>Faridganj</w:t>
            </w:r>
          </w:p>
        </w:tc>
        <w:tc>
          <w:tcPr>
            <w:tcW w:w="662" w:type="pct"/>
            <w:vMerge/>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r w:rsidRPr="001C192F">
              <w:rPr>
                <w:sz w:val="18"/>
                <w:szCs w:val="18"/>
              </w:rPr>
              <w:t>Bhairab</w:t>
            </w:r>
          </w:p>
        </w:tc>
        <w:tc>
          <w:tcPr>
            <w:tcW w:w="662" w:type="pct"/>
            <w:vMerge/>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r w:rsidRPr="001C192F">
              <w:rPr>
                <w:sz w:val="18"/>
                <w:szCs w:val="18"/>
              </w:rPr>
              <w:t>Khaliajhuri</w:t>
            </w:r>
          </w:p>
        </w:tc>
      </w:tr>
      <w:tr w:rsidR="001C192F" w:rsidRPr="001C192F" w:rsidTr="00956762">
        <w:trPr>
          <w:trHeight w:val="300"/>
        </w:trPr>
        <w:tc>
          <w:tcPr>
            <w:tcW w:w="723" w:type="pct"/>
            <w:vMerge/>
            <w:vAlign w:val="center"/>
            <w:hideMark/>
          </w:tcPr>
          <w:p w:rsidR="001C192F" w:rsidRPr="001C192F" w:rsidRDefault="001C192F" w:rsidP="001C192F">
            <w:pPr>
              <w:pStyle w:val="Tabletext"/>
              <w:rPr>
                <w:sz w:val="18"/>
                <w:szCs w:val="18"/>
              </w:rPr>
            </w:pPr>
          </w:p>
        </w:tc>
        <w:tc>
          <w:tcPr>
            <w:tcW w:w="1018" w:type="pct"/>
            <w:noWrap/>
            <w:vAlign w:val="center"/>
            <w:hideMark/>
          </w:tcPr>
          <w:p w:rsidR="001C192F" w:rsidRPr="001C192F" w:rsidRDefault="001C192F" w:rsidP="001C192F">
            <w:pPr>
              <w:pStyle w:val="Tabletext"/>
              <w:rPr>
                <w:sz w:val="18"/>
                <w:szCs w:val="18"/>
              </w:rPr>
            </w:pPr>
            <w:r w:rsidRPr="001C192F">
              <w:rPr>
                <w:sz w:val="18"/>
                <w:szCs w:val="18"/>
              </w:rPr>
              <w:t>Matlab Daxin</w:t>
            </w:r>
          </w:p>
        </w:tc>
        <w:tc>
          <w:tcPr>
            <w:tcW w:w="662" w:type="pct"/>
            <w:vMerge/>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r w:rsidRPr="001C192F">
              <w:rPr>
                <w:sz w:val="18"/>
                <w:szCs w:val="18"/>
              </w:rPr>
              <w:t>Hossainpur</w:t>
            </w:r>
          </w:p>
        </w:tc>
        <w:tc>
          <w:tcPr>
            <w:tcW w:w="662" w:type="pct"/>
            <w:vMerge/>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r w:rsidRPr="001C192F">
              <w:rPr>
                <w:sz w:val="18"/>
                <w:szCs w:val="18"/>
              </w:rPr>
              <w:t>Madan</w:t>
            </w:r>
          </w:p>
        </w:tc>
      </w:tr>
      <w:tr w:rsidR="001C192F" w:rsidRPr="001C192F" w:rsidTr="00956762">
        <w:trPr>
          <w:trHeight w:val="300"/>
        </w:trPr>
        <w:tc>
          <w:tcPr>
            <w:tcW w:w="723" w:type="pct"/>
            <w:vMerge w:val="restart"/>
            <w:noWrap/>
            <w:vAlign w:val="center"/>
            <w:hideMark/>
          </w:tcPr>
          <w:p w:rsidR="001C192F" w:rsidRPr="001C192F" w:rsidRDefault="001C192F" w:rsidP="001C192F">
            <w:pPr>
              <w:pStyle w:val="Tabletext"/>
              <w:rPr>
                <w:sz w:val="18"/>
                <w:szCs w:val="18"/>
              </w:rPr>
            </w:pPr>
            <w:r w:rsidRPr="001C192F">
              <w:rPr>
                <w:sz w:val="18"/>
                <w:szCs w:val="18"/>
              </w:rPr>
              <w:t>Chittagong</w:t>
            </w:r>
          </w:p>
        </w:tc>
        <w:tc>
          <w:tcPr>
            <w:tcW w:w="1018" w:type="pct"/>
            <w:noWrap/>
            <w:vAlign w:val="center"/>
            <w:hideMark/>
          </w:tcPr>
          <w:p w:rsidR="001C192F" w:rsidRPr="001C192F" w:rsidRDefault="001C192F" w:rsidP="001C192F">
            <w:pPr>
              <w:pStyle w:val="Tabletext"/>
              <w:rPr>
                <w:sz w:val="18"/>
                <w:szCs w:val="18"/>
              </w:rPr>
            </w:pPr>
            <w:r w:rsidRPr="001C192F">
              <w:rPr>
                <w:sz w:val="18"/>
                <w:szCs w:val="18"/>
              </w:rPr>
              <w:t>Bandar</w:t>
            </w:r>
          </w:p>
        </w:tc>
        <w:tc>
          <w:tcPr>
            <w:tcW w:w="662" w:type="pct"/>
            <w:vMerge/>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r w:rsidRPr="001C192F">
              <w:rPr>
                <w:sz w:val="18"/>
                <w:szCs w:val="18"/>
              </w:rPr>
              <w:t>Itna</w:t>
            </w:r>
          </w:p>
        </w:tc>
        <w:tc>
          <w:tcPr>
            <w:tcW w:w="662" w:type="pct"/>
            <w:vMerge/>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r w:rsidRPr="001C192F">
              <w:rPr>
                <w:sz w:val="18"/>
                <w:szCs w:val="18"/>
              </w:rPr>
              <w:t>Mohangonj</w:t>
            </w:r>
          </w:p>
        </w:tc>
      </w:tr>
      <w:tr w:rsidR="001C192F" w:rsidRPr="001C192F" w:rsidTr="00956762">
        <w:trPr>
          <w:trHeight w:val="300"/>
        </w:trPr>
        <w:tc>
          <w:tcPr>
            <w:tcW w:w="723" w:type="pct"/>
            <w:vMerge/>
            <w:vAlign w:val="center"/>
            <w:hideMark/>
          </w:tcPr>
          <w:p w:rsidR="001C192F" w:rsidRPr="001C192F" w:rsidRDefault="001C192F" w:rsidP="001C192F">
            <w:pPr>
              <w:pStyle w:val="Tabletext"/>
              <w:rPr>
                <w:sz w:val="18"/>
                <w:szCs w:val="18"/>
              </w:rPr>
            </w:pPr>
          </w:p>
        </w:tc>
        <w:tc>
          <w:tcPr>
            <w:tcW w:w="1018" w:type="pct"/>
            <w:noWrap/>
            <w:vAlign w:val="center"/>
            <w:hideMark/>
          </w:tcPr>
          <w:p w:rsidR="001C192F" w:rsidRPr="001C192F" w:rsidRDefault="001C192F" w:rsidP="001C192F">
            <w:pPr>
              <w:pStyle w:val="Tabletext"/>
              <w:rPr>
                <w:sz w:val="18"/>
                <w:szCs w:val="18"/>
              </w:rPr>
            </w:pPr>
            <w:r w:rsidRPr="001C192F">
              <w:rPr>
                <w:sz w:val="18"/>
                <w:szCs w:val="18"/>
              </w:rPr>
              <w:t>Banshkhali</w:t>
            </w:r>
          </w:p>
        </w:tc>
        <w:tc>
          <w:tcPr>
            <w:tcW w:w="662" w:type="pct"/>
            <w:vMerge/>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r w:rsidRPr="001C192F">
              <w:rPr>
                <w:sz w:val="18"/>
                <w:szCs w:val="18"/>
              </w:rPr>
              <w:t>Karimganj</w:t>
            </w:r>
          </w:p>
        </w:tc>
        <w:tc>
          <w:tcPr>
            <w:tcW w:w="662" w:type="pct"/>
            <w:vMerge/>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r w:rsidRPr="001C192F">
              <w:rPr>
                <w:sz w:val="18"/>
                <w:szCs w:val="18"/>
              </w:rPr>
              <w:t>Purbadhala</w:t>
            </w:r>
          </w:p>
        </w:tc>
      </w:tr>
      <w:tr w:rsidR="001C192F" w:rsidRPr="001C192F" w:rsidTr="00956762">
        <w:trPr>
          <w:trHeight w:val="300"/>
        </w:trPr>
        <w:tc>
          <w:tcPr>
            <w:tcW w:w="723" w:type="pct"/>
            <w:vMerge/>
            <w:vAlign w:val="center"/>
            <w:hideMark/>
          </w:tcPr>
          <w:p w:rsidR="001C192F" w:rsidRPr="001C192F" w:rsidRDefault="001C192F" w:rsidP="001C192F">
            <w:pPr>
              <w:pStyle w:val="Tabletext"/>
              <w:rPr>
                <w:sz w:val="18"/>
                <w:szCs w:val="18"/>
              </w:rPr>
            </w:pPr>
          </w:p>
        </w:tc>
        <w:tc>
          <w:tcPr>
            <w:tcW w:w="1018" w:type="pct"/>
            <w:noWrap/>
            <w:vAlign w:val="center"/>
            <w:hideMark/>
          </w:tcPr>
          <w:p w:rsidR="001C192F" w:rsidRPr="001C192F" w:rsidRDefault="001C192F" w:rsidP="001C192F">
            <w:pPr>
              <w:pStyle w:val="Tabletext"/>
              <w:rPr>
                <w:sz w:val="18"/>
                <w:szCs w:val="18"/>
              </w:rPr>
            </w:pPr>
            <w:r w:rsidRPr="001C192F">
              <w:rPr>
                <w:sz w:val="18"/>
                <w:szCs w:val="18"/>
              </w:rPr>
              <w:t>Chandgaon</w:t>
            </w:r>
          </w:p>
        </w:tc>
        <w:tc>
          <w:tcPr>
            <w:tcW w:w="662" w:type="pct"/>
            <w:vMerge/>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r w:rsidRPr="001C192F">
              <w:rPr>
                <w:sz w:val="18"/>
                <w:szCs w:val="18"/>
              </w:rPr>
              <w:t>Katiadi</w:t>
            </w:r>
          </w:p>
        </w:tc>
        <w:tc>
          <w:tcPr>
            <w:tcW w:w="662" w:type="pct"/>
            <w:noWrap/>
            <w:vAlign w:val="center"/>
            <w:hideMark/>
          </w:tcPr>
          <w:p w:rsidR="001C192F" w:rsidRPr="001C192F" w:rsidRDefault="001C192F" w:rsidP="001C192F">
            <w:pPr>
              <w:pStyle w:val="Tabletext"/>
              <w:rPr>
                <w:sz w:val="18"/>
                <w:szCs w:val="18"/>
              </w:rPr>
            </w:pPr>
            <w:r w:rsidRPr="001C192F">
              <w:rPr>
                <w:sz w:val="18"/>
                <w:szCs w:val="18"/>
              </w:rPr>
              <w:t>Noakhali</w:t>
            </w:r>
          </w:p>
        </w:tc>
        <w:tc>
          <w:tcPr>
            <w:tcW w:w="967" w:type="pct"/>
            <w:noWrap/>
            <w:vAlign w:val="center"/>
            <w:hideMark/>
          </w:tcPr>
          <w:p w:rsidR="001C192F" w:rsidRPr="001C192F" w:rsidRDefault="001C192F" w:rsidP="001C192F">
            <w:pPr>
              <w:pStyle w:val="Tabletext"/>
              <w:rPr>
                <w:sz w:val="18"/>
                <w:szCs w:val="18"/>
              </w:rPr>
            </w:pPr>
            <w:r w:rsidRPr="001C192F">
              <w:rPr>
                <w:sz w:val="18"/>
                <w:szCs w:val="18"/>
              </w:rPr>
              <w:t>Noakhali Sadar</w:t>
            </w:r>
          </w:p>
        </w:tc>
      </w:tr>
      <w:tr w:rsidR="001C192F" w:rsidRPr="001C192F" w:rsidTr="00956762">
        <w:trPr>
          <w:trHeight w:val="300"/>
        </w:trPr>
        <w:tc>
          <w:tcPr>
            <w:tcW w:w="723" w:type="pct"/>
            <w:vMerge/>
            <w:vAlign w:val="center"/>
            <w:hideMark/>
          </w:tcPr>
          <w:p w:rsidR="001C192F" w:rsidRPr="001C192F" w:rsidRDefault="001C192F" w:rsidP="001C192F">
            <w:pPr>
              <w:pStyle w:val="Tabletext"/>
              <w:rPr>
                <w:sz w:val="18"/>
                <w:szCs w:val="18"/>
              </w:rPr>
            </w:pPr>
          </w:p>
        </w:tc>
        <w:tc>
          <w:tcPr>
            <w:tcW w:w="1018" w:type="pct"/>
            <w:noWrap/>
            <w:vAlign w:val="center"/>
            <w:hideMark/>
          </w:tcPr>
          <w:p w:rsidR="001C192F" w:rsidRPr="001C192F" w:rsidRDefault="001C192F" w:rsidP="001C192F">
            <w:pPr>
              <w:pStyle w:val="Tabletext"/>
              <w:rPr>
                <w:sz w:val="18"/>
                <w:szCs w:val="18"/>
              </w:rPr>
            </w:pPr>
            <w:r w:rsidRPr="001C192F">
              <w:rPr>
                <w:sz w:val="18"/>
                <w:szCs w:val="18"/>
              </w:rPr>
              <w:t>Double Mooring</w:t>
            </w:r>
          </w:p>
        </w:tc>
        <w:tc>
          <w:tcPr>
            <w:tcW w:w="662" w:type="pct"/>
            <w:vMerge/>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r w:rsidRPr="001C192F">
              <w:rPr>
                <w:sz w:val="18"/>
                <w:szCs w:val="18"/>
              </w:rPr>
              <w:t>Kishoreganj Sadar</w:t>
            </w:r>
          </w:p>
        </w:tc>
        <w:tc>
          <w:tcPr>
            <w:tcW w:w="662" w:type="pct"/>
            <w:noWrap/>
            <w:vAlign w:val="center"/>
            <w:hideMark/>
          </w:tcPr>
          <w:p w:rsidR="001C192F" w:rsidRPr="001C192F" w:rsidRDefault="001C192F" w:rsidP="001C192F">
            <w:pPr>
              <w:pStyle w:val="Tabletext"/>
              <w:rPr>
                <w:sz w:val="18"/>
                <w:szCs w:val="18"/>
              </w:rPr>
            </w:pPr>
            <w:r w:rsidRPr="001C192F">
              <w:rPr>
                <w:sz w:val="18"/>
                <w:szCs w:val="18"/>
              </w:rPr>
              <w:t>Rajbari</w:t>
            </w:r>
          </w:p>
        </w:tc>
        <w:tc>
          <w:tcPr>
            <w:tcW w:w="967" w:type="pct"/>
            <w:noWrap/>
            <w:vAlign w:val="center"/>
            <w:hideMark/>
          </w:tcPr>
          <w:p w:rsidR="001C192F" w:rsidRPr="001C192F" w:rsidRDefault="001C192F" w:rsidP="001C192F">
            <w:pPr>
              <w:pStyle w:val="Tabletext"/>
              <w:rPr>
                <w:sz w:val="18"/>
                <w:szCs w:val="18"/>
              </w:rPr>
            </w:pPr>
            <w:r w:rsidRPr="001C192F">
              <w:rPr>
                <w:sz w:val="18"/>
                <w:szCs w:val="18"/>
              </w:rPr>
              <w:t>Goalanda</w:t>
            </w:r>
          </w:p>
        </w:tc>
      </w:tr>
      <w:tr w:rsidR="001C192F" w:rsidRPr="001C192F" w:rsidTr="00956762">
        <w:trPr>
          <w:trHeight w:val="300"/>
        </w:trPr>
        <w:tc>
          <w:tcPr>
            <w:tcW w:w="723" w:type="pct"/>
            <w:vMerge/>
            <w:vAlign w:val="center"/>
            <w:hideMark/>
          </w:tcPr>
          <w:p w:rsidR="001C192F" w:rsidRPr="001C192F" w:rsidRDefault="001C192F" w:rsidP="001C192F">
            <w:pPr>
              <w:pStyle w:val="Tabletext"/>
              <w:rPr>
                <w:sz w:val="18"/>
                <w:szCs w:val="18"/>
              </w:rPr>
            </w:pPr>
          </w:p>
        </w:tc>
        <w:tc>
          <w:tcPr>
            <w:tcW w:w="1018" w:type="pct"/>
            <w:noWrap/>
            <w:vAlign w:val="center"/>
            <w:hideMark/>
          </w:tcPr>
          <w:p w:rsidR="001C192F" w:rsidRPr="001C192F" w:rsidRDefault="001C192F" w:rsidP="001C192F">
            <w:pPr>
              <w:pStyle w:val="Tabletext"/>
              <w:rPr>
                <w:sz w:val="18"/>
                <w:szCs w:val="18"/>
              </w:rPr>
            </w:pPr>
            <w:r w:rsidRPr="001C192F">
              <w:rPr>
                <w:sz w:val="18"/>
                <w:szCs w:val="18"/>
              </w:rPr>
              <w:t>Pahartali</w:t>
            </w:r>
          </w:p>
        </w:tc>
        <w:tc>
          <w:tcPr>
            <w:tcW w:w="662" w:type="pct"/>
            <w:vMerge/>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r w:rsidRPr="001C192F">
              <w:rPr>
                <w:sz w:val="18"/>
                <w:szCs w:val="18"/>
              </w:rPr>
              <w:t>Kuliarchar</w:t>
            </w:r>
          </w:p>
        </w:tc>
        <w:tc>
          <w:tcPr>
            <w:tcW w:w="662" w:type="pct"/>
            <w:vMerge w:val="restart"/>
            <w:noWrap/>
            <w:vAlign w:val="center"/>
            <w:hideMark/>
          </w:tcPr>
          <w:p w:rsidR="001C192F" w:rsidRPr="001C192F" w:rsidRDefault="001C192F" w:rsidP="001C192F">
            <w:pPr>
              <w:pStyle w:val="Tabletext"/>
              <w:rPr>
                <w:sz w:val="18"/>
                <w:szCs w:val="18"/>
              </w:rPr>
            </w:pPr>
            <w:r w:rsidRPr="001C192F">
              <w:rPr>
                <w:sz w:val="18"/>
                <w:szCs w:val="18"/>
              </w:rPr>
              <w:t>Sherpur</w:t>
            </w:r>
          </w:p>
        </w:tc>
        <w:tc>
          <w:tcPr>
            <w:tcW w:w="967" w:type="pct"/>
            <w:noWrap/>
            <w:vAlign w:val="center"/>
            <w:hideMark/>
          </w:tcPr>
          <w:p w:rsidR="001C192F" w:rsidRPr="001C192F" w:rsidRDefault="001C192F" w:rsidP="001C192F">
            <w:pPr>
              <w:pStyle w:val="Tabletext"/>
              <w:rPr>
                <w:sz w:val="18"/>
                <w:szCs w:val="18"/>
              </w:rPr>
            </w:pPr>
            <w:r w:rsidRPr="001C192F">
              <w:rPr>
                <w:sz w:val="18"/>
                <w:szCs w:val="18"/>
              </w:rPr>
              <w:t>Nalitabari</w:t>
            </w:r>
          </w:p>
        </w:tc>
      </w:tr>
      <w:tr w:rsidR="001C192F" w:rsidRPr="001C192F" w:rsidTr="00956762">
        <w:trPr>
          <w:trHeight w:val="300"/>
        </w:trPr>
        <w:tc>
          <w:tcPr>
            <w:tcW w:w="723" w:type="pct"/>
            <w:vMerge/>
            <w:vAlign w:val="center"/>
            <w:hideMark/>
          </w:tcPr>
          <w:p w:rsidR="001C192F" w:rsidRPr="001C192F" w:rsidRDefault="001C192F" w:rsidP="001C192F">
            <w:pPr>
              <w:pStyle w:val="Tabletext"/>
              <w:rPr>
                <w:sz w:val="18"/>
                <w:szCs w:val="18"/>
              </w:rPr>
            </w:pPr>
          </w:p>
        </w:tc>
        <w:tc>
          <w:tcPr>
            <w:tcW w:w="1018" w:type="pct"/>
            <w:noWrap/>
            <w:vAlign w:val="center"/>
            <w:hideMark/>
          </w:tcPr>
          <w:p w:rsidR="001C192F" w:rsidRPr="001C192F" w:rsidRDefault="001C192F" w:rsidP="001C192F">
            <w:pPr>
              <w:pStyle w:val="Tabletext"/>
              <w:rPr>
                <w:sz w:val="18"/>
                <w:szCs w:val="18"/>
              </w:rPr>
            </w:pPr>
            <w:r w:rsidRPr="001C192F">
              <w:rPr>
                <w:sz w:val="18"/>
                <w:szCs w:val="18"/>
              </w:rPr>
              <w:t>Panchlaish</w:t>
            </w:r>
          </w:p>
        </w:tc>
        <w:tc>
          <w:tcPr>
            <w:tcW w:w="662" w:type="pct"/>
            <w:vMerge/>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r w:rsidRPr="001C192F">
              <w:rPr>
                <w:sz w:val="18"/>
                <w:szCs w:val="18"/>
              </w:rPr>
              <w:t>Mithamoin</w:t>
            </w:r>
          </w:p>
        </w:tc>
        <w:tc>
          <w:tcPr>
            <w:tcW w:w="662" w:type="pct"/>
            <w:vMerge/>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r w:rsidRPr="001C192F">
              <w:rPr>
                <w:sz w:val="18"/>
                <w:szCs w:val="18"/>
              </w:rPr>
              <w:t>Sherpur Sadar</w:t>
            </w:r>
          </w:p>
        </w:tc>
      </w:tr>
      <w:tr w:rsidR="001C192F" w:rsidRPr="001C192F" w:rsidTr="00956762">
        <w:trPr>
          <w:trHeight w:val="300"/>
        </w:trPr>
        <w:tc>
          <w:tcPr>
            <w:tcW w:w="723" w:type="pct"/>
            <w:vMerge/>
            <w:vAlign w:val="center"/>
            <w:hideMark/>
          </w:tcPr>
          <w:p w:rsidR="001C192F" w:rsidRPr="001C192F" w:rsidRDefault="001C192F" w:rsidP="001C192F">
            <w:pPr>
              <w:pStyle w:val="Tabletext"/>
              <w:rPr>
                <w:sz w:val="18"/>
                <w:szCs w:val="18"/>
              </w:rPr>
            </w:pPr>
          </w:p>
        </w:tc>
        <w:tc>
          <w:tcPr>
            <w:tcW w:w="1018" w:type="pct"/>
            <w:noWrap/>
            <w:vAlign w:val="center"/>
            <w:hideMark/>
          </w:tcPr>
          <w:p w:rsidR="001C192F" w:rsidRPr="001C192F" w:rsidRDefault="001C192F" w:rsidP="001C192F">
            <w:pPr>
              <w:pStyle w:val="Tabletext"/>
              <w:rPr>
                <w:sz w:val="18"/>
                <w:szCs w:val="18"/>
              </w:rPr>
            </w:pPr>
            <w:r w:rsidRPr="001C192F">
              <w:rPr>
                <w:sz w:val="18"/>
                <w:szCs w:val="18"/>
              </w:rPr>
              <w:t>Satkania</w:t>
            </w:r>
          </w:p>
        </w:tc>
        <w:tc>
          <w:tcPr>
            <w:tcW w:w="662" w:type="pct"/>
            <w:vMerge/>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r w:rsidRPr="001C192F">
              <w:rPr>
                <w:sz w:val="18"/>
                <w:szCs w:val="18"/>
              </w:rPr>
              <w:t>Tarail</w:t>
            </w:r>
          </w:p>
        </w:tc>
        <w:tc>
          <w:tcPr>
            <w:tcW w:w="662" w:type="pct"/>
            <w:noWrap/>
            <w:vAlign w:val="center"/>
            <w:hideMark/>
          </w:tcPr>
          <w:p w:rsidR="001C192F" w:rsidRPr="001C192F" w:rsidRDefault="001C192F" w:rsidP="001C192F">
            <w:pPr>
              <w:pStyle w:val="Tabletext"/>
              <w:rPr>
                <w:sz w:val="18"/>
                <w:szCs w:val="18"/>
              </w:rPr>
            </w:pPr>
            <w:r w:rsidRPr="001C192F">
              <w:rPr>
                <w:sz w:val="18"/>
                <w:szCs w:val="18"/>
              </w:rPr>
              <w:t>Sirajganj</w:t>
            </w:r>
          </w:p>
        </w:tc>
        <w:tc>
          <w:tcPr>
            <w:tcW w:w="967" w:type="pct"/>
            <w:noWrap/>
            <w:vAlign w:val="center"/>
            <w:hideMark/>
          </w:tcPr>
          <w:p w:rsidR="001C192F" w:rsidRPr="001C192F" w:rsidRDefault="001C192F" w:rsidP="001C192F">
            <w:pPr>
              <w:pStyle w:val="Tabletext"/>
              <w:rPr>
                <w:sz w:val="18"/>
                <w:szCs w:val="18"/>
              </w:rPr>
            </w:pPr>
            <w:r w:rsidRPr="001C192F">
              <w:rPr>
                <w:sz w:val="18"/>
                <w:szCs w:val="18"/>
              </w:rPr>
              <w:t>Chowhali</w:t>
            </w:r>
          </w:p>
        </w:tc>
      </w:tr>
      <w:tr w:rsidR="001C192F" w:rsidRPr="001C192F" w:rsidTr="00956762">
        <w:trPr>
          <w:trHeight w:val="300"/>
        </w:trPr>
        <w:tc>
          <w:tcPr>
            <w:tcW w:w="723" w:type="pct"/>
            <w:vMerge w:val="restart"/>
            <w:noWrap/>
            <w:vAlign w:val="center"/>
            <w:hideMark/>
          </w:tcPr>
          <w:p w:rsidR="001C192F" w:rsidRPr="001C192F" w:rsidRDefault="001C192F" w:rsidP="001C192F">
            <w:pPr>
              <w:pStyle w:val="Tabletext"/>
              <w:rPr>
                <w:sz w:val="18"/>
                <w:szCs w:val="18"/>
              </w:rPr>
            </w:pPr>
            <w:r w:rsidRPr="001C192F">
              <w:rPr>
                <w:sz w:val="18"/>
                <w:szCs w:val="18"/>
              </w:rPr>
              <w:t>Comilla</w:t>
            </w:r>
          </w:p>
        </w:tc>
        <w:tc>
          <w:tcPr>
            <w:tcW w:w="1018" w:type="pct"/>
            <w:noWrap/>
            <w:vAlign w:val="center"/>
            <w:hideMark/>
          </w:tcPr>
          <w:p w:rsidR="001C192F" w:rsidRPr="001C192F" w:rsidRDefault="001C192F" w:rsidP="001C192F">
            <w:pPr>
              <w:pStyle w:val="Tabletext"/>
              <w:rPr>
                <w:sz w:val="18"/>
                <w:szCs w:val="18"/>
              </w:rPr>
            </w:pPr>
            <w:r w:rsidRPr="001C192F">
              <w:rPr>
                <w:sz w:val="18"/>
                <w:szCs w:val="18"/>
              </w:rPr>
              <w:t>Chandina</w:t>
            </w:r>
          </w:p>
        </w:tc>
        <w:tc>
          <w:tcPr>
            <w:tcW w:w="662" w:type="pct"/>
            <w:vMerge w:val="restart"/>
            <w:noWrap/>
            <w:vAlign w:val="center"/>
            <w:hideMark/>
          </w:tcPr>
          <w:p w:rsidR="001C192F" w:rsidRPr="001C192F" w:rsidRDefault="001C192F" w:rsidP="001C192F">
            <w:pPr>
              <w:pStyle w:val="Tabletext"/>
              <w:rPr>
                <w:sz w:val="18"/>
                <w:szCs w:val="18"/>
              </w:rPr>
            </w:pPr>
            <w:r w:rsidRPr="001C192F">
              <w:rPr>
                <w:sz w:val="18"/>
                <w:szCs w:val="18"/>
              </w:rPr>
              <w:t>Kurigram</w:t>
            </w:r>
          </w:p>
        </w:tc>
        <w:tc>
          <w:tcPr>
            <w:tcW w:w="967" w:type="pct"/>
            <w:noWrap/>
            <w:vAlign w:val="center"/>
            <w:hideMark/>
          </w:tcPr>
          <w:p w:rsidR="001C192F" w:rsidRPr="001C192F" w:rsidRDefault="001C192F" w:rsidP="001C192F">
            <w:pPr>
              <w:pStyle w:val="Tabletext"/>
              <w:rPr>
                <w:sz w:val="18"/>
                <w:szCs w:val="18"/>
              </w:rPr>
            </w:pPr>
            <w:r w:rsidRPr="001C192F">
              <w:rPr>
                <w:sz w:val="18"/>
                <w:szCs w:val="18"/>
              </w:rPr>
              <w:t>Kurigram Sadar</w:t>
            </w:r>
          </w:p>
        </w:tc>
        <w:tc>
          <w:tcPr>
            <w:tcW w:w="662" w:type="pct"/>
            <w:vMerge w:val="restart"/>
            <w:noWrap/>
            <w:vAlign w:val="center"/>
            <w:hideMark/>
          </w:tcPr>
          <w:p w:rsidR="001C192F" w:rsidRPr="001C192F" w:rsidRDefault="001C192F" w:rsidP="001C192F">
            <w:pPr>
              <w:pStyle w:val="Tabletext"/>
              <w:rPr>
                <w:sz w:val="18"/>
                <w:szCs w:val="18"/>
              </w:rPr>
            </w:pPr>
            <w:r w:rsidRPr="001C192F">
              <w:rPr>
                <w:sz w:val="18"/>
                <w:szCs w:val="18"/>
              </w:rPr>
              <w:t>Sunamganj</w:t>
            </w:r>
          </w:p>
        </w:tc>
        <w:tc>
          <w:tcPr>
            <w:tcW w:w="967" w:type="pct"/>
            <w:noWrap/>
            <w:vAlign w:val="center"/>
            <w:hideMark/>
          </w:tcPr>
          <w:p w:rsidR="001C192F" w:rsidRPr="001C192F" w:rsidRDefault="001C192F" w:rsidP="001C192F">
            <w:pPr>
              <w:pStyle w:val="Tabletext"/>
              <w:rPr>
                <w:sz w:val="18"/>
                <w:szCs w:val="18"/>
              </w:rPr>
            </w:pPr>
            <w:r w:rsidRPr="001C192F">
              <w:rPr>
                <w:sz w:val="18"/>
                <w:szCs w:val="18"/>
              </w:rPr>
              <w:t>Chhatak</w:t>
            </w:r>
          </w:p>
        </w:tc>
      </w:tr>
      <w:tr w:rsidR="001C192F" w:rsidRPr="001C192F" w:rsidTr="00956762">
        <w:trPr>
          <w:trHeight w:val="300"/>
        </w:trPr>
        <w:tc>
          <w:tcPr>
            <w:tcW w:w="723" w:type="pct"/>
            <w:vMerge/>
            <w:vAlign w:val="center"/>
            <w:hideMark/>
          </w:tcPr>
          <w:p w:rsidR="001C192F" w:rsidRPr="001C192F" w:rsidRDefault="001C192F" w:rsidP="001C192F">
            <w:pPr>
              <w:pStyle w:val="Tabletext"/>
              <w:rPr>
                <w:sz w:val="18"/>
                <w:szCs w:val="18"/>
              </w:rPr>
            </w:pPr>
          </w:p>
        </w:tc>
        <w:tc>
          <w:tcPr>
            <w:tcW w:w="1018" w:type="pct"/>
            <w:noWrap/>
            <w:vAlign w:val="center"/>
            <w:hideMark/>
          </w:tcPr>
          <w:p w:rsidR="001C192F" w:rsidRPr="001C192F" w:rsidRDefault="001C192F" w:rsidP="001C192F">
            <w:pPr>
              <w:pStyle w:val="Tabletext"/>
              <w:rPr>
                <w:sz w:val="18"/>
                <w:szCs w:val="18"/>
              </w:rPr>
            </w:pPr>
            <w:r w:rsidRPr="001C192F">
              <w:rPr>
                <w:sz w:val="18"/>
                <w:szCs w:val="18"/>
              </w:rPr>
              <w:t>Comilla Sadar Daxin</w:t>
            </w:r>
          </w:p>
        </w:tc>
        <w:tc>
          <w:tcPr>
            <w:tcW w:w="662" w:type="pct"/>
            <w:vMerge/>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r w:rsidRPr="001C192F">
              <w:rPr>
                <w:sz w:val="18"/>
                <w:szCs w:val="18"/>
              </w:rPr>
              <w:t>Nageswari</w:t>
            </w:r>
          </w:p>
        </w:tc>
        <w:tc>
          <w:tcPr>
            <w:tcW w:w="662" w:type="pct"/>
            <w:vMerge/>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r w:rsidRPr="001C192F">
              <w:rPr>
                <w:sz w:val="18"/>
                <w:szCs w:val="18"/>
              </w:rPr>
              <w:t>Dowarabazar</w:t>
            </w:r>
          </w:p>
        </w:tc>
      </w:tr>
      <w:tr w:rsidR="001C192F" w:rsidRPr="001C192F" w:rsidTr="00956762">
        <w:trPr>
          <w:trHeight w:val="300"/>
        </w:trPr>
        <w:tc>
          <w:tcPr>
            <w:tcW w:w="723" w:type="pct"/>
            <w:vMerge/>
            <w:vAlign w:val="center"/>
            <w:hideMark/>
          </w:tcPr>
          <w:p w:rsidR="001C192F" w:rsidRPr="001C192F" w:rsidRDefault="001C192F" w:rsidP="001C192F">
            <w:pPr>
              <w:pStyle w:val="Tabletext"/>
              <w:rPr>
                <w:sz w:val="18"/>
                <w:szCs w:val="18"/>
              </w:rPr>
            </w:pPr>
          </w:p>
        </w:tc>
        <w:tc>
          <w:tcPr>
            <w:tcW w:w="1018" w:type="pct"/>
            <w:noWrap/>
            <w:vAlign w:val="center"/>
            <w:hideMark/>
          </w:tcPr>
          <w:p w:rsidR="001C192F" w:rsidRPr="001C192F" w:rsidRDefault="001C192F" w:rsidP="001C192F">
            <w:pPr>
              <w:pStyle w:val="Tabletext"/>
              <w:rPr>
                <w:sz w:val="18"/>
                <w:szCs w:val="18"/>
              </w:rPr>
            </w:pPr>
            <w:r w:rsidRPr="001C192F">
              <w:rPr>
                <w:sz w:val="18"/>
                <w:szCs w:val="18"/>
              </w:rPr>
              <w:t>Debidwar</w:t>
            </w:r>
          </w:p>
        </w:tc>
        <w:tc>
          <w:tcPr>
            <w:tcW w:w="662" w:type="pct"/>
            <w:noWrap/>
            <w:vAlign w:val="center"/>
            <w:hideMark/>
          </w:tcPr>
          <w:p w:rsidR="001C192F" w:rsidRPr="001C192F" w:rsidRDefault="001C192F" w:rsidP="001C192F">
            <w:pPr>
              <w:pStyle w:val="Tabletext"/>
              <w:rPr>
                <w:sz w:val="18"/>
                <w:szCs w:val="18"/>
              </w:rPr>
            </w:pPr>
            <w:r w:rsidRPr="001C192F">
              <w:rPr>
                <w:sz w:val="18"/>
                <w:szCs w:val="18"/>
              </w:rPr>
              <w:t>Kushtia</w:t>
            </w:r>
          </w:p>
        </w:tc>
        <w:tc>
          <w:tcPr>
            <w:tcW w:w="967" w:type="pct"/>
            <w:noWrap/>
            <w:vAlign w:val="center"/>
            <w:hideMark/>
          </w:tcPr>
          <w:p w:rsidR="001C192F" w:rsidRPr="001C192F" w:rsidRDefault="001C192F" w:rsidP="001C192F">
            <w:pPr>
              <w:pStyle w:val="Tabletext"/>
              <w:rPr>
                <w:sz w:val="18"/>
                <w:szCs w:val="18"/>
              </w:rPr>
            </w:pPr>
            <w:r w:rsidRPr="001C192F">
              <w:rPr>
                <w:sz w:val="18"/>
                <w:szCs w:val="18"/>
              </w:rPr>
              <w:t>Bheramara</w:t>
            </w:r>
          </w:p>
        </w:tc>
        <w:tc>
          <w:tcPr>
            <w:tcW w:w="662" w:type="pct"/>
            <w:vMerge w:val="restart"/>
            <w:noWrap/>
            <w:vAlign w:val="center"/>
            <w:hideMark/>
          </w:tcPr>
          <w:p w:rsidR="001C192F" w:rsidRPr="001C192F" w:rsidRDefault="001C192F" w:rsidP="001C192F">
            <w:pPr>
              <w:pStyle w:val="Tabletext"/>
              <w:rPr>
                <w:sz w:val="18"/>
                <w:szCs w:val="18"/>
              </w:rPr>
            </w:pPr>
            <w:r w:rsidRPr="001C192F">
              <w:rPr>
                <w:sz w:val="18"/>
                <w:szCs w:val="18"/>
              </w:rPr>
              <w:t>Sylhet</w:t>
            </w:r>
          </w:p>
        </w:tc>
        <w:tc>
          <w:tcPr>
            <w:tcW w:w="967" w:type="pct"/>
            <w:noWrap/>
            <w:vAlign w:val="center"/>
            <w:hideMark/>
          </w:tcPr>
          <w:p w:rsidR="001C192F" w:rsidRPr="001C192F" w:rsidRDefault="001C192F" w:rsidP="001C192F">
            <w:pPr>
              <w:pStyle w:val="Tabletext"/>
              <w:rPr>
                <w:sz w:val="18"/>
                <w:szCs w:val="18"/>
              </w:rPr>
            </w:pPr>
            <w:r w:rsidRPr="001C192F">
              <w:rPr>
                <w:sz w:val="18"/>
                <w:szCs w:val="18"/>
              </w:rPr>
              <w:t>Gowainghat</w:t>
            </w:r>
          </w:p>
        </w:tc>
      </w:tr>
      <w:tr w:rsidR="001C192F" w:rsidRPr="001C192F" w:rsidTr="00956762">
        <w:trPr>
          <w:trHeight w:val="300"/>
        </w:trPr>
        <w:tc>
          <w:tcPr>
            <w:tcW w:w="723" w:type="pct"/>
            <w:vMerge/>
            <w:vAlign w:val="center"/>
            <w:hideMark/>
          </w:tcPr>
          <w:p w:rsidR="001C192F" w:rsidRPr="001C192F" w:rsidRDefault="001C192F" w:rsidP="001C192F">
            <w:pPr>
              <w:pStyle w:val="Tabletext"/>
              <w:rPr>
                <w:sz w:val="18"/>
                <w:szCs w:val="18"/>
              </w:rPr>
            </w:pPr>
          </w:p>
        </w:tc>
        <w:tc>
          <w:tcPr>
            <w:tcW w:w="1018" w:type="pct"/>
            <w:noWrap/>
            <w:vAlign w:val="center"/>
            <w:hideMark/>
          </w:tcPr>
          <w:p w:rsidR="001C192F" w:rsidRPr="001C192F" w:rsidRDefault="001C192F" w:rsidP="001C192F">
            <w:pPr>
              <w:pStyle w:val="Tabletext"/>
              <w:rPr>
                <w:sz w:val="18"/>
                <w:szCs w:val="18"/>
              </w:rPr>
            </w:pPr>
            <w:r w:rsidRPr="001C192F">
              <w:rPr>
                <w:sz w:val="18"/>
                <w:szCs w:val="18"/>
              </w:rPr>
              <w:t>Homna</w:t>
            </w:r>
          </w:p>
        </w:tc>
        <w:tc>
          <w:tcPr>
            <w:tcW w:w="662" w:type="pct"/>
            <w:noWrap/>
            <w:vAlign w:val="center"/>
            <w:hideMark/>
          </w:tcPr>
          <w:p w:rsidR="001C192F" w:rsidRPr="001C192F" w:rsidRDefault="001C192F" w:rsidP="001C192F">
            <w:pPr>
              <w:pStyle w:val="Tabletext"/>
              <w:rPr>
                <w:sz w:val="18"/>
                <w:szCs w:val="18"/>
              </w:rPr>
            </w:pPr>
            <w:r w:rsidRPr="001C192F">
              <w:rPr>
                <w:sz w:val="18"/>
                <w:szCs w:val="18"/>
              </w:rPr>
              <w:t>Laksmipur</w:t>
            </w:r>
          </w:p>
        </w:tc>
        <w:tc>
          <w:tcPr>
            <w:tcW w:w="967" w:type="pct"/>
            <w:noWrap/>
            <w:vAlign w:val="center"/>
            <w:hideMark/>
          </w:tcPr>
          <w:p w:rsidR="001C192F" w:rsidRPr="001C192F" w:rsidRDefault="001C192F" w:rsidP="001C192F">
            <w:pPr>
              <w:pStyle w:val="Tabletext"/>
              <w:rPr>
                <w:sz w:val="18"/>
                <w:szCs w:val="18"/>
              </w:rPr>
            </w:pPr>
            <w:r w:rsidRPr="001C192F">
              <w:rPr>
                <w:sz w:val="18"/>
                <w:szCs w:val="18"/>
              </w:rPr>
              <w:t>Ramgati</w:t>
            </w:r>
          </w:p>
        </w:tc>
        <w:tc>
          <w:tcPr>
            <w:tcW w:w="662" w:type="pct"/>
            <w:vMerge/>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r w:rsidRPr="001C192F">
              <w:rPr>
                <w:sz w:val="18"/>
                <w:szCs w:val="18"/>
              </w:rPr>
              <w:t>Jaintapur</w:t>
            </w:r>
          </w:p>
        </w:tc>
      </w:tr>
      <w:tr w:rsidR="001C192F" w:rsidRPr="001C192F" w:rsidTr="00956762">
        <w:trPr>
          <w:trHeight w:val="300"/>
        </w:trPr>
        <w:tc>
          <w:tcPr>
            <w:tcW w:w="723" w:type="pct"/>
            <w:vMerge/>
            <w:vAlign w:val="center"/>
            <w:hideMark/>
          </w:tcPr>
          <w:p w:rsidR="001C192F" w:rsidRPr="001C192F" w:rsidRDefault="001C192F" w:rsidP="001C192F">
            <w:pPr>
              <w:pStyle w:val="Tabletext"/>
              <w:rPr>
                <w:sz w:val="18"/>
                <w:szCs w:val="18"/>
              </w:rPr>
            </w:pPr>
          </w:p>
        </w:tc>
        <w:tc>
          <w:tcPr>
            <w:tcW w:w="1018" w:type="pct"/>
            <w:noWrap/>
            <w:vAlign w:val="center"/>
            <w:hideMark/>
          </w:tcPr>
          <w:p w:rsidR="001C192F" w:rsidRPr="001C192F" w:rsidRDefault="001C192F" w:rsidP="001C192F">
            <w:pPr>
              <w:pStyle w:val="Tabletext"/>
              <w:rPr>
                <w:sz w:val="18"/>
                <w:szCs w:val="18"/>
              </w:rPr>
            </w:pPr>
            <w:r w:rsidRPr="001C192F">
              <w:rPr>
                <w:sz w:val="18"/>
                <w:szCs w:val="18"/>
              </w:rPr>
              <w:t>Laksham</w:t>
            </w:r>
          </w:p>
        </w:tc>
        <w:tc>
          <w:tcPr>
            <w:tcW w:w="662" w:type="pct"/>
            <w:vMerge w:val="restart"/>
            <w:noWrap/>
            <w:vAlign w:val="center"/>
            <w:hideMark/>
          </w:tcPr>
          <w:p w:rsidR="001C192F" w:rsidRPr="001C192F" w:rsidRDefault="001C192F" w:rsidP="001C192F">
            <w:pPr>
              <w:pStyle w:val="Tabletext"/>
              <w:rPr>
                <w:sz w:val="18"/>
                <w:szCs w:val="18"/>
              </w:rPr>
            </w:pPr>
            <w:r w:rsidRPr="001C192F">
              <w:rPr>
                <w:sz w:val="18"/>
                <w:szCs w:val="18"/>
              </w:rPr>
              <w:t>Mymensingh</w:t>
            </w:r>
          </w:p>
        </w:tc>
        <w:tc>
          <w:tcPr>
            <w:tcW w:w="967" w:type="pct"/>
            <w:noWrap/>
            <w:vAlign w:val="center"/>
            <w:hideMark/>
          </w:tcPr>
          <w:p w:rsidR="001C192F" w:rsidRPr="001C192F" w:rsidRDefault="001C192F" w:rsidP="001C192F">
            <w:pPr>
              <w:pStyle w:val="Tabletext"/>
              <w:rPr>
                <w:sz w:val="18"/>
                <w:szCs w:val="18"/>
              </w:rPr>
            </w:pPr>
            <w:r w:rsidRPr="001C192F">
              <w:rPr>
                <w:sz w:val="18"/>
                <w:szCs w:val="18"/>
              </w:rPr>
              <w:t>Dhubaura</w:t>
            </w:r>
          </w:p>
        </w:tc>
        <w:tc>
          <w:tcPr>
            <w:tcW w:w="662" w:type="pct"/>
            <w:vMerge/>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r w:rsidRPr="001C192F">
              <w:rPr>
                <w:sz w:val="18"/>
                <w:szCs w:val="18"/>
              </w:rPr>
              <w:t>Kanaighat</w:t>
            </w:r>
          </w:p>
        </w:tc>
      </w:tr>
      <w:tr w:rsidR="001C192F" w:rsidRPr="001C192F" w:rsidTr="00956762">
        <w:trPr>
          <w:trHeight w:val="300"/>
        </w:trPr>
        <w:tc>
          <w:tcPr>
            <w:tcW w:w="723" w:type="pct"/>
            <w:vMerge/>
            <w:vAlign w:val="center"/>
            <w:hideMark/>
          </w:tcPr>
          <w:p w:rsidR="001C192F" w:rsidRPr="001C192F" w:rsidRDefault="001C192F" w:rsidP="001C192F">
            <w:pPr>
              <w:pStyle w:val="Tabletext"/>
              <w:rPr>
                <w:sz w:val="18"/>
                <w:szCs w:val="18"/>
              </w:rPr>
            </w:pPr>
          </w:p>
        </w:tc>
        <w:tc>
          <w:tcPr>
            <w:tcW w:w="1018" w:type="pct"/>
            <w:noWrap/>
            <w:vAlign w:val="center"/>
            <w:hideMark/>
          </w:tcPr>
          <w:p w:rsidR="001C192F" w:rsidRPr="001C192F" w:rsidRDefault="001C192F" w:rsidP="001C192F">
            <w:pPr>
              <w:pStyle w:val="Tabletext"/>
              <w:rPr>
                <w:sz w:val="18"/>
                <w:szCs w:val="18"/>
              </w:rPr>
            </w:pPr>
            <w:r w:rsidRPr="001C192F">
              <w:rPr>
                <w:sz w:val="18"/>
                <w:szCs w:val="18"/>
              </w:rPr>
              <w:t>Muradnagar</w:t>
            </w:r>
          </w:p>
        </w:tc>
        <w:tc>
          <w:tcPr>
            <w:tcW w:w="662" w:type="pct"/>
            <w:vMerge/>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r w:rsidRPr="001C192F">
              <w:rPr>
                <w:sz w:val="18"/>
                <w:szCs w:val="18"/>
              </w:rPr>
              <w:t>Fulbaria</w:t>
            </w:r>
          </w:p>
        </w:tc>
        <w:tc>
          <w:tcPr>
            <w:tcW w:w="662" w:type="pct"/>
            <w:vMerge/>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r w:rsidRPr="001C192F">
              <w:rPr>
                <w:sz w:val="18"/>
                <w:szCs w:val="18"/>
              </w:rPr>
              <w:t>Sylhet Sadar</w:t>
            </w:r>
          </w:p>
        </w:tc>
      </w:tr>
      <w:tr w:rsidR="001C192F" w:rsidRPr="001C192F" w:rsidTr="00956762">
        <w:trPr>
          <w:trHeight w:val="300"/>
        </w:trPr>
        <w:tc>
          <w:tcPr>
            <w:tcW w:w="723" w:type="pct"/>
            <w:vMerge/>
            <w:vAlign w:val="center"/>
            <w:hideMark/>
          </w:tcPr>
          <w:p w:rsidR="001C192F" w:rsidRPr="001C192F" w:rsidRDefault="001C192F" w:rsidP="001C192F">
            <w:pPr>
              <w:pStyle w:val="Tabletext"/>
              <w:rPr>
                <w:sz w:val="18"/>
                <w:szCs w:val="18"/>
              </w:rPr>
            </w:pPr>
          </w:p>
        </w:tc>
        <w:tc>
          <w:tcPr>
            <w:tcW w:w="1018" w:type="pct"/>
            <w:noWrap/>
            <w:vAlign w:val="center"/>
            <w:hideMark/>
          </w:tcPr>
          <w:p w:rsidR="001C192F" w:rsidRPr="001C192F" w:rsidRDefault="001C192F" w:rsidP="001C192F">
            <w:pPr>
              <w:pStyle w:val="Tabletext"/>
              <w:rPr>
                <w:sz w:val="18"/>
                <w:szCs w:val="18"/>
              </w:rPr>
            </w:pPr>
            <w:r w:rsidRPr="001C192F">
              <w:rPr>
                <w:sz w:val="18"/>
                <w:szCs w:val="18"/>
              </w:rPr>
              <w:t>Nangalkot</w:t>
            </w:r>
          </w:p>
        </w:tc>
        <w:tc>
          <w:tcPr>
            <w:tcW w:w="662" w:type="pct"/>
            <w:vMerge/>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r w:rsidRPr="001C192F">
              <w:rPr>
                <w:sz w:val="18"/>
                <w:szCs w:val="18"/>
              </w:rPr>
              <w:t>Haluaghat</w:t>
            </w:r>
          </w:p>
        </w:tc>
        <w:tc>
          <w:tcPr>
            <w:tcW w:w="662" w:type="pct"/>
            <w:vMerge/>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r w:rsidRPr="001C192F">
              <w:rPr>
                <w:sz w:val="18"/>
                <w:szCs w:val="18"/>
              </w:rPr>
              <w:t>Zakigang</w:t>
            </w:r>
          </w:p>
        </w:tc>
      </w:tr>
      <w:tr w:rsidR="001C192F" w:rsidRPr="001C192F" w:rsidTr="00956762">
        <w:trPr>
          <w:trHeight w:val="300"/>
        </w:trPr>
        <w:tc>
          <w:tcPr>
            <w:tcW w:w="723" w:type="pct"/>
            <w:vMerge w:val="restart"/>
            <w:noWrap/>
            <w:vAlign w:val="center"/>
            <w:hideMark/>
          </w:tcPr>
          <w:p w:rsidR="001C192F" w:rsidRPr="001C192F" w:rsidRDefault="001C192F" w:rsidP="001C192F">
            <w:pPr>
              <w:pStyle w:val="Tabletext"/>
              <w:rPr>
                <w:sz w:val="18"/>
                <w:szCs w:val="18"/>
              </w:rPr>
            </w:pPr>
            <w:r w:rsidRPr="001C192F">
              <w:rPr>
                <w:sz w:val="18"/>
                <w:szCs w:val="18"/>
              </w:rPr>
              <w:t>Cox's Bazar</w:t>
            </w:r>
          </w:p>
        </w:tc>
        <w:tc>
          <w:tcPr>
            <w:tcW w:w="1018" w:type="pct"/>
            <w:noWrap/>
            <w:vAlign w:val="center"/>
            <w:hideMark/>
          </w:tcPr>
          <w:p w:rsidR="001C192F" w:rsidRPr="001C192F" w:rsidRDefault="001C192F" w:rsidP="001C192F">
            <w:pPr>
              <w:pStyle w:val="Tabletext"/>
              <w:rPr>
                <w:sz w:val="18"/>
                <w:szCs w:val="18"/>
              </w:rPr>
            </w:pPr>
            <w:r w:rsidRPr="001C192F">
              <w:rPr>
                <w:sz w:val="18"/>
                <w:szCs w:val="18"/>
              </w:rPr>
              <w:t>Chakaria</w:t>
            </w:r>
          </w:p>
        </w:tc>
        <w:tc>
          <w:tcPr>
            <w:tcW w:w="662" w:type="pct"/>
            <w:vMerge/>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r w:rsidRPr="001C192F">
              <w:rPr>
                <w:sz w:val="18"/>
                <w:szCs w:val="18"/>
              </w:rPr>
              <w:t>Ishwargonj</w:t>
            </w:r>
          </w:p>
        </w:tc>
        <w:tc>
          <w:tcPr>
            <w:tcW w:w="662" w:type="pct"/>
            <w:noWrap/>
            <w:vAlign w:val="center"/>
            <w:hideMark/>
          </w:tcPr>
          <w:p w:rsidR="001C192F" w:rsidRPr="001C192F" w:rsidRDefault="001C192F" w:rsidP="001C192F">
            <w:pPr>
              <w:pStyle w:val="Tabletext"/>
              <w:rPr>
                <w:sz w:val="18"/>
                <w:szCs w:val="18"/>
              </w:rPr>
            </w:pPr>
            <w:r w:rsidRPr="001C192F">
              <w:rPr>
                <w:sz w:val="18"/>
                <w:szCs w:val="18"/>
              </w:rPr>
              <w:t>Tangail</w:t>
            </w:r>
          </w:p>
        </w:tc>
        <w:tc>
          <w:tcPr>
            <w:tcW w:w="967" w:type="pct"/>
            <w:noWrap/>
            <w:vAlign w:val="center"/>
            <w:hideMark/>
          </w:tcPr>
          <w:p w:rsidR="001C192F" w:rsidRPr="001C192F" w:rsidRDefault="001C192F" w:rsidP="001C192F">
            <w:pPr>
              <w:pStyle w:val="Tabletext"/>
              <w:rPr>
                <w:sz w:val="18"/>
                <w:szCs w:val="18"/>
              </w:rPr>
            </w:pPr>
            <w:r w:rsidRPr="001C192F">
              <w:rPr>
                <w:sz w:val="18"/>
                <w:szCs w:val="18"/>
              </w:rPr>
              <w:t>Tangail Sadar</w:t>
            </w:r>
          </w:p>
        </w:tc>
      </w:tr>
      <w:tr w:rsidR="001C192F" w:rsidRPr="001C192F" w:rsidTr="00956762">
        <w:trPr>
          <w:trHeight w:val="300"/>
        </w:trPr>
        <w:tc>
          <w:tcPr>
            <w:tcW w:w="723" w:type="pct"/>
            <w:vMerge/>
            <w:vAlign w:val="center"/>
            <w:hideMark/>
          </w:tcPr>
          <w:p w:rsidR="001C192F" w:rsidRPr="001C192F" w:rsidRDefault="001C192F" w:rsidP="001C192F">
            <w:pPr>
              <w:pStyle w:val="Tabletext"/>
              <w:rPr>
                <w:sz w:val="18"/>
                <w:szCs w:val="18"/>
              </w:rPr>
            </w:pPr>
          </w:p>
        </w:tc>
        <w:tc>
          <w:tcPr>
            <w:tcW w:w="1018" w:type="pct"/>
            <w:noWrap/>
            <w:vAlign w:val="center"/>
            <w:hideMark/>
          </w:tcPr>
          <w:p w:rsidR="001C192F" w:rsidRPr="001C192F" w:rsidRDefault="001C192F" w:rsidP="001C192F">
            <w:pPr>
              <w:pStyle w:val="Tabletext"/>
              <w:rPr>
                <w:sz w:val="18"/>
                <w:szCs w:val="18"/>
              </w:rPr>
            </w:pPr>
            <w:r w:rsidRPr="001C192F">
              <w:rPr>
                <w:sz w:val="18"/>
                <w:szCs w:val="18"/>
              </w:rPr>
              <w:t>Cox's Bazar Sadar</w:t>
            </w:r>
          </w:p>
        </w:tc>
        <w:tc>
          <w:tcPr>
            <w:tcW w:w="662" w:type="pct"/>
            <w:vMerge/>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r w:rsidRPr="001C192F">
              <w:rPr>
                <w:sz w:val="18"/>
                <w:szCs w:val="18"/>
              </w:rPr>
              <w:t>Muktagacha</w:t>
            </w:r>
          </w:p>
        </w:tc>
        <w:tc>
          <w:tcPr>
            <w:tcW w:w="662" w:type="pct"/>
            <w:noWrap/>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p>
        </w:tc>
      </w:tr>
      <w:tr w:rsidR="001C192F" w:rsidRPr="001C192F" w:rsidTr="00956762">
        <w:trPr>
          <w:trHeight w:val="300"/>
        </w:trPr>
        <w:tc>
          <w:tcPr>
            <w:tcW w:w="723" w:type="pct"/>
            <w:vMerge/>
            <w:vAlign w:val="center"/>
            <w:hideMark/>
          </w:tcPr>
          <w:p w:rsidR="001C192F" w:rsidRPr="001C192F" w:rsidRDefault="001C192F" w:rsidP="001C192F">
            <w:pPr>
              <w:pStyle w:val="Tabletext"/>
              <w:rPr>
                <w:sz w:val="18"/>
                <w:szCs w:val="18"/>
              </w:rPr>
            </w:pPr>
          </w:p>
        </w:tc>
        <w:tc>
          <w:tcPr>
            <w:tcW w:w="1018" w:type="pct"/>
            <w:noWrap/>
            <w:vAlign w:val="center"/>
            <w:hideMark/>
          </w:tcPr>
          <w:p w:rsidR="001C192F" w:rsidRPr="001C192F" w:rsidRDefault="001C192F" w:rsidP="001C192F">
            <w:pPr>
              <w:pStyle w:val="Tabletext"/>
              <w:rPr>
                <w:sz w:val="18"/>
                <w:szCs w:val="18"/>
              </w:rPr>
            </w:pPr>
            <w:r w:rsidRPr="001C192F">
              <w:rPr>
                <w:sz w:val="18"/>
                <w:szCs w:val="18"/>
              </w:rPr>
              <w:t>Kutubdia</w:t>
            </w:r>
          </w:p>
        </w:tc>
        <w:tc>
          <w:tcPr>
            <w:tcW w:w="662" w:type="pct"/>
            <w:vMerge/>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r w:rsidRPr="001C192F">
              <w:rPr>
                <w:sz w:val="18"/>
                <w:szCs w:val="18"/>
              </w:rPr>
              <w:t>Mymensingh Sadar</w:t>
            </w:r>
          </w:p>
        </w:tc>
        <w:tc>
          <w:tcPr>
            <w:tcW w:w="662" w:type="pct"/>
            <w:noWrap/>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p>
        </w:tc>
      </w:tr>
      <w:tr w:rsidR="001C192F" w:rsidRPr="001C192F" w:rsidTr="00956762">
        <w:trPr>
          <w:trHeight w:val="300"/>
        </w:trPr>
        <w:tc>
          <w:tcPr>
            <w:tcW w:w="723" w:type="pct"/>
            <w:vMerge/>
            <w:vAlign w:val="center"/>
            <w:hideMark/>
          </w:tcPr>
          <w:p w:rsidR="001C192F" w:rsidRPr="001C192F" w:rsidRDefault="001C192F" w:rsidP="001C192F">
            <w:pPr>
              <w:pStyle w:val="Tabletext"/>
              <w:rPr>
                <w:sz w:val="18"/>
                <w:szCs w:val="18"/>
              </w:rPr>
            </w:pPr>
          </w:p>
        </w:tc>
        <w:tc>
          <w:tcPr>
            <w:tcW w:w="1018" w:type="pct"/>
            <w:noWrap/>
            <w:vAlign w:val="center"/>
            <w:hideMark/>
          </w:tcPr>
          <w:p w:rsidR="001C192F" w:rsidRPr="001C192F" w:rsidRDefault="001C192F" w:rsidP="001C192F">
            <w:pPr>
              <w:pStyle w:val="Tabletext"/>
              <w:rPr>
                <w:sz w:val="18"/>
                <w:szCs w:val="18"/>
              </w:rPr>
            </w:pPr>
            <w:r w:rsidRPr="001C192F">
              <w:rPr>
                <w:sz w:val="18"/>
                <w:szCs w:val="18"/>
              </w:rPr>
              <w:t>Maheshkhali</w:t>
            </w:r>
          </w:p>
        </w:tc>
        <w:tc>
          <w:tcPr>
            <w:tcW w:w="662" w:type="pct"/>
            <w:vMerge/>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r w:rsidRPr="001C192F">
              <w:rPr>
                <w:sz w:val="18"/>
                <w:szCs w:val="18"/>
              </w:rPr>
              <w:t>Nandail</w:t>
            </w:r>
          </w:p>
        </w:tc>
        <w:tc>
          <w:tcPr>
            <w:tcW w:w="662" w:type="pct"/>
            <w:noWrap/>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p>
        </w:tc>
      </w:tr>
      <w:tr w:rsidR="001C192F" w:rsidRPr="001C192F" w:rsidTr="00956762">
        <w:trPr>
          <w:trHeight w:val="300"/>
        </w:trPr>
        <w:tc>
          <w:tcPr>
            <w:tcW w:w="723" w:type="pct"/>
            <w:vMerge/>
            <w:vAlign w:val="center"/>
            <w:hideMark/>
          </w:tcPr>
          <w:p w:rsidR="001C192F" w:rsidRPr="001C192F" w:rsidRDefault="001C192F" w:rsidP="001C192F">
            <w:pPr>
              <w:pStyle w:val="Tabletext"/>
              <w:rPr>
                <w:sz w:val="18"/>
                <w:szCs w:val="18"/>
              </w:rPr>
            </w:pPr>
          </w:p>
        </w:tc>
        <w:tc>
          <w:tcPr>
            <w:tcW w:w="1018" w:type="pct"/>
            <w:noWrap/>
            <w:vAlign w:val="center"/>
            <w:hideMark/>
          </w:tcPr>
          <w:p w:rsidR="001C192F" w:rsidRPr="001C192F" w:rsidRDefault="001C192F" w:rsidP="001C192F">
            <w:pPr>
              <w:pStyle w:val="Tabletext"/>
              <w:rPr>
                <w:sz w:val="18"/>
                <w:szCs w:val="18"/>
              </w:rPr>
            </w:pPr>
            <w:r w:rsidRPr="001C192F">
              <w:rPr>
                <w:sz w:val="18"/>
                <w:szCs w:val="18"/>
              </w:rPr>
              <w:t>Pekua</w:t>
            </w:r>
          </w:p>
        </w:tc>
        <w:tc>
          <w:tcPr>
            <w:tcW w:w="662" w:type="pct"/>
            <w:vMerge/>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r w:rsidRPr="001C192F">
              <w:rPr>
                <w:sz w:val="18"/>
                <w:szCs w:val="18"/>
              </w:rPr>
              <w:t>Pholpur</w:t>
            </w:r>
          </w:p>
        </w:tc>
        <w:tc>
          <w:tcPr>
            <w:tcW w:w="662" w:type="pct"/>
            <w:noWrap/>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p>
        </w:tc>
      </w:tr>
      <w:tr w:rsidR="001C192F" w:rsidRPr="001C192F" w:rsidTr="00956762">
        <w:trPr>
          <w:trHeight w:val="300"/>
        </w:trPr>
        <w:tc>
          <w:tcPr>
            <w:tcW w:w="723" w:type="pct"/>
            <w:vMerge/>
            <w:vAlign w:val="center"/>
            <w:hideMark/>
          </w:tcPr>
          <w:p w:rsidR="001C192F" w:rsidRPr="001C192F" w:rsidRDefault="001C192F" w:rsidP="001C192F">
            <w:pPr>
              <w:pStyle w:val="Tabletext"/>
              <w:rPr>
                <w:sz w:val="18"/>
                <w:szCs w:val="18"/>
              </w:rPr>
            </w:pPr>
          </w:p>
        </w:tc>
        <w:tc>
          <w:tcPr>
            <w:tcW w:w="1018" w:type="pct"/>
            <w:noWrap/>
            <w:vAlign w:val="center"/>
            <w:hideMark/>
          </w:tcPr>
          <w:p w:rsidR="001C192F" w:rsidRPr="001C192F" w:rsidRDefault="001C192F" w:rsidP="001C192F">
            <w:pPr>
              <w:pStyle w:val="Tabletext"/>
              <w:rPr>
                <w:sz w:val="18"/>
                <w:szCs w:val="18"/>
              </w:rPr>
            </w:pPr>
            <w:r w:rsidRPr="001C192F">
              <w:rPr>
                <w:sz w:val="18"/>
                <w:szCs w:val="18"/>
              </w:rPr>
              <w:t>Ramu</w:t>
            </w:r>
          </w:p>
        </w:tc>
        <w:tc>
          <w:tcPr>
            <w:tcW w:w="662" w:type="pct"/>
            <w:vMerge/>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r w:rsidRPr="001C192F">
              <w:rPr>
                <w:sz w:val="18"/>
                <w:szCs w:val="18"/>
              </w:rPr>
              <w:t>Trishal</w:t>
            </w:r>
          </w:p>
        </w:tc>
        <w:tc>
          <w:tcPr>
            <w:tcW w:w="662" w:type="pct"/>
            <w:noWrap/>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p>
        </w:tc>
      </w:tr>
      <w:tr w:rsidR="001C192F" w:rsidRPr="001C192F" w:rsidTr="00956762">
        <w:trPr>
          <w:trHeight w:val="300"/>
        </w:trPr>
        <w:tc>
          <w:tcPr>
            <w:tcW w:w="723" w:type="pct"/>
            <w:vMerge/>
            <w:vAlign w:val="center"/>
            <w:hideMark/>
          </w:tcPr>
          <w:p w:rsidR="001C192F" w:rsidRPr="001C192F" w:rsidRDefault="001C192F" w:rsidP="001C192F">
            <w:pPr>
              <w:pStyle w:val="Tabletext"/>
              <w:rPr>
                <w:sz w:val="18"/>
                <w:szCs w:val="18"/>
              </w:rPr>
            </w:pPr>
          </w:p>
        </w:tc>
        <w:tc>
          <w:tcPr>
            <w:tcW w:w="1018" w:type="pct"/>
            <w:noWrap/>
            <w:vAlign w:val="center"/>
            <w:hideMark/>
          </w:tcPr>
          <w:p w:rsidR="001C192F" w:rsidRPr="001C192F" w:rsidRDefault="001C192F" w:rsidP="001C192F">
            <w:pPr>
              <w:pStyle w:val="Tabletext"/>
              <w:rPr>
                <w:sz w:val="18"/>
                <w:szCs w:val="18"/>
              </w:rPr>
            </w:pPr>
            <w:r w:rsidRPr="001C192F">
              <w:rPr>
                <w:sz w:val="18"/>
                <w:szCs w:val="18"/>
              </w:rPr>
              <w:t>Teknaf</w:t>
            </w:r>
          </w:p>
        </w:tc>
        <w:tc>
          <w:tcPr>
            <w:tcW w:w="662" w:type="pct"/>
            <w:noWrap/>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p>
        </w:tc>
        <w:tc>
          <w:tcPr>
            <w:tcW w:w="662" w:type="pct"/>
            <w:noWrap/>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p>
        </w:tc>
      </w:tr>
      <w:tr w:rsidR="001C192F" w:rsidRPr="001C192F" w:rsidTr="00956762">
        <w:trPr>
          <w:trHeight w:val="300"/>
        </w:trPr>
        <w:tc>
          <w:tcPr>
            <w:tcW w:w="723" w:type="pct"/>
            <w:vMerge/>
            <w:vAlign w:val="center"/>
            <w:hideMark/>
          </w:tcPr>
          <w:p w:rsidR="001C192F" w:rsidRPr="001C192F" w:rsidRDefault="001C192F" w:rsidP="001C192F">
            <w:pPr>
              <w:pStyle w:val="Tabletext"/>
              <w:rPr>
                <w:sz w:val="18"/>
                <w:szCs w:val="18"/>
              </w:rPr>
            </w:pPr>
          </w:p>
        </w:tc>
        <w:tc>
          <w:tcPr>
            <w:tcW w:w="1018" w:type="pct"/>
            <w:noWrap/>
            <w:vAlign w:val="center"/>
            <w:hideMark/>
          </w:tcPr>
          <w:p w:rsidR="001C192F" w:rsidRPr="001C192F" w:rsidRDefault="001C192F" w:rsidP="001C192F">
            <w:pPr>
              <w:pStyle w:val="Tabletext"/>
              <w:rPr>
                <w:sz w:val="18"/>
                <w:szCs w:val="18"/>
              </w:rPr>
            </w:pPr>
            <w:r w:rsidRPr="001C192F">
              <w:rPr>
                <w:sz w:val="18"/>
                <w:szCs w:val="18"/>
              </w:rPr>
              <w:t>Ukhia</w:t>
            </w:r>
          </w:p>
        </w:tc>
        <w:tc>
          <w:tcPr>
            <w:tcW w:w="662" w:type="pct"/>
            <w:noWrap/>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p>
        </w:tc>
        <w:tc>
          <w:tcPr>
            <w:tcW w:w="662" w:type="pct"/>
            <w:noWrap/>
            <w:vAlign w:val="center"/>
            <w:hideMark/>
          </w:tcPr>
          <w:p w:rsidR="001C192F" w:rsidRPr="001C192F" w:rsidRDefault="001C192F" w:rsidP="001C192F">
            <w:pPr>
              <w:pStyle w:val="Tabletext"/>
              <w:rPr>
                <w:sz w:val="18"/>
                <w:szCs w:val="18"/>
              </w:rPr>
            </w:pPr>
          </w:p>
        </w:tc>
        <w:tc>
          <w:tcPr>
            <w:tcW w:w="967" w:type="pct"/>
            <w:noWrap/>
            <w:vAlign w:val="center"/>
            <w:hideMark/>
          </w:tcPr>
          <w:p w:rsidR="001C192F" w:rsidRPr="001C192F" w:rsidRDefault="001C192F" w:rsidP="001C192F">
            <w:pPr>
              <w:pStyle w:val="Tabletext"/>
              <w:rPr>
                <w:sz w:val="18"/>
                <w:szCs w:val="18"/>
              </w:rPr>
            </w:pPr>
          </w:p>
        </w:tc>
      </w:tr>
    </w:tbl>
    <w:p w:rsidR="00C02832" w:rsidRDefault="00EA313E" w:rsidP="00EA313E">
      <w:pPr>
        <w:pStyle w:val="FootnoteText"/>
        <w:rPr>
          <w:rFonts w:cs="Arial"/>
        </w:rPr>
      </w:pPr>
      <w:r w:rsidRPr="00BA53BE">
        <w:rPr>
          <w:rFonts w:cs="Arial"/>
        </w:rPr>
        <w:t>Note: (1) This composite indicator is KPI 15b. The four PSQL indicators are: (i) Girls</w:t>
      </w:r>
      <w:r w:rsidR="00804C8E">
        <w:rPr>
          <w:rFonts w:cs="Arial"/>
        </w:rPr>
        <w:t xml:space="preserve">’ </w:t>
      </w:r>
      <w:r w:rsidRPr="00BA53BE">
        <w:rPr>
          <w:rFonts w:cs="Arial"/>
        </w:rPr>
        <w:t xml:space="preserve">toilets (PSQL 5); (ii) potable water (PSQL 7); (iii) </w:t>
      </w:r>
      <w:r w:rsidR="00FF095F">
        <w:rPr>
          <w:rFonts w:cs="Arial"/>
        </w:rPr>
        <w:t>SCR</w:t>
      </w:r>
      <w:r w:rsidRPr="00BA53BE">
        <w:rPr>
          <w:rFonts w:cs="Arial"/>
        </w:rPr>
        <w:t xml:space="preserve"> (PSQL 11); and (iv) </w:t>
      </w:r>
      <w:r w:rsidR="00804C8E">
        <w:rPr>
          <w:rFonts w:cs="Arial"/>
        </w:rPr>
        <w:t>STR</w:t>
      </w:r>
      <w:r w:rsidRPr="00BA53BE">
        <w:rPr>
          <w:rFonts w:cs="Arial"/>
        </w:rPr>
        <w:t xml:space="preserve"> (PSQL 16).</w:t>
      </w:r>
    </w:p>
    <w:p w:rsidR="005E4154" w:rsidRPr="00BA53BE" w:rsidRDefault="005E4154" w:rsidP="005E4154">
      <w:pPr>
        <w:pStyle w:val="Annextitle"/>
        <w:rPr>
          <w:rFonts w:ascii="Arial" w:hAnsi="Arial" w:cs="Arial"/>
        </w:rPr>
      </w:pPr>
      <w:bookmarkStart w:id="292" w:name="_Toc338856204"/>
      <w:r w:rsidRPr="00436088">
        <w:rPr>
          <w:rFonts w:ascii="Arial" w:hAnsi="Arial" w:cs="Arial"/>
          <w:i/>
        </w:rPr>
        <w:t>Upazila</w:t>
      </w:r>
      <w:r w:rsidR="00E3369D">
        <w:rPr>
          <w:rFonts w:ascii="Arial" w:hAnsi="Arial" w:cs="Arial"/>
          <w:i/>
        </w:rPr>
        <w:t xml:space="preserve"> </w:t>
      </w:r>
      <w:r>
        <w:rPr>
          <w:rFonts w:ascii="Arial" w:hAnsi="Arial" w:cs="Arial"/>
        </w:rPr>
        <w:t>composite performance indicator</w:t>
      </w:r>
      <w:bookmarkEnd w:id="292"/>
    </w:p>
    <w:p w:rsidR="005E4154" w:rsidRPr="005E4154" w:rsidRDefault="005E4154" w:rsidP="005E4154">
      <w:pPr>
        <w:pStyle w:val="Annexheading1"/>
      </w:pPr>
      <w:bookmarkStart w:id="293" w:name="_Toc338856205"/>
      <w:r w:rsidRPr="005E4154">
        <w:t>Further details on the upazila composite performance indicator</w:t>
      </w:r>
      <w:bookmarkEnd w:id="293"/>
    </w:p>
    <w:p w:rsidR="005E4154" w:rsidRPr="005E4154" w:rsidRDefault="005E4154" w:rsidP="005E4154">
      <w:pPr>
        <w:pStyle w:val="Annexheading2"/>
      </w:pPr>
      <w:bookmarkStart w:id="294" w:name="_Toc338856206"/>
      <w:r w:rsidRPr="005E4154">
        <w:t>Rationale for selection of component indicators</w:t>
      </w:r>
      <w:bookmarkEnd w:id="294"/>
    </w:p>
    <w:p w:rsidR="005E4154" w:rsidRPr="005E4154" w:rsidRDefault="005E4154" w:rsidP="005E4154">
      <w:pPr>
        <w:jc w:val="both"/>
        <w:rPr>
          <w:rFonts w:ascii="Arial" w:hAnsi="Arial" w:cs="Arial"/>
        </w:rPr>
      </w:pPr>
      <w:r w:rsidRPr="005E4154">
        <w:rPr>
          <w:rFonts w:ascii="Arial" w:hAnsi="Arial" w:cs="Arial"/>
        </w:rPr>
        <w:t>The following principles were considered in selecting component indicators:</w:t>
      </w:r>
    </w:p>
    <w:p w:rsidR="005E4154" w:rsidRPr="005D6EF6" w:rsidRDefault="005E4154" w:rsidP="005D6EF6">
      <w:pPr>
        <w:pStyle w:val="ListBullet11"/>
        <w:numPr>
          <w:ilvl w:val="0"/>
          <w:numId w:val="1"/>
        </w:numPr>
        <w:spacing w:line="276" w:lineRule="auto"/>
        <w:jc w:val="both"/>
        <w:rPr>
          <w:rFonts w:ascii="Arial" w:hAnsi="Arial" w:cs="Arial"/>
          <w:color w:val="000000" w:themeColor="text1"/>
        </w:rPr>
      </w:pPr>
      <w:r w:rsidRPr="005D6EF6">
        <w:rPr>
          <w:rFonts w:ascii="Arial" w:hAnsi="Arial" w:cs="Arial"/>
          <w:color w:val="000000" w:themeColor="text1"/>
        </w:rPr>
        <w:t>The data should be available every year and be of reliable quality to reflect true conditions at the Upazila level. It is often the case that some critical pieces of information may not be available on an annual basis or some critical information may not be of good quality.</w:t>
      </w:r>
    </w:p>
    <w:p w:rsidR="005E4154" w:rsidRPr="005D6EF6" w:rsidRDefault="005E4154" w:rsidP="005D6EF6">
      <w:pPr>
        <w:pStyle w:val="ListBullet11"/>
        <w:numPr>
          <w:ilvl w:val="0"/>
          <w:numId w:val="1"/>
        </w:numPr>
        <w:spacing w:line="276" w:lineRule="auto"/>
        <w:jc w:val="both"/>
        <w:rPr>
          <w:rFonts w:ascii="Arial" w:hAnsi="Arial" w:cs="Arial"/>
          <w:color w:val="000000" w:themeColor="text1"/>
        </w:rPr>
      </w:pPr>
      <w:r w:rsidRPr="005D6EF6">
        <w:rPr>
          <w:rFonts w:ascii="Arial" w:hAnsi="Arial" w:cs="Arial"/>
          <w:color w:val="000000" w:themeColor="text1"/>
        </w:rPr>
        <w:t>There should be at least one component indicator for each of the three dimensions of disparity: participation, completion and learning outcomes.</w:t>
      </w:r>
    </w:p>
    <w:p w:rsidR="005E4154" w:rsidRDefault="005E4154" w:rsidP="005D6EF6">
      <w:pPr>
        <w:pStyle w:val="ListBullet11"/>
        <w:numPr>
          <w:ilvl w:val="0"/>
          <w:numId w:val="1"/>
        </w:numPr>
        <w:spacing w:line="276" w:lineRule="auto"/>
        <w:jc w:val="both"/>
        <w:rPr>
          <w:rFonts w:ascii="Arial" w:hAnsi="Arial" w:cs="Arial"/>
          <w:color w:val="000000" w:themeColor="text1"/>
        </w:rPr>
      </w:pPr>
      <w:r w:rsidRPr="005D6EF6">
        <w:rPr>
          <w:rFonts w:ascii="Arial" w:hAnsi="Arial" w:cs="Arial"/>
          <w:color w:val="000000" w:themeColor="text1"/>
        </w:rPr>
        <w:t xml:space="preserve">To the extent possible, the indicators should be part of a regular reporting system and avoid imposing additional calculation requirements on the DPE: the first three indicators below are already included in the Upazila education performance profile. </w:t>
      </w:r>
    </w:p>
    <w:p w:rsidR="005D6EF6" w:rsidRPr="005D6EF6" w:rsidRDefault="005D6EF6" w:rsidP="005D6EF6">
      <w:pPr>
        <w:pStyle w:val="ListBullet11"/>
        <w:tabs>
          <w:tab w:val="clear" w:pos="357"/>
        </w:tabs>
        <w:spacing w:line="276" w:lineRule="auto"/>
        <w:ind w:left="0" w:firstLine="0"/>
        <w:jc w:val="both"/>
        <w:rPr>
          <w:rFonts w:ascii="Arial" w:hAnsi="Arial" w:cs="Arial"/>
          <w:color w:val="000000" w:themeColor="text1"/>
        </w:rPr>
      </w:pPr>
    </w:p>
    <w:p w:rsidR="005E4154" w:rsidRPr="005D6EF6" w:rsidRDefault="005E4154" w:rsidP="005E4154">
      <w:pPr>
        <w:jc w:val="both"/>
        <w:rPr>
          <w:rFonts w:ascii="Arial" w:hAnsi="Arial" w:cs="Arial"/>
          <w:b/>
        </w:rPr>
      </w:pPr>
      <w:r w:rsidRPr="005D6EF6">
        <w:rPr>
          <w:rFonts w:ascii="Arial" w:hAnsi="Arial" w:cs="Arial"/>
          <w:b/>
        </w:rPr>
        <w:t>(i)</w:t>
      </w:r>
      <w:r w:rsidRPr="005D6EF6">
        <w:rPr>
          <w:rFonts w:ascii="Arial" w:hAnsi="Arial" w:cs="Arial"/>
          <w:b/>
        </w:rPr>
        <w:tab/>
        <w:t>Participation: Gender disparity in enrolment</w:t>
      </w:r>
    </w:p>
    <w:p w:rsidR="005E4154" w:rsidRPr="005E4154" w:rsidRDefault="005E4154" w:rsidP="005E4154">
      <w:pPr>
        <w:jc w:val="both"/>
        <w:rPr>
          <w:rFonts w:ascii="Arial" w:hAnsi="Arial" w:cs="Arial"/>
        </w:rPr>
      </w:pPr>
      <w:r w:rsidRPr="005E4154">
        <w:rPr>
          <w:rFonts w:ascii="Arial" w:hAnsi="Arial" w:cs="Arial"/>
        </w:rPr>
        <w:t>The most appropriate measure of participation would have been the (gross or net) enrolment rate. However, it is currently not possible to calculate enrolment rates because population is not projected at upazila level. The population census that is taking place in 2011 will provide upazila enrolment rates by 2012 or 2013 but again it is not expected that there will be a reliable mechanism of population projections at the upazila level thereafter. It is therefore necessary to develop an alternative indicator that captures a dimension of education participation.</w:t>
      </w:r>
    </w:p>
    <w:p w:rsidR="005E4154" w:rsidRPr="005E4154" w:rsidRDefault="005E4154" w:rsidP="005E4154">
      <w:pPr>
        <w:jc w:val="both"/>
        <w:rPr>
          <w:rFonts w:ascii="Arial" w:hAnsi="Arial" w:cs="Arial"/>
        </w:rPr>
      </w:pPr>
      <w:r w:rsidRPr="005E4154">
        <w:rPr>
          <w:rFonts w:ascii="Arial" w:hAnsi="Arial" w:cs="Arial"/>
        </w:rPr>
        <w:t xml:space="preserve">It is proposed that a measure of enrolment inequality between boys and girls is used instead. The obvious indicator should have been the gender parity index but this is not possible either because it is the ratio of female to male enrolment rates. It is proposed instead to consider the following alternative. The ratio of girls in the population of children aged 6-10 is 48.5%. Ideally, the ratio of girls in the total number of children enrolled should therefore also be in the range of 48.5%. </w:t>
      </w:r>
    </w:p>
    <w:p w:rsidR="005E4154" w:rsidRPr="005E4154" w:rsidRDefault="005E4154" w:rsidP="005E4154">
      <w:pPr>
        <w:jc w:val="both"/>
        <w:rPr>
          <w:rFonts w:ascii="Arial" w:hAnsi="Arial" w:cs="Arial"/>
        </w:rPr>
      </w:pPr>
      <w:r w:rsidRPr="005E4154">
        <w:rPr>
          <w:rFonts w:ascii="Arial" w:hAnsi="Arial" w:cs="Arial"/>
        </w:rPr>
        <w:t>The disadvantage of the indicator is that the ratio of girls in the population may differ across upazilas. However, such differences are expected to be small and not to bias the indicator.</w:t>
      </w:r>
    </w:p>
    <w:p w:rsidR="005E4154" w:rsidRPr="005D6EF6" w:rsidRDefault="005E4154" w:rsidP="005E4154">
      <w:pPr>
        <w:jc w:val="both"/>
        <w:rPr>
          <w:rFonts w:ascii="Arial" w:hAnsi="Arial" w:cs="Arial"/>
          <w:b/>
        </w:rPr>
      </w:pPr>
      <w:r w:rsidRPr="005D6EF6">
        <w:rPr>
          <w:rFonts w:ascii="Arial" w:hAnsi="Arial" w:cs="Arial"/>
          <w:b/>
        </w:rPr>
        <w:t>(ii)</w:t>
      </w:r>
      <w:r w:rsidRPr="005D6EF6">
        <w:rPr>
          <w:rFonts w:ascii="Arial" w:hAnsi="Arial" w:cs="Arial"/>
          <w:b/>
        </w:rPr>
        <w:tab/>
        <w:t>Completion: Survival rate to Grade 5</w:t>
      </w:r>
    </w:p>
    <w:p w:rsidR="005E4154" w:rsidRPr="005E4154" w:rsidRDefault="005E4154" w:rsidP="005E4154">
      <w:pPr>
        <w:jc w:val="both"/>
        <w:rPr>
          <w:rFonts w:ascii="Arial" w:hAnsi="Arial" w:cs="Arial"/>
        </w:rPr>
      </w:pPr>
      <w:r w:rsidRPr="005E4154">
        <w:rPr>
          <w:rFonts w:ascii="Arial" w:hAnsi="Arial" w:cs="Arial"/>
        </w:rPr>
        <w:t xml:space="preserve">The most appropriate measure of participation would have been the cohort completion rate or the population-based proxy measure of completion, which is calculated as the number of children who complete the primary education cycle as a proportion of children aged 10 years. Data constraints meant that an alternative proposal is necessary. </w:t>
      </w:r>
    </w:p>
    <w:p w:rsidR="005E4154" w:rsidRPr="005E4154" w:rsidRDefault="005E4154" w:rsidP="005E4154">
      <w:pPr>
        <w:jc w:val="both"/>
        <w:rPr>
          <w:rFonts w:ascii="Arial" w:hAnsi="Arial" w:cs="Arial"/>
        </w:rPr>
      </w:pPr>
      <w:r w:rsidRPr="005E4154">
        <w:rPr>
          <w:rFonts w:ascii="Arial" w:hAnsi="Arial" w:cs="Arial"/>
        </w:rPr>
        <w:t>It is proposed instead to use the survival rate to Grade 5. The advantage of the survival rate is that it is conceptually very similar to the completion rate and is not dependent on population figures. The survival rate is calculated using the reconstructed cohort model.</w:t>
      </w:r>
    </w:p>
    <w:p w:rsidR="005E4154" w:rsidRPr="005D6EF6" w:rsidRDefault="005D6EF6" w:rsidP="005E4154">
      <w:pPr>
        <w:jc w:val="both"/>
        <w:rPr>
          <w:rFonts w:ascii="Arial" w:hAnsi="Arial" w:cs="Arial"/>
          <w:b/>
        </w:rPr>
      </w:pPr>
      <w:r>
        <w:rPr>
          <w:rFonts w:ascii="Arial" w:hAnsi="Arial" w:cs="Arial"/>
          <w:b/>
        </w:rPr>
        <w:t xml:space="preserve">(iii) </w:t>
      </w:r>
      <w:r w:rsidR="005E4154" w:rsidRPr="005D6EF6">
        <w:rPr>
          <w:rFonts w:ascii="Arial" w:hAnsi="Arial" w:cs="Arial"/>
          <w:b/>
        </w:rPr>
        <w:t>Learning: Combined participation and pass rate in Grade 5 terminal examination</w:t>
      </w:r>
    </w:p>
    <w:p w:rsidR="005E4154" w:rsidRPr="005E4154" w:rsidRDefault="005E4154" w:rsidP="005E4154">
      <w:pPr>
        <w:jc w:val="both"/>
        <w:rPr>
          <w:rFonts w:ascii="Arial" w:hAnsi="Arial" w:cs="Arial"/>
        </w:rPr>
      </w:pPr>
      <w:r w:rsidRPr="005E4154">
        <w:rPr>
          <w:rFonts w:ascii="Arial" w:hAnsi="Arial" w:cs="Arial"/>
        </w:rPr>
        <w:t>It is not easy to obtain measures of learning across the country. However, as of 2009, the Grade 5 terminal examination provides a proxy measure. It is proposed that the following indicator is used: the percentage of children who passed the exam among those that were eligible to sit for the exam. In other words, this combines the participation and the pass rate. This variant is more interesting because (i) it has a wider variation than the simple pass rate and (ii) it takes into account that a considerable number of children do not actually take the exam largely because their learning achievement had not reached the stage that would have allowed them to pass.</w:t>
      </w:r>
    </w:p>
    <w:p w:rsidR="005E4154" w:rsidRPr="005E4154" w:rsidRDefault="005E4154" w:rsidP="005D6EF6">
      <w:pPr>
        <w:pStyle w:val="Annexheading2"/>
      </w:pPr>
      <w:bookmarkStart w:id="295" w:name="_Toc338856207"/>
      <w:r w:rsidRPr="005E4154">
        <w:t xml:space="preserve">Calculation of </w:t>
      </w:r>
      <w:r w:rsidR="005D6EF6" w:rsidRPr="005D6EF6">
        <w:rPr>
          <w:i/>
        </w:rPr>
        <w:t>U</w:t>
      </w:r>
      <w:r w:rsidRPr="005D6EF6">
        <w:rPr>
          <w:i/>
        </w:rPr>
        <w:t xml:space="preserve">pazila </w:t>
      </w:r>
      <w:r w:rsidRPr="005E4154">
        <w:t>composite performance indicator</w:t>
      </w:r>
      <w:bookmarkEnd w:id="295"/>
    </w:p>
    <w:p w:rsidR="005E4154" w:rsidRPr="005E4154" w:rsidRDefault="005E4154" w:rsidP="005E4154">
      <w:pPr>
        <w:jc w:val="both"/>
        <w:rPr>
          <w:rFonts w:ascii="Arial" w:hAnsi="Arial" w:cs="Arial"/>
        </w:rPr>
      </w:pPr>
      <w:r w:rsidRPr="005E4154">
        <w:rPr>
          <w:rFonts w:ascii="Arial" w:hAnsi="Arial" w:cs="Arial"/>
        </w:rPr>
        <w:t>To develop the composite indicator, the following steps have been taken, in line with the method used for the calculation of the United Nations Human Development Index.</w:t>
      </w:r>
    </w:p>
    <w:p w:rsidR="005E4154" w:rsidRPr="005D6EF6" w:rsidRDefault="005E4154" w:rsidP="005D6EF6">
      <w:pPr>
        <w:pStyle w:val="ListBullet11"/>
        <w:numPr>
          <w:ilvl w:val="0"/>
          <w:numId w:val="1"/>
        </w:numPr>
        <w:spacing w:line="276" w:lineRule="auto"/>
        <w:jc w:val="both"/>
        <w:rPr>
          <w:rFonts w:ascii="Arial" w:hAnsi="Arial" w:cs="Arial"/>
          <w:color w:val="000000" w:themeColor="text1"/>
        </w:rPr>
      </w:pPr>
      <w:r w:rsidRPr="005D6EF6">
        <w:rPr>
          <w:rFonts w:ascii="Arial" w:hAnsi="Arial" w:cs="Arial"/>
          <w:color w:val="000000" w:themeColor="text1"/>
        </w:rPr>
        <w:t xml:space="preserve">Minimum and maximum values were set for each component indicator to transform the indicators into indices between 0 and 1. </w:t>
      </w:r>
    </w:p>
    <w:p w:rsidR="005E4154" w:rsidRPr="005E4154" w:rsidRDefault="005E4154" w:rsidP="005E4154">
      <w:pPr>
        <w:jc w:val="both"/>
        <w:rPr>
          <w:rFonts w:ascii="Arial" w:hAnsi="Arial" w:cs="Arial"/>
        </w:rPr>
      </w:pPr>
      <w:r w:rsidRPr="005E4154">
        <w:rPr>
          <w:rFonts w:ascii="Arial" w:hAnsi="Arial" w:cs="Arial"/>
        </w:rPr>
        <w:t>­</w:t>
      </w:r>
      <w:r w:rsidRPr="005E4154">
        <w:rPr>
          <w:rFonts w:ascii="Arial" w:hAnsi="Arial" w:cs="Arial"/>
        </w:rPr>
        <w:tab/>
        <w:t>Maximum values were set at or near the actual observed maximum</w:t>
      </w:r>
    </w:p>
    <w:p w:rsidR="005E4154" w:rsidRPr="005E4154" w:rsidRDefault="005E4154" w:rsidP="005D6EF6">
      <w:pPr>
        <w:ind w:left="720" w:hanging="720"/>
        <w:jc w:val="both"/>
        <w:rPr>
          <w:rFonts w:ascii="Arial" w:hAnsi="Arial" w:cs="Arial"/>
        </w:rPr>
      </w:pPr>
      <w:r w:rsidRPr="005E4154">
        <w:rPr>
          <w:rFonts w:ascii="Arial" w:hAnsi="Arial" w:cs="Arial"/>
        </w:rPr>
        <w:t>­</w:t>
      </w:r>
      <w:r w:rsidRPr="005E4154">
        <w:rPr>
          <w:rFonts w:ascii="Arial" w:hAnsi="Arial" w:cs="Arial"/>
        </w:rPr>
        <w:tab/>
        <w:t>Minimum values were similarly set at or near the actual observed minimum: progress will therefore be measured against minimum levels at the closing stages of PEDP II</w:t>
      </w:r>
    </w:p>
    <w:p w:rsidR="005E4154" w:rsidRDefault="005E4154" w:rsidP="005D6EF6">
      <w:pPr>
        <w:pStyle w:val="ListBullet11"/>
        <w:numPr>
          <w:ilvl w:val="0"/>
          <w:numId w:val="1"/>
        </w:numPr>
        <w:spacing w:line="276" w:lineRule="auto"/>
        <w:jc w:val="both"/>
        <w:rPr>
          <w:rFonts w:ascii="Arial" w:hAnsi="Arial" w:cs="Arial"/>
          <w:color w:val="000000" w:themeColor="text1"/>
        </w:rPr>
      </w:pPr>
      <w:r w:rsidRPr="005D6EF6">
        <w:rPr>
          <w:rFonts w:ascii="Arial" w:hAnsi="Arial" w:cs="Arial"/>
          <w:color w:val="000000" w:themeColor="text1"/>
        </w:rPr>
        <w:t>The formula for the calculation of the contribution of each component indicator to the composite indicator is the following:</w:t>
      </w:r>
    </w:p>
    <w:p w:rsidR="005D6EF6" w:rsidRPr="005D6EF6" w:rsidRDefault="005D6EF6" w:rsidP="005D6EF6">
      <w:pPr>
        <w:pStyle w:val="ListBullet11"/>
        <w:tabs>
          <w:tab w:val="clear" w:pos="357"/>
        </w:tabs>
        <w:spacing w:line="276" w:lineRule="auto"/>
        <w:ind w:firstLine="0"/>
        <w:jc w:val="both"/>
        <w:rPr>
          <w:rFonts w:ascii="Arial" w:hAnsi="Arial" w:cs="Arial"/>
          <w:color w:val="000000" w:themeColor="text1"/>
        </w:rPr>
      </w:pPr>
    </w:p>
    <w:p w:rsidR="005E4154" w:rsidRPr="005D6EF6" w:rsidRDefault="005E4154" w:rsidP="005E4154">
      <w:pPr>
        <w:jc w:val="both"/>
        <w:rPr>
          <w:rFonts w:ascii="Arial" w:hAnsi="Arial" w:cs="Arial"/>
          <w:u w:val="single"/>
        </w:rPr>
      </w:pPr>
      <w:r w:rsidRPr="005E4154">
        <w:rPr>
          <w:rFonts w:ascii="Arial" w:hAnsi="Arial" w:cs="Arial"/>
        </w:rPr>
        <w:t xml:space="preserve">Component indicator </w:t>
      </w:r>
      <w:r w:rsidRPr="005D6EF6">
        <w:rPr>
          <w:rFonts w:ascii="Arial" w:hAnsi="Arial" w:cs="Arial"/>
          <w:sz w:val="24"/>
          <w:szCs w:val="24"/>
          <w:vertAlign w:val="subscript"/>
        </w:rPr>
        <w:t>upazila i</w:t>
      </w:r>
      <w:r w:rsidRPr="005E4154">
        <w:rPr>
          <w:rFonts w:ascii="Arial" w:hAnsi="Arial" w:cs="Arial"/>
        </w:rPr>
        <w:t xml:space="preserve"> =</w:t>
      </w:r>
      <w:r w:rsidRPr="005E4154">
        <w:rPr>
          <w:rFonts w:ascii="Arial" w:hAnsi="Arial" w:cs="Arial"/>
        </w:rPr>
        <w:tab/>
      </w:r>
      <w:r w:rsidRPr="005D6EF6">
        <w:rPr>
          <w:rFonts w:ascii="Arial" w:hAnsi="Arial" w:cs="Arial"/>
          <w:u w:val="single"/>
        </w:rPr>
        <w:t xml:space="preserve">Actual value </w:t>
      </w:r>
      <w:r w:rsidRPr="005D6EF6">
        <w:rPr>
          <w:rFonts w:ascii="Arial" w:hAnsi="Arial" w:cs="Arial"/>
          <w:sz w:val="24"/>
          <w:szCs w:val="24"/>
          <w:u w:val="single"/>
          <w:vertAlign w:val="subscript"/>
        </w:rPr>
        <w:t>upazila i</w:t>
      </w:r>
      <w:r w:rsidRPr="005D6EF6">
        <w:rPr>
          <w:rFonts w:ascii="Arial" w:hAnsi="Arial" w:cs="Arial"/>
          <w:u w:val="single"/>
        </w:rPr>
        <w:t xml:space="preserve"> – Minimum value</w:t>
      </w:r>
    </w:p>
    <w:p w:rsidR="005E4154" w:rsidRPr="005E4154" w:rsidRDefault="005E4154" w:rsidP="005E4154">
      <w:pPr>
        <w:jc w:val="both"/>
        <w:rPr>
          <w:rFonts w:ascii="Arial" w:hAnsi="Arial" w:cs="Arial"/>
        </w:rPr>
      </w:pPr>
      <w:r w:rsidRPr="005E4154">
        <w:rPr>
          <w:rFonts w:ascii="Arial" w:hAnsi="Arial" w:cs="Arial"/>
        </w:rPr>
        <w:tab/>
      </w:r>
      <w:r w:rsidR="005D6EF6">
        <w:rPr>
          <w:rFonts w:ascii="Arial" w:hAnsi="Arial" w:cs="Arial"/>
        </w:rPr>
        <w:tab/>
      </w:r>
      <w:r w:rsidR="005D6EF6">
        <w:rPr>
          <w:rFonts w:ascii="Arial" w:hAnsi="Arial" w:cs="Arial"/>
        </w:rPr>
        <w:tab/>
      </w:r>
      <w:r w:rsidR="005D6EF6">
        <w:rPr>
          <w:rFonts w:ascii="Arial" w:hAnsi="Arial" w:cs="Arial"/>
        </w:rPr>
        <w:tab/>
      </w:r>
      <w:r w:rsidR="005D6EF6">
        <w:rPr>
          <w:rFonts w:ascii="Arial" w:hAnsi="Arial" w:cs="Arial"/>
        </w:rPr>
        <w:tab/>
        <w:t>Maximum value – Minimum value</w:t>
      </w:r>
    </w:p>
    <w:p w:rsidR="005E4154" w:rsidRPr="005E4154" w:rsidRDefault="005E4154" w:rsidP="005E4154">
      <w:pPr>
        <w:jc w:val="both"/>
        <w:rPr>
          <w:rFonts w:ascii="Arial" w:hAnsi="Arial" w:cs="Arial"/>
        </w:rPr>
      </w:pPr>
      <w:r w:rsidRPr="005E4154">
        <w:rPr>
          <w:rFonts w:ascii="Arial" w:hAnsi="Arial" w:cs="Arial"/>
        </w:rPr>
        <w:t xml:space="preserve">In this way, each component indicator in a particular upazila ranges: </w:t>
      </w:r>
    </w:p>
    <w:p w:rsidR="005E4154" w:rsidRPr="005E4154" w:rsidRDefault="005E4154" w:rsidP="005E4154">
      <w:pPr>
        <w:jc w:val="both"/>
        <w:rPr>
          <w:rFonts w:ascii="Arial" w:hAnsi="Arial" w:cs="Arial"/>
        </w:rPr>
      </w:pPr>
      <w:r w:rsidRPr="005E4154">
        <w:rPr>
          <w:rFonts w:ascii="Arial" w:hAnsi="Arial" w:cs="Arial"/>
        </w:rPr>
        <w:t>­</w:t>
      </w:r>
      <w:r w:rsidRPr="005E4154">
        <w:rPr>
          <w:rFonts w:ascii="Arial" w:hAnsi="Arial" w:cs="Arial"/>
        </w:rPr>
        <w:tab/>
        <w:t>from zero if the value of a component indicator is equal to the minimum value</w:t>
      </w:r>
    </w:p>
    <w:p w:rsidR="005D6EF6" w:rsidRPr="005E4154" w:rsidRDefault="005E4154" w:rsidP="005D6EF6">
      <w:pPr>
        <w:jc w:val="both"/>
        <w:rPr>
          <w:rFonts w:ascii="Arial" w:hAnsi="Arial" w:cs="Arial"/>
        </w:rPr>
      </w:pPr>
      <w:r w:rsidRPr="005E4154">
        <w:rPr>
          <w:rFonts w:ascii="Arial" w:hAnsi="Arial" w:cs="Arial"/>
        </w:rPr>
        <w:t>­</w:t>
      </w:r>
      <w:r w:rsidRPr="005E4154">
        <w:rPr>
          <w:rFonts w:ascii="Arial" w:hAnsi="Arial" w:cs="Arial"/>
        </w:rPr>
        <w:tab/>
        <w:t>to one if the value of a component indicator</w:t>
      </w:r>
      <w:r w:rsidR="005D6EF6">
        <w:rPr>
          <w:rFonts w:ascii="Arial" w:hAnsi="Arial" w:cs="Arial"/>
        </w:rPr>
        <w:t xml:space="preserve"> is equal to the maximum value </w:t>
      </w:r>
    </w:p>
    <w:p w:rsidR="005E4154" w:rsidRDefault="005E4154" w:rsidP="005E4154">
      <w:pPr>
        <w:pStyle w:val="ListBullet11"/>
        <w:numPr>
          <w:ilvl w:val="0"/>
          <w:numId w:val="1"/>
        </w:numPr>
        <w:spacing w:line="276" w:lineRule="auto"/>
        <w:jc w:val="both"/>
        <w:rPr>
          <w:rFonts w:ascii="Arial" w:hAnsi="Arial" w:cs="Arial"/>
          <w:color w:val="000000" w:themeColor="text1"/>
        </w:rPr>
      </w:pPr>
      <w:r w:rsidRPr="005D6EF6">
        <w:rPr>
          <w:rFonts w:ascii="Arial" w:hAnsi="Arial" w:cs="Arial"/>
          <w:color w:val="000000" w:themeColor="text1"/>
        </w:rPr>
        <w:t>In order to aggregate the component indicators into a single figure, the Human Development Index has recently adopted the geometric mean approach. This was intended to highlight that the components could not be substituted for each other. However, this does not apply in the case of the upazila indicator. Therefore, it is more appropriate to calculate the composite indicator as the sum of the values of the four component indicators:</w:t>
      </w:r>
    </w:p>
    <w:p w:rsidR="005D6EF6" w:rsidRPr="005D6EF6" w:rsidRDefault="005D6EF6" w:rsidP="005D6EF6">
      <w:pPr>
        <w:pStyle w:val="ListBullet11"/>
        <w:tabs>
          <w:tab w:val="clear" w:pos="357"/>
        </w:tabs>
        <w:spacing w:line="276" w:lineRule="auto"/>
        <w:ind w:firstLine="0"/>
        <w:jc w:val="both"/>
        <w:rPr>
          <w:rFonts w:ascii="Arial" w:hAnsi="Arial" w:cs="Arial"/>
          <w:color w:val="000000" w:themeColor="text1"/>
        </w:rPr>
      </w:pPr>
    </w:p>
    <w:p w:rsidR="005E4154" w:rsidRPr="005E4154" w:rsidRDefault="005D6EF6" w:rsidP="005D6EF6">
      <w:pPr>
        <w:ind w:left="357"/>
        <w:jc w:val="both"/>
        <w:rPr>
          <w:rFonts w:ascii="Arial" w:hAnsi="Arial" w:cs="Arial"/>
        </w:rPr>
      </w:pPr>
      <w:r w:rsidRPr="005D6EF6">
        <w:rPr>
          <w:rFonts w:ascii="Arial" w:hAnsi="Arial" w:cs="Arial"/>
          <w:sz w:val="20"/>
          <w:szCs w:val="20"/>
        </w:rPr>
        <w:t>Composite indicator</w:t>
      </w:r>
      <w:r w:rsidR="00E3369D">
        <w:rPr>
          <w:rFonts w:ascii="Arial" w:hAnsi="Arial" w:cs="Arial"/>
          <w:sz w:val="20"/>
          <w:szCs w:val="20"/>
        </w:rPr>
        <w:t xml:space="preserve"> </w:t>
      </w:r>
      <w:r w:rsidRPr="005D6EF6">
        <w:rPr>
          <w:rFonts w:ascii="Arial" w:hAnsi="Arial" w:cs="Arial"/>
          <w:sz w:val="24"/>
          <w:szCs w:val="24"/>
          <w:vertAlign w:val="subscript"/>
        </w:rPr>
        <w:t>upazila i</w:t>
      </w:r>
      <w:r w:rsidRPr="005D6EF6">
        <w:rPr>
          <w:rFonts w:ascii="Arial" w:hAnsi="Arial" w:cs="Arial"/>
          <w:sz w:val="20"/>
          <w:szCs w:val="20"/>
        </w:rPr>
        <w:t>=</w:t>
      </w:r>
      <w:r w:rsidR="005E4154" w:rsidRPr="005D6EF6">
        <w:rPr>
          <w:rFonts w:ascii="Arial" w:hAnsi="Arial" w:cs="Arial"/>
          <w:sz w:val="20"/>
          <w:szCs w:val="20"/>
        </w:rPr>
        <w:t>Component 1</w:t>
      </w:r>
      <w:r w:rsidR="005E4154" w:rsidRPr="005D6EF6">
        <w:rPr>
          <w:rFonts w:ascii="Arial" w:hAnsi="Arial" w:cs="Arial"/>
          <w:sz w:val="24"/>
          <w:szCs w:val="24"/>
          <w:vertAlign w:val="subscript"/>
        </w:rPr>
        <w:t>upazila i</w:t>
      </w:r>
      <w:r w:rsidR="005E4154" w:rsidRPr="005D6EF6">
        <w:rPr>
          <w:rFonts w:ascii="Arial" w:hAnsi="Arial" w:cs="Arial"/>
          <w:sz w:val="20"/>
          <w:szCs w:val="20"/>
        </w:rPr>
        <w:t>+ Component 2</w:t>
      </w:r>
      <w:r w:rsidR="005E4154" w:rsidRPr="005D6EF6">
        <w:rPr>
          <w:rFonts w:ascii="Arial" w:hAnsi="Arial" w:cs="Arial"/>
          <w:sz w:val="24"/>
          <w:szCs w:val="24"/>
          <w:vertAlign w:val="subscript"/>
        </w:rPr>
        <w:t>upazila i</w:t>
      </w:r>
      <w:r w:rsidR="005E4154" w:rsidRPr="005E4154">
        <w:rPr>
          <w:rFonts w:ascii="Arial" w:hAnsi="Arial" w:cs="Arial"/>
        </w:rPr>
        <w:t xml:space="preserve"> + </w:t>
      </w:r>
      <w:r w:rsidR="005E4154" w:rsidRPr="005D6EF6">
        <w:rPr>
          <w:rFonts w:ascii="Arial" w:hAnsi="Arial" w:cs="Arial"/>
          <w:sz w:val="20"/>
          <w:szCs w:val="20"/>
        </w:rPr>
        <w:t>Component 3</w:t>
      </w:r>
      <w:r w:rsidR="005E4154" w:rsidRPr="005D6EF6">
        <w:rPr>
          <w:rFonts w:ascii="Arial" w:hAnsi="Arial" w:cs="Arial"/>
          <w:sz w:val="24"/>
          <w:szCs w:val="24"/>
          <w:vertAlign w:val="subscript"/>
        </w:rPr>
        <w:t>upazila i</w:t>
      </w:r>
    </w:p>
    <w:p w:rsidR="005E4154" w:rsidRDefault="005E4154" w:rsidP="005E4154">
      <w:pPr>
        <w:jc w:val="both"/>
        <w:rPr>
          <w:rFonts w:ascii="Arial" w:hAnsi="Arial" w:cs="Arial"/>
        </w:rPr>
      </w:pPr>
      <w:r w:rsidRPr="005E4154">
        <w:rPr>
          <w:rFonts w:ascii="Arial" w:hAnsi="Arial" w:cs="Arial"/>
        </w:rPr>
        <w:t>In this way, the composite indicator in a particular upazila ranges from 0 to 3.</w:t>
      </w:r>
    </w:p>
    <w:p w:rsidR="005D6EF6" w:rsidRDefault="005D6EF6" w:rsidP="005D6EF6">
      <w:pPr>
        <w:pStyle w:val="Annexheading1"/>
      </w:pPr>
      <w:bookmarkStart w:id="296" w:name="_Toc338856208"/>
      <w:r w:rsidRPr="005D6EF6">
        <w:t xml:space="preserve">Lowest performing </w:t>
      </w:r>
      <w:r w:rsidRPr="005D6EF6">
        <w:rPr>
          <w:i/>
        </w:rPr>
        <w:t>Upazilas</w:t>
      </w:r>
      <w:r w:rsidRPr="005D6EF6">
        <w:t xml:space="preserve"> based on composite performance indicator 2010</w:t>
      </w:r>
      <w:bookmarkEnd w:id="296"/>
    </w:p>
    <w:p w:rsidR="001C192F" w:rsidRPr="00BA53BE" w:rsidRDefault="001C192F" w:rsidP="001C192F">
      <w:pPr>
        <w:pStyle w:val="Annextable"/>
        <w:rPr>
          <w:rFonts w:ascii="Arial" w:hAnsi="Arial" w:cs="Arial"/>
        </w:rPr>
      </w:pPr>
      <w:r>
        <w:rPr>
          <w:rFonts w:ascii="Arial" w:hAnsi="Arial" w:cs="Arial"/>
        </w:rPr>
        <w:t xml:space="preserve">List </w:t>
      </w:r>
      <w:r w:rsidRPr="00BA53BE">
        <w:rPr>
          <w:rFonts w:ascii="Arial" w:hAnsi="Arial" w:cs="Arial"/>
        </w:rPr>
        <w:t xml:space="preserve">of 20% of </w:t>
      </w:r>
      <w:r>
        <w:rPr>
          <w:rFonts w:ascii="Arial" w:hAnsi="Arial" w:cs="Arial"/>
        </w:rPr>
        <w:t xml:space="preserve">the </w:t>
      </w:r>
      <w:r w:rsidRPr="00BA53BE">
        <w:rPr>
          <w:rFonts w:ascii="Arial" w:hAnsi="Arial" w:cs="Arial"/>
        </w:rPr>
        <w:t>lowest perform</w:t>
      </w:r>
      <w:r>
        <w:rPr>
          <w:rFonts w:ascii="Arial" w:hAnsi="Arial" w:cs="Arial"/>
        </w:rPr>
        <w:t xml:space="preserve">ing </w:t>
      </w:r>
      <w:r w:rsidRPr="00436088">
        <w:rPr>
          <w:rFonts w:ascii="Arial" w:hAnsi="Arial" w:cs="Arial"/>
          <w:i/>
        </w:rPr>
        <w:t>Upazilas</w:t>
      </w:r>
      <w:r w:rsidRPr="00BA53BE">
        <w:rPr>
          <w:rFonts w:ascii="Arial" w:hAnsi="Arial" w:cs="Arial"/>
        </w:rPr>
        <w:t xml:space="preserve"> based on </w:t>
      </w:r>
      <w:r>
        <w:rPr>
          <w:rFonts w:ascii="Arial" w:hAnsi="Arial" w:cs="Arial"/>
        </w:rPr>
        <w:t>composite performance index 2010</w:t>
      </w:r>
    </w:p>
    <w:tbl>
      <w:tblPr>
        <w:tblStyle w:val="TableGrid"/>
        <w:tblW w:w="5000" w:type="pct"/>
        <w:tblLook w:val="04A0"/>
      </w:tblPr>
      <w:tblGrid>
        <w:gridCol w:w="3245"/>
        <w:gridCol w:w="3256"/>
        <w:gridCol w:w="2744"/>
      </w:tblGrid>
      <w:tr w:rsidR="005D6EF6" w:rsidRPr="001C192F" w:rsidTr="001C192F">
        <w:trPr>
          <w:trHeight w:val="255"/>
        </w:trPr>
        <w:tc>
          <w:tcPr>
            <w:tcW w:w="1755" w:type="pct"/>
            <w:noWrap/>
            <w:hideMark/>
          </w:tcPr>
          <w:p w:rsidR="005D6EF6" w:rsidRPr="001C192F" w:rsidRDefault="005D6EF6" w:rsidP="005D6EF6">
            <w:pPr>
              <w:pStyle w:val="Tabletext"/>
            </w:pPr>
            <w:r w:rsidRPr="001C192F">
              <w:t>Ajmirigang</w:t>
            </w:r>
          </w:p>
        </w:tc>
        <w:tc>
          <w:tcPr>
            <w:tcW w:w="1761" w:type="pct"/>
            <w:noWrap/>
            <w:hideMark/>
          </w:tcPr>
          <w:p w:rsidR="005D6EF6" w:rsidRPr="001C192F" w:rsidRDefault="005D6EF6" w:rsidP="005D6EF6">
            <w:pPr>
              <w:pStyle w:val="Tabletext"/>
            </w:pPr>
            <w:r w:rsidRPr="001C192F">
              <w:t>Itna</w:t>
            </w:r>
          </w:p>
        </w:tc>
        <w:tc>
          <w:tcPr>
            <w:tcW w:w="1484" w:type="pct"/>
            <w:noWrap/>
            <w:hideMark/>
          </w:tcPr>
          <w:p w:rsidR="005D6EF6" w:rsidRPr="001C192F" w:rsidRDefault="005D6EF6" w:rsidP="005D6EF6">
            <w:pPr>
              <w:pStyle w:val="Tabletext"/>
            </w:pPr>
            <w:r w:rsidRPr="001C192F">
              <w:t>Pekua</w:t>
            </w:r>
          </w:p>
        </w:tc>
      </w:tr>
      <w:tr w:rsidR="005D6EF6" w:rsidRPr="001C192F" w:rsidTr="001C192F">
        <w:trPr>
          <w:trHeight w:val="255"/>
        </w:trPr>
        <w:tc>
          <w:tcPr>
            <w:tcW w:w="1755" w:type="pct"/>
            <w:noWrap/>
            <w:hideMark/>
          </w:tcPr>
          <w:p w:rsidR="005D6EF6" w:rsidRPr="001C192F" w:rsidRDefault="005D6EF6" w:rsidP="005D6EF6">
            <w:pPr>
              <w:pStyle w:val="Tabletext"/>
            </w:pPr>
            <w:r w:rsidRPr="001C192F">
              <w:t>Astagram</w:t>
            </w:r>
          </w:p>
        </w:tc>
        <w:tc>
          <w:tcPr>
            <w:tcW w:w="1761" w:type="pct"/>
            <w:noWrap/>
            <w:hideMark/>
          </w:tcPr>
          <w:p w:rsidR="005D6EF6" w:rsidRPr="001C192F" w:rsidRDefault="005D6EF6" w:rsidP="005D6EF6">
            <w:pPr>
              <w:pStyle w:val="Tabletext"/>
            </w:pPr>
            <w:r w:rsidRPr="001C192F">
              <w:t>Jagannathpur</w:t>
            </w:r>
          </w:p>
        </w:tc>
        <w:tc>
          <w:tcPr>
            <w:tcW w:w="1484" w:type="pct"/>
            <w:noWrap/>
            <w:hideMark/>
          </w:tcPr>
          <w:p w:rsidR="005D6EF6" w:rsidRPr="001C192F" w:rsidRDefault="005D6EF6" w:rsidP="005D6EF6">
            <w:pPr>
              <w:pStyle w:val="Tabletext"/>
            </w:pPr>
            <w:r w:rsidRPr="001C192F">
              <w:t>Pholpur</w:t>
            </w:r>
          </w:p>
        </w:tc>
      </w:tr>
      <w:tr w:rsidR="005D6EF6" w:rsidRPr="001C192F" w:rsidTr="001C192F">
        <w:trPr>
          <w:trHeight w:val="255"/>
        </w:trPr>
        <w:tc>
          <w:tcPr>
            <w:tcW w:w="1755" w:type="pct"/>
            <w:noWrap/>
            <w:hideMark/>
          </w:tcPr>
          <w:p w:rsidR="005D6EF6" w:rsidRPr="001C192F" w:rsidRDefault="005D6EF6" w:rsidP="005D6EF6">
            <w:pPr>
              <w:pStyle w:val="Tabletext"/>
            </w:pPr>
            <w:r w:rsidRPr="001C192F">
              <w:t>Bahubal</w:t>
            </w:r>
          </w:p>
        </w:tc>
        <w:tc>
          <w:tcPr>
            <w:tcW w:w="1761" w:type="pct"/>
            <w:noWrap/>
            <w:hideMark/>
          </w:tcPr>
          <w:p w:rsidR="005D6EF6" w:rsidRPr="001C192F" w:rsidRDefault="005D6EF6" w:rsidP="005D6EF6">
            <w:pPr>
              <w:pStyle w:val="Tabletext"/>
            </w:pPr>
            <w:r w:rsidRPr="001C192F">
              <w:t>Jamalganj</w:t>
            </w:r>
          </w:p>
        </w:tc>
        <w:tc>
          <w:tcPr>
            <w:tcW w:w="1484" w:type="pct"/>
            <w:noWrap/>
            <w:hideMark/>
          </w:tcPr>
          <w:p w:rsidR="005D6EF6" w:rsidRPr="001C192F" w:rsidRDefault="005D6EF6" w:rsidP="005D6EF6">
            <w:pPr>
              <w:pStyle w:val="Tabletext"/>
            </w:pPr>
            <w:r w:rsidRPr="001C192F">
              <w:t>Porsha</w:t>
            </w:r>
          </w:p>
        </w:tc>
      </w:tr>
      <w:tr w:rsidR="005D6EF6" w:rsidRPr="001C192F" w:rsidTr="001C192F">
        <w:trPr>
          <w:trHeight w:val="255"/>
        </w:trPr>
        <w:tc>
          <w:tcPr>
            <w:tcW w:w="1755" w:type="pct"/>
            <w:noWrap/>
            <w:hideMark/>
          </w:tcPr>
          <w:p w:rsidR="005D6EF6" w:rsidRPr="001C192F" w:rsidRDefault="005D6EF6" w:rsidP="005D6EF6">
            <w:pPr>
              <w:pStyle w:val="Tabletext"/>
            </w:pPr>
            <w:r w:rsidRPr="001C192F">
              <w:t>Balagang</w:t>
            </w:r>
          </w:p>
        </w:tc>
        <w:tc>
          <w:tcPr>
            <w:tcW w:w="1761" w:type="pct"/>
            <w:noWrap/>
            <w:hideMark/>
          </w:tcPr>
          <w:p w:rsidR="005D6EF6" w:rsidRPr="001C192F" w:rsidRDefault="005D6EF6" w:rsidP="005D6EF6">
            <w:pPr>
              <w:pStyle w:val="Tabletext"/>
            </w:pPr>
            <w:r w:rsidRPr="001C192F">
              <w:t>Kanaighat</w:t>
            </w:r>
          </w:p>
        </w:tc>
        <w:tc>
          <w:tcPr>
            <w:tcW w:w="1484" w:type="pct"/>
            <w:noWrap/>
            <w:hideMark/>
          </w:tcPr>
          <w:p w:rsidR="005D6EF6" w:rsidRPr="001C192F" w:rsidRDefault="005D6EF6" w:rsidP="005D6EF6">
            <w:pPr>
              <w:pStyle w:val="Tabletext"/>
            </w:pPr>
            <w:r w:rsidRPr="001C192F">
              <w:t>Razibpur</w:t>
            </w:r>
          </w:p>
        </w:tc>
      </w:tr>
      <w:tr w:rsidR="005D6EF6" w:rsidRPr="001C192F" w:rsidTr="001C192F">
        <w:trPr>
          <w:trHeight w:val="255"/>
        </w:trPr>
        <w:tc>
          <w:tcPr>
            <w:tcW w:w="1755" w:type="pct"/>
            <w:noWrap/>
            <w:hideMark/>
          </w:tcPr>
          <w:p w:rsidR="005D6EF6" w:rsidRPr="001C192F" w:rsidRDefault="005D6EF6" w:rsidP="005D6EF6">
            <w:pPr>
              <w:pStyle w:val="Tabletext"/>
            </w:pPr>
            <w:r w:rsidRPr="001C192F">
              <w:t>Baniachong</w:t>
            </w:r>
          </w:p>
        </w:tc>
        <w:tc>
          <w:tcPr>
            <w:tcW w:w="1761" w:type="pct"/>
            <w:noWrap/>
            <w:hideMark/>
          </w:tcPr>
          <w:p w:rsidR="005D6EF6" w:rsidRPr="001C192F" w:rsidRDefault="005D6EF6" w:rsidP="005D6EF6">
            <w:pPr>
              <w:pStyle w:val="Tabletext"/>
            </w:pPr>
            <w:r w:rsidRPr="001C192F">
              <w:t>Kasba</w:t>
            </w:r>
          </w:p>
        </w:tc>
        <w:tc>
          <w:tcPr>
            <w:tcW w:w="1484" w:type="pct"/>
            <w:noWrap/>
            <w:hideMark/>
          </w:tcPr>
          <w:p w:rsidR="005D6EF6" w:rsidRPr="001C192F" w:rsidRDefault="005D6EF6" w:rsidP="005D6EF6">
            <w:pPr>
              <w:pStyle w:val="Tabletext"/>
            </w:pPr>
            <w:r w:rsidRPr="001C192F">
              <w:t>Sadarpur</w:t>
            </w:r>
          </w:p>
        </w:tc>
      </w:tr>
      <w:tr w:rsidR="005D6EF6" w:rsidRPr="001C192F" w:rsidTr="001C192F">
        <w:trPr>
          <w:trHeight w:val="255"/>
        </w:trPr>
        <w:tc>
          <w:tcPr>
            <w:tcW w:w="1755" w:type="pct"/>
            <w:noWrap/>
            <w:hideMark/>
          </w:tcPr>
          <w:p w:rsidR="005D6EF6" w:rsidRPr="001C192F" w:rsidRDefault="005D6EF6" w:rsidP="005D6EF6">
            <w:pPr>
              <w:pStyle w:val="Tabletext"/>
            </w:pPr>
            <w:r w:rsidRPr="001C192F">
              <w:t>Banshkhali</w:t>
            </w:r>
          </w:p>
        </w:tc>
        <w:tc>
          <w:tcPr>
            <w:tcW w:w="1761" w:type="pct"/>
            <w:noWrap/>
            <w:hideMark/>
          </w:tcPr>
          <w:p w:rsidR="005D6EF6" w:rsidRPr="001C192F" w:rsidRDefault="005D6EF6" w:rsidP="005D6EF6">
            <w:pPr>
              <w:pStyle w:val="Tabletext"/>
            </w:pPr>
            <w:r w:rsidRPr="001C192F">
              <w:t>Khaliajhuri</w:t>
            </w:r>
          </w:p>
        </w:tc>
        <w:tc>
          <w:tcPr>
            <w:tcW w:w="1484" w:type="pct"/>
            <w:noWrap/>
            <w:hideMark/>
          </w:tcPr>
          <w:p w:rsidR="005D6EF6" w:rsidRPr="001C192F" w:rsidRDefault="005D6EF6" w:rsidP="005D6EF6">
            <w:pPr>
              <w:pStyle w:val="Tabletext"/>
            </w:pPr>
            <w:r w:rsidRPr="001C192F">
              <w:t>Sarial</w:t>
            </w:r>
          </w:p>
        </w:tc>
      </w:tr>
      <w:tr w:rsidR="005D6EF6" w:rsidRPr="001C192F" w:rsidTr="001C192F">
        <w:trPr>
          <w:trHeight w:val="255"/>
        </w:trPr>
        <w:tc>
          <w:tcPr>
            <w:tcW w:w="1755" w:type="pct"/>
            <w:noWrap/>
            <w:hideMark/>
          </w:tcPr>
          <w:p w:rsidR="005D6EF6" w:rsidRPr="001C192F" w:rsidRDefault="005D6EF6" w:rsidP="005D6EF6">
            <w:pPr>
              <w:pStyle w:val="Tabletext"/>
            </w:pPr>
            <w:r w:rsidRPr="001C192F">
              <w:t>Bhanga</w:t>
            </w:r>
          </w:p>
        </w:tc>
        <w:tc>
          <w:tcPr>
            <w:tcW w:w="1761" w:type="pct"/>
            <w:noWrap/>
            <w:hideMark/>
          </w:tcPr>
          <w:p w:rsidR="005D6EF6" w:rsidRPr="001C192F" w:rsidRDefault="005D6EF6" w:rsidP="005D6EF6">
            <w:pPr>
              <w:pStyle w:val="Tabletext"/>
            </w:pPr>
            <w:r w:rsidRPr="001C192F">
              <w:t>Kutubdia</w:t>
            </w:r>
          </w:p>
        </w:tc>
        <w:tc>
          <w:tcPr>
            <w:tcW w:w="1484" w:type="pct"/>
            <w:noWrap/>
            <w:hideMark/>
          </w:tcPr>
          <w:p w:rsidR="005D6EF6" w:rsidRPr="001C192F" w:rsidRDefault="005D6EF6" w:rsidP="005D6EF6">
            <w:pPr>
              <w:pStyle w:val="Tabletext"/>
            </w:pPr>
            <w:r w:rsidRPr="001C192F">
              <w:t>Shajadpur</w:t>
            </w:r>
          </w:p>
        </w:tc>
      </w:tr>
      <w:tr w:rsidR="005D6EF6" w:rsidRPr="001C192F" w:rsidTr="001C192F">
        <w:trPr>
          <w:trHeight w:val="255"/>
        </w:trPr>
        <w:tc>
          <w:tcPr>
            <w:tcW w:w="1755" w:type="pct"/>
            <w:noWrap/>
            <w:hideMark/>
          </w:tcPr>
          <w:p w:rsidR="005D6EF6" w:rsidRPr="001C192F" w:rsidRDefault="005D6EF6" w:rsidP="005D6EF6">
            <w:pPr>
              <w:pStyle w:val="Tabletext"/>
            </w:pPr>
            <w:r w:rsidRPr="001C192F">
              <w:t>Bishwamvarpur</w:t>
            </w:r>
          </w:p>
        </w:tc>
        <w:tc>
          <w:tcPr>
            <w:tcW w:w="1761" w:type="pct"/>
            <w:noWrap/>
            <w:hideMark/>
          </w:tcPr>
          <w:p w:rsidR="005D6EF6" w:rsidRPr="001C192F" w:rsidRDefault="005D6EF6" w:rsidP="005D6EF6">
            <w:pPr>
              <w:pStyle w:val="Tabletext"/>
            </w:pPr>
            <w:r w:rsidRPr="001C192F">
              <w:t>Lakhai</w:t>
            </w:r>
          </w:p>
        </w:tc>
        <w:tc>
          <w:tcPr>
            <w:tcW w:w="1484" w:type="pct"/>
            <w:noWrap/>
            <w:hideMark/>
          </w:tcPr>
          <w:p w:rsidR="005D6EF6" w:rsidRPr="001C192F" w:rsidRDefault="005D6EF6" w:rsidP="005D6EF6">
            <w:pPr>
              <w:pStyle w:val="Tabletext"/>
            </w:pPr>
            <w:r w:rsidRPr="001C192F">
              <w:t>Shapahar</w:t>
            </w:r>
          </w:p>
        </w:tc>
      </w:tr>
      <w:tr w:rsidR="005D6EF6" w:rsidRPr="001C192F" w:rsidTr="001C192F">
        <w:trPr>
          <w:trHeight w:val="255"/>
        </w:trPr>
        <w:tc>
          <w:tcPr>
            <w:tcW w:w="1755" w:type="pct"/>
            <w:noWrap/>
            <w:hideMark/>
          </w:tcPr>
          <w:p w:rsidR="005D6EF6" w:rsidRPr="001C192F" w:rsidRDefault="005D6EF6" w:rsidP="005D6EF6">
            <w:pPr>
              <w:pStyle w:val="Tabletext"/>
            </w:pPr>
            <w:r w:rsidRPr="001C192F">
              <w:t>Char Fasson</w:t>
            </w:r>
          </w:p>
        </w:tc>
        <w:tc>
          <w:tcPr>
            <w:tcW w:w="1761" w:type="pct"/>
            <w:noWrap/>
            <w:hideMark/>
          </w:tcPr>
          <w:p w:rsidR="005D6EF6" w:rsidRPr="001C192F" w:rsidRDefault="005D6EF6" w:rsidP="005D6EF6">
            <w:pPr>
              <w:pStyle w:val="Tabletext"/>
            </w:pPr>
            <w:r w:rsidRPr="001C192F">
              <w:t>Maheshkhali</w:t>
            </w:r>
          </w:p>
        </w:tc>
        <w:tc>
          <w:tcPr>
            <w:tcW w:w="1484" w:type="pct"/>
            <w:noWrap/>
            <w:hideMark/>
          </w:tcPr>
          <w:p w:rsidR="005D6EF6" w:rsidRPr="001C192F" w:rsidRDefault="005D6EF6" w:rsidP="005D6EF6">
            <w:pPr>
              <w:pStyle w:val="Tabletext"/>
            </w:pPr>
            <w:r w:rsidRPr="001C192F">
              <w:t>Sulla</w:t>
            </w:r>
          </w:p>
        </w:tc>
      </w:tr>
      <w:tr w:rsidR="005D6EF6" w:rsidRPr="001C192F" w:rsidTr="001C192F">
        <w:trPr>
          <w:trHeight w:val="255"/>
        </w:trPr>
        <w:tc>
          <w:tcPr>
            <w:tcW w:w="1755" w:type="pct"/>
            <w:noWrap/>
            <w:hideMark/>
          </w:tcPr>
          <w:p w:rsidR="005D6EF6" w:rsidRPr="001C192F" w:rsidRDefault="005D6EF6" w:rsidP="005D6EF6">
            <w:pPr>
              <w:pStyle w:val="Tabletext"/>
            </w:pPr>
            <w:r w:rsidRPr="001C192F">
              <w:t>Chowhali</w:t>
            </w:r>
          </w:p>
        </w:tc>
        <w:tc>
          <w:tcPr>
            <w:tcW w:w="1761" w:type="pct"/>
            <w:noWrap/>
            <w:hideMark/>
          </w:tcPr>
          <w:p w:rsidR="005D6EF6" w:rsidRPr="001C192F" w:rsidRDefault="005D6EF6" w:rsidP="005D6EF6">
            <w:pPr>
              <w:pStyle w:val="Tabletext"/>
            </w:pPr>
            <w:r w:rsidRPr="001C192F">
              <w:t>Monpura</w:t>
            </w:r>
          </w:p>
        </w:tc>
        <w:tc>
          <w:tcPr>
            <w:tcW w:w="1484" w:type="pct"/>
            <w:noWrap/>
            <w:hideMark/>
          </w:tcPr>
          <w:p w:rsidR="005D6EF6" w:rsidRPr="001C192F" w:rsidRDefault="005D6EF6" w:rsidP="005D6EF6">
            <w:pPr>
              <w:pStyle w:val="Tabletext"/>
            </w:pPr>
            <w:r w:rsidRPr="001C192F">
              <w:t>Sutrapur</w:t>
            </w:r>
          </w:p>
        </w:tc>
      </w:tr>
      <w:tr w:rsidR="005D6EF6" w:rsidRPr="001C192F" w:rsidTr="001C192F">
        <w:trPr>
          <w:trHeight w:val="255"/>
        </w:trPr>
        <w:tc>
          <w:tcPr>
            <w:tcW w:w="1755" w:type="pct"/>
            <w:noWrap/>
            <w:hideMark/>
          </w:tcPr>
          <w:p w:rsidR="005D6EF6" w:rsidRPr="001C192F" w:rsidRDefault="005D6EF6" w:rsidP="005D6EF6">
            <w:pPr>
              <w:pStyle w:val="Tabletext"/>
            </w:pPr>
            <w:r w:rsidRPr="001C192F">
              <w:t>Companiganj</w:t>
            </w:r>
          </w:p>
        </w:tc>
        <w:tc>
          <w:tcPr>
            <w:tcW w:w="1761" w:type="pct"/>
            <w:noWrap/>
            <w:hideMark/>
          </w:tcPr>
          <w:p w:rsidR="005D6EF6" w:rsidRPr="001C192F" w:rsidRDefault="005D6EF6" w:rsidP="005D6EF6">
            <w:pPr>
              <w:pStyle w:val="Tabletext"/>
            </w:pPr>
            <w:r w:rsidRPr="001C192F">
              <w:t>Nabiganj</w:t>
            </w:r>
          </w:p>
        </w:tc>
        <w:tc>
          <w:tcPr>
            <w:tcW w:w="1484" w:type="pct"/>
            <w:noWrap/>
            <w:hideMark/>
          </w:tcPr>
          <w:p w:rsidR="005D6EF6" w:rsidRPr="001C192F" w:rsidRDefault="005D6EF6" w:rsidP="005D6EF6">
            <w:pPr>
              <w:pStyle w:val="Tabletext"/>
            </w:pPr>
            <w:r w:rsidRPr="001C192F">
              <w:t>Tahirpur</w:t>
            </w:r>
          </w:p>
        </w:tc>
      </w:tr>
      <w:tr w:rsidR="005D6EF6" w:rsidRPr="001C192F" w:rsidTr="001C192F">
        <w:trPr>
          <w:trHeight w:val="255"/>
        </w:trPr>
        <w:tc>
          <w:tcPr>
            <w:tcW w:w="1755" w:type="pct"/>
            <w:noWrap/>
            <w:hideMark/>
          </w:tcPr>
          <w:p w:rsidR="005D6EF6" w:rsidRPr="001C192F" w:rsidRDefault="005D6EF6" w:rsidP="005D6EF6">
            <w:pPr>
              <w:pStyle w:val="Tabletext"/>
            </w:pPr>
            <w:r w:rsidRPr="001C192F">
              <w:t>Derai</w:t>
            </w:r>
          </w:p>
        </w:tc>
        <w:tc>
          <w:tcPr>
            <w:tcW w:w="1761" w:type="pct"/>
            <w:noWrap/>
            <w:hideMark/>
          </w:tcPr>
          <w:p w:rsidR="005D6EF6" w:rsidRPr="001C192F" w:rsidRDefault="005D6EF6" w:rsidP="005D6EF6">
            <w:pPr>
              <w:pStyle w:val="Tabletext"/>
            </w:pPr>
            <w:r w:rsidRPr="001C192F">
              <w:t>Naikhongchhari</w:t>
            </w:r>
          </w:p>
        </w:tc>
        <w:tc>
          <w:tcPr>
            <w:tcW w:w="1484" w:type="pct"/>
            <w:noWrap/>
            <w:hideMark/>
          </w:tcPr>
          <w:p w:rsidR="005D6EF6" w:rsidRPr="001C192F" w:rsidRDefault="005D6EF6" w:rsidP="005D6EF6">
            <w:pPr>
              <w:pStyle w:val="Tabletext"/>
            </w:pPr>
            <w:r w:rsidRPr="001C192F">
              <w:t>Tarail</w:t>
            </w:r>
          </w:p>
        </w:tc>
      </w:tr>
      <w:tr w:rsidR="005D6EF6" w:rsidRPr="001C192F" w:rsidTr="001C192F">
        <w:trPr>
          <w:trHeight w:val="255"/>
        </w:trPr>
        <w:tc>
          <w:tcPr>
            <w:tcW w:w="1755" w:type="pct"/>
            <w:noWrap/>
            <w:hideMark/>
          </w:tcPr>
          <w:p w:rsidR="005D6EF6" w:rsidRPr="001C192F" w:rsidRDefault="005D6EF6" w:rsidP="005D6EF6">
            <w:pPr>
              <w:pStyle w:val="Tabletext"/>
            </w:pPr>
            <w:r w:rsidRPr="001C192F">
              <w:t>Dharampasha</w:t>
            </w:r>
          </w:p>
        </w:tc>
        <w:tc>
          <w:tcPr>
            <w:tcW w:w="1761" w:type="pct"/>
            <w:hideMark/>
          </w:tcPr>
          <w:p w:rsidR="005D6EF6" w:rsidRPr="001C192F" w:rsidRDefault="005D6EF6" w:rsidP="005D6EF6">
            <w:pPr>
              <w:pStyle w:val="Tabletext"/>
            </w:pPr>
            <w:r w:rsidRPr="001C192F">
              <w:t>Nangalkot</w:t>
            </w:r>
          </w:p>
        </w:tc>
        <w:tc>
          <w:tcPr>
            <w:tcW w:w="1484" w:type="pct"/>
            <w:noWrap/>
            <w:hideMark/>
          </w:tcPr>
          <w:p w:rsidR="005D6EF6" w:rsidRPr="001C192F" w:rsidRDefault="005D6EF6" w:rsidP="005D6EF6">
            <w:pPr>
              <w:pStyle w:val="Tabletext"/>
            </w:pPr>
            <w:r w:rsidRPr="001C192F">
              <w:t>Tarash</w:t>
            </w:r>
          </w:p>
        </w:tc>
      </w:tr>
      <w:tr w:rsidR="005D6EF6" w:rsidRPr="001C192F" w:rsidTr="001C192F">
        <w:trPr>
          <w:trHeight w:val="255"/>
        </w:trPr>
        <w:tc>
          <w:tcPr>
            <w:tcW w:w="1755" w:type="pct"/>
            <w:noWrap/>
            <w:hideMark/>
          </w:tcPr>
          <w:p w:rsidR="005D6EF6" w:rsidRPr="001C192F" w:rsidRDefault="005D6EF6" w:rsidP="005D6EF6">
            <w:pPr>
              <w:pStyle w:val="Tabletext"/>
            </w:pPr>
            <w:r w:rsidRPr="001C192F">
              <w:t>Dhubaura</w:t>
            </w:r>
          </w:p>
        </w:tc>
        <w:tc>
          <w:tcPr>
            <w:tcW w:w="1761" w:type="pct"/>
            <w:noWrap/>
            <w:hideMark/>
          </w:tcPr>
          <w:p w:rsidR="005D6EF6" w:rsidRPr="001C192F" w:rsidRDefault="005D6EF6" w:rsidP="005D6EF6">
            <w:pPr>
              <w:pStyle w:val="Tabletext"/>
            </w:pPr>
            <w:r w:rsidRPr="001C192F">
              <w:t>Narsingdi Sadar</w:t>
            </w:r>
          </w:p>
        </w:tc>
        <w:tc>
          <w:tcPr>
            <w:tcW w:w="1484" w:type="pct"/>
            <w:noWrap/>
            <w:hideMark/>
          </w:tcPr>
          <w:p w:rsidR="005D6EF6" w:rsidRPr="001C192F" w:rsidRDefault="005D6EF6" w:rsidP="005D6EF6">
            <w:pPr>
              <w:pStyle w:val="Tabletext"/>
            </w:pPr>
            <w:r w:rsidRPr="001C192F">
              <w:t>Tazumuddin</w:t>
            </w:r>
          </w:p>
        </w:tc>
      </w:tr>
      <w:tr w:rsidR="005D6EF6" w:rsidRPr="001C192F" w:rsidTr="001C192F">
        <w:trPr>
          <w:trHeight w:val="255"/>
        </w:trPr>
        <w:tc>
          <w:tcPr>
            <w:tcW w:w="1755" w:type="pct"/>
            <w:noWrap/>
            <w:hideMark/>
          </w:tcPr>
          <w:p w:rsidR="005D6EF6" w:rsidRPr="001C192F" w:rsidRDefault="005D6EF6" w:rsidP="005D6EF6">
            <w:pPr>
              <w:pStyle w:val="Tabletext"/>
            </w:pPr>
            <w:r w:rsidRPr="001C192F">
              <w:t>Gowainghat</w:t>
            </w:r>
          </w:p>
        </w:tc>
        <w:tc>
          <w:tcPr>
            <w:tcW w:w="1761" w:type="pct"/>
            <w:noWrap/>
            <w:hideMark/>
          </w:tcPr>
          <w:p w:rsidR="005D6EF6" w:rsidRPr="001C192F" w:rsidRDefault="005D6EF6" w:rsidP="005D6EF6">
            <w:pPr>
              <w:pStyle w:val="Tabletext"/>
            </w:pPr>
            <w:r w:rsidRPr="001C192F">
              <w:t>Nasirnagar</w:t>
            </w:r>
          </w:p>
        </w:tc>
        <w:tc>
          <w:tcPr>
            <w:tcW w:w="1484" w:type="pct"/>
            <w:noWrap/>
            <w:hideMark/>
          </w:tcPr>
          <w:p w:rsidR="005D6EF6" w:rsidRPr="001C192F" w:rsidRDefault="005D6EF6" w:rsidP="005D6EF6">
            <w:pPr>
              <w:pStyle w:val="Tabletext"/>
            </w:pPr>
            <w:r w:rsidRPr="001C192F">
              <w:t>Teknaf</w:t>
            </w:r>
          </w:p>
        </w:tc>
      </w:tr>
      <w:tr w:rsidR="005D6EF6" w:rsidRPr="001C192F" w:rsidTr="001C192F">
        <w:trPr>
          <w:trHeight w:val="255"/>
        </w:trPr>
        <w:tc>
          <w:tcPr>
            <w:tcW w:w="1755" w:type="pct"/>
            <w:noWrap/>
            <w:hideMark/>
          </w:tcPr>
          <w:p w:rsidR="005D6EF6" w:rsidRPr="001C192F" w:rsidRDefault="005D6EF6" w:rsidP="005D6EF6">
            <w:pPr>
              <w:pStyle w:val="Tabletext"/>
            </w:pPr>
            <w:r w:rsidRPr="001C192F">
              <w:t>Hizla</w:t>
            </w:r>
          </w:p>
        </w:tc>
        <w:tc>
          <w:tcPr>
            <w:tcW w:w="1761" w:type="pct"/>
            <w:noWrap/>
            <w:hideMark/>
          </w:tcPr>
          <w:p w:rsidR="005D6EF6" w:rsidRPr="001C192F" w:rsidRDefault="005D6EF6" w:rsidP="005D6EF6">
            <w:pPr>
              <w:pStyle w:val="Tabletext"/>
            </w:pPr>
            <w:r w:rsidRPr="001C192F">
              <w:t>Parshuram</w:t>
            </w:r>
          </w:p>
        </w:tc>
        <w:tc>
          <w:tcPr>
            <w:tcW w:w="1484" w:type="pct"/>
            <w:noWrap/>
            <w:hideMark/>
          </w:tcPr>
          <w:p w:rsidR="005D6EF6" w:rsidRPr="001C192F" w:rsidRDefault="005D6EF6" w:rsidP="005D6EF6">
            <w:pPr>
              <w:pStyle w:val="Tabletext"/>
            </w:pPr>
            <w:r w:rsidRPr="001C192F">
              <w:t>Tongi</w:t>
            </w:r>
          </w:p>
        </w:tc>
      </w:tr>
      <w:tr w:rsidR="005D6EF6" w:rsidRPr="001C192F" w:rsidTr="001C192F">
        <w:trPr>
          <w:trHeight w:val="255"/>
        </w:trPr>
        <w:tc>
          <w:tcPr>
            <w:tcW w:w="1755" w:type="pct"/>
            <w:noWrap/>
            <w:hideMark/>
          </w:tcPr>
          <w:p w:rsidR="005D6EF6" w:rsidRPr="001C192F" w:rsidRDefault="005D6EF6" w:rsidP="005D6EF6">
            <w:pPr>
              <w:pStyle w:val="Tabletext"/>
              <w:rPr>
                <w:rFonts w:ascii="Arial" w:hAnsi="Arial" w:cs="Arial"/>
              </w:rPr>
            </w:pPr>
          </w:p>
        </w:tc>
        <w:tc>
          <w:tcPr>
            <w:tcW w:w="1761" w:type="pct"/>
            <w:noWrap/>
            <w:hideMark/>
          </w:tcPr>
          <w:p w:rsidR="005D6EF6" w:rsidRPr="001C192F" w:rsidRDefault="005D6EF6" w:rsidP="005D6EF6">
            <w:pPr>
              <w:pStyle w:val="Tabletext"/>
              <w:rPr>
                <w:rFonts w:ascii="Arial" w:hAnsi="Arial" w:cs="Arial"/>
              </w:rPr>
            </w:pPr>
          </w:p>
        </w:tc>
        <w:tc>
          <w:tcPr>
            <w:tcW w:w="1484" w:type="pct"/>
            <w:noWrap/>
            <w:hideMark/>
          </w:tcPr>
          <w:p w:rsidR="005D6EF6" w:rsidRPr="001C192F" w:rsidRDefault="005D6EF6" w:rsidP="005D6EF6">
            <w:pPr>
              <w:pStyle w:val="Tabletext"/>
            </w:pPr>
            <w:r w:rsidRPr="001C192F">
              <w:t>Trishal</w:t>
            </w:r>
          </w:p>
        </w:tc>
      </w:tr>
    </w:tbl>
    <w:p w:rsidR="005D6EF6" w:rsidRPr="005D6EF6" w:rsidRDefault="005D6EF6" w:rsidP="005D6EF6"/>
    <w:p w:rsidR="00D65BC5" w:rsidRPr="00BA53BE" w:rsidRDefault="00D65BC5" w:rsidP="00C02832">
      <w:pPr>
        <w:pStyle w:val="Annextitle"/>
        <w:rPr>
          <w:rFonts w:ascii="Arial" w:hAnsi="Arial" w:cs="Arial"/>
        </w:rPr>
      </w:pPr>
      <w:bookmarkStart w:id="297" w:name="_Toc338856209"/>
      <w:r w:rsidRPr="00BA53BE">
        <w:rPr>
          <w:rFonts w:ascii="Arial" w:hAnsi="Arial" w:cs="Arial"/>
        </w:rPr>
        <w:t>Glossary</w:t>
      </w:r>
      <w:bookmarkEnd w:id="297"/>
    </w:p>
    <w:p w:rsidR="00705CE8" w:rsidRPr="00BA53BE" w:rsidRDefault="00705CE8" w:rsidP="00705CE8">
      <w:pPr>
        <w:pStyle w:val="ListParagraph"/>
        <w:numPr>
          <w:ilvl w:val="0"/>
          <w:numId w:val="29"/>
        </w:numPr>
        <w:jc w:val="both"/>
        <w:rPr>
          <w:rFonts w:ascii="Arial" w:hAnsi="Arial" w:cs="Arial"/>
        </w:rPr>
      </w:pPr>
      <w:r w:rsidRPr="00BA53BE">
        <w:rPr>
          <w:rFonts w:ascii="Arial" w:hAnsi="Arial" w:cs="Arial"/>
          <w:b/>
        </w:rPr>
        <w:t xml:space="preserve">Class </w:t>
      </w:r>
      <w:r>
        <w:rPr>
          <w:rFonts w:ascii="Arial" w:hAnsi="Arial" w:cs="Arial"/>
          <w:b/>
        </w:rPr>
        <w:t>s</w:t>
      </w:r>
      <w:r w:rsidRPr="00BA53BE">
        <w:rPr>
          <w:rFonts w:ascii="Arial" w:hAnsi="Arial" w:cs="Arial"/>
          <w:b/>
        </w:rPr>
        <w:t xml:space="preserve">ize: </w:t>
      </w:r>
    </w:p>
    <w:p w:rsidR="00705CE8" w:rsidRPr="00BA53BE" w:rsidRDefault="00705CE8" w:rsidP="00705CE8">
      <w:pPr>
        <w:pStyle w:val="ListParagraph"/>
        <w:jc w:val="both"/>
        <w:rPr>
          <w:rFonts w:ascii="Arial" w:hAnsi="Arial" w:cs="Arial"/>
        </w:rPr>
      </w:pPr>
      <w:r w:rsidRPr="00BA53BE">
        <w:rPr>
          <w:rFonts w:ascii="Arial" w:hAnsi="Arial" w:cs="Arial"/>
          <w:b/>
          <w:bCs/>
          <w:color w:val="0000FF"/>
        </w:rPr>
        <w:t>Definition</w:t>
      </w:r>
      <w:r w:rsidRPr="00BA53BE">
        <w:rPr>
          <w:rFonts w:ascii="Arial" w:hAnsi="Arial" w:cs="Arial"/>
          <w:color w:val="000000"/>
        </w:rPr>
        <w:t xml:space="preserve">: </w:t>
      </w:r>
      <w:r w:rsidRPr="00BA53BE">
        <w:rPr>
          <w:rFonts w:ascii="Arial" w:hAnsi="Arial" w:cs="Arial"/>
        </w:rPr>
        <w:t>The average number of students enrolled per class.</w:t>
      </w:r>
    </w:p>
    <w:p w:rsidR="00705CE8" w:rsidRDefault="00705CE8" w:rsidP="00705CE8">
      <w:pPr>
        <w:pStyle w:val="ListParagraph"/>
        <w:jc w:val="both"/>
        <w:rPr>
          <w:rFonts w:ascii="Arial" w:hAnsi="Arial" w:cs="Arial"/>
          <w:b/>
          <w:bCs/>
          <w:color w:val="0000FF"/>
        </w:rPr>
      </w:pPr>
    </w:p>
    <w:p w:rsidR="00705CE8" w:rsidRPr="00BA53BE" w:rsidRDefault="00705CE8" w:rsidP="00705CE8">
      <w:pPr>
        <w:pStyle w:val="ListParagraph"/>
        <w:jc w:val="both"/>
        <w:rPr>
          <w:rFonts w:ascii="Arial" w:hAnsi="Arial" w:cs="Arial"/>
          <w:b/>
          <w:bCs/>
          <w:color w:val="0000FF"/>
        </w:rPr>
      </w:pPr>
      <w:r w:rsidRPr="00BA53BE">
        <w:rPr>
          <w:rFonts w:ascii="Arial" w:hAnsi="Arial" w:cs="Arial"/>
          <w:b/>
          <w:bCs/>
          <w:color w:val="0000FF"/>
        </w:rPr>
        <w:t>Purpose</w:t>
      </w:r>
      <w:r w:rsidRPr="00106BB4">
        <w:rPr>
          <w:rFonts w:ascii="Arial" w:hAnsi="Arial" w:cs="Arial"/>
        </w:rPr>
        <w:t xml:space="preserve">: To measure the average number of children being taught together at one time. </w:t>
      </w:r>
      <w:r w:rsidRPr="00BA53BE">
        <w:rPr>
          <w:rFonts w:ascii="Arial" w:hAnsi="Arial" w:cs="Arial"/>
        </w:rPr>
        <w:t>The results can be compared with established national norms.</w:t>
      </w:r>
    </w:p>
    <w:p w:rsidR="00705CE8" w:rsidRPr="00BA53BE" w:rsidRDefault="00705CE8" w:rsidP="00705CE8">
      <w:pPr>
        <w:pStyle w:val="ListParagraph"/>
        <w:jc w:val="both"/>
        <w:rPr>
          <w:rFonts w:ascii="Arial" w:hAnsi="Arial" w:cs="Arial"/>
        </w:rPr>
      </w:pPr>
    </w:p>
    <w:p w:rsidR="00705CE8" w:rsidRDefault="00705CE8" w:rsidP="00705CE8">
      <w:pPr>
        <w:pStyle w:val="ListParagraph"/>
        <w:jc w:val="both"/>
        <w:rPr>
          <w:rFonts w:ascii="Arial" w:hAnsi="Arial" w:cs="Arial"/>
        </w:rPr>
      </w:pPr>
      <w:r w:rsidRPr="00106BB4">
        <w:rPr>
          <w:rFonts w:ascii="Arial" w:hAnsi="Arial" w:cs="Arial"/>
          <w:b/>
          <w:bCs/>
          <w:color w:val="0000FF"/>
        </w:rPr>
        <w:t>Calculation method</w:t>
      </w:r>
      <w:r w:rsidRPr="00BA53BE">
        <w:rPr>
          <w:rFonts w:ascii="Arial" w:hAnsi="Arial" w:cs="Arial"/>
          <w:b/>
        </w:rPr>
        <w:t>:</w:t>
      </w:r>
      <w:r w:rsidRPr="00BA53BE">
        <w:rPr>
          <w:rFonts w:ascii="Arial" w:hAnsi="Arial" w:cs="Arial"/>
        </w:rPr>
        <w:t xml:space="preserve"> Divide the total number of student</w:t>
      </w:r>
      <w:r>
        <w:rPr>
          <w:rFonts w:ascii="Arial" w:hAnsi="Arial" w:cs="Arial"/>
        </w:rPr>
        <w:t>s</w:t>
      </w:r>
      <w:r w:rsidRPr="00BA53BE">
        <w:rPr>
          <w:rFonts w:ascii="Arial" w:hAnsi="Arial" w:cs="Arial"/>
        </w:rPr>
        <w:t xml:space="preserve"> enrolled by the total number of classes.</w:t>
      </w:r>
    </w:p>
    <w:p w:rsidR="00705CE8" w:rsidRPr="00BA53BE" w:rsidRDefault="00705CE8" w:rsidP="00705CE8">
      <w:pPr>
        <w:pStyle w:val="ListParagraph"/>
        <w:jc w:val="both"/>
        <w:rPr>
          <w:rFonts w:ascii="Arial" w:hAnsi="Arial" w:cs="Arial"/>
        </w:rPr>
      </w:pPr>
    </w:p>
    <w:p w:rsidR="00705CE8" w:rsidRPr="00BA53BE" w:rsidRDefault="00705CE8" w:rsidP="00705CE8">
      <w:pPr>
        <w:pStyle w:val="ListParagraph"/>
        <w:numPr>
          <w:ilvl w:val="0"/>
          <w:numId w:val="29"/>
        </w:numPr>
        <w:jc w:val="both"/>
        <w:rPr>
          <w:rFonts w:ascii="Arial" w:hAnsi="Arial" w:cs="Arial"/>
        </w:rPr>
      </w:pPr>
      <w:r w:rsidRPr="00BA53BE">
        <w:rPr>
          <w:rFonts w:ascii="Arial" w:hAnsi="Arial" w:cs="Arial"/>
          <w:b/>
        </w:rPr>
        <w:t>Coefficient of efficiency</w:t>
      </w:r>
      <w:r w:rsidRPr="00BA53BE">
        <w:rPr>
          <w:rFonts w:ascii="Arial" w:hAnsi="Arial" w:cs="Arial"/>
        </w:rPr>
        <w:t xml:space="preserve">: </w:t>
      </w:r>
    </w:p>
    <w:p w:rsidR="00705CE8" w:rsidRPr="00271798" w:rsidRDefault="00705CE8" w:rsidP="00705CE8">
      <w:pPr>
        <w:pStyle w:val="ListParagraph"/>
        <w:jc w:val="both"/>
      </w:pPr>
      <w:r w:rsidRPr="00BA53BE">
        <w:rPr>
          <w:rFonts w:ascii="Arial" w:hAnsi="Arial" w:cs="Arial"/>
          <w:b/>
          <w:bCs/>
          <w:color w:val="0000FF"/>
        </w:rPr>
        <w:t>Definition</w:t>
      </w:r>
      <w:r w:rsidRPr="00BA53BE">
        <w:rPr>
          <w:rFonts w:ascii="Arial" w:hAnsi="Arial" w:cs="Arial"/>
          <w:color w:val="000000"/>
        </w:rPr>
        <w:t xml:space="preserve">: </w:t>
      </w:r>
      <w:r w:rsidRPr="00BA53BE">
        <w:rPr>
          <w:rFonts w:ascii="Arial" w:hAnsi="Arial" w:cs="Arial"/>
        </w:rPr>
        <w:t xml:space="preserve">The ideal (optimal) number of </w:t>
      </w:r>
      <w:r w:rsidR="00E3369D" w:rsidRPr="00BA53BE">
        <w:rPr>
          <w:rFonts w:ascii="Arial" w:hAnsi="Arial" w:cs="Arial"/>
        </w:rPr>
        <w:t>pupil years</w:t>
      </w:r>
      <w:r w:rsidRPr="00BA53BE">
        <w:rPr>
          <w:rFonts w:ascii="Arial" w:hAnsi="Arial" w:cs="Arial"/>
        </w:rPr>
        <w:t xml:space="preserve"> required (i.e. in the absence of repetition and dropout) to produce a number of graduates from a given </w:t>
      </w:r>
      <w:r w:rsidR="00E3369D" w:rsidRPr="00BA53BE">
        <w:rPr>
          <w:rFonts w:ascii="Arial" w:hAnsi="Arial" w:cs="Arial"/>
        </w:rPr>
        <w:t>school cohort</w:t>
      </w:r>
      <w:r w:rsidRPr="00BA53BE">
        <w:rPr>
          <w:rFonts w:ascii="Arial" w:hAnsi="Arial" w:cs="Arial"/>
        </w:rPr>
        <w:t xml:space="preserve"> for primary education expressed as a percentage of the actual number of </w:t>
      </w:r>
      <w:r w:rsidR="00E3369D" w:rsidRPr="00BA53BE">
        <w:rPr>
          <w:rFonts w:ascii="Arial" w:hAnsi="Arial" w:cs="Arial"/>
        </w:rPr>
        <w:t>pupil years</w:t>
      </w:r>
      <w:r w:rsidRPr="00BA53BE">
        <w:rPr>
          <w:rFonts w:ascii="Arial" w:hAnsi="Arial" w:cs="Arial"/>
        </w:rPr>
        <w:t xml:space="preserve"> spent to produce the same number of graduates </w:t>
      </w:r>
    </w:p>
    <w:p w:rsidR="00705CE8" w:rsidRPr="00106BB4" w:rsidRDefault="00705CE8" w:rsidP="00705CE8">
      <w:pPr>
        <w:autoSpaceDE w:val="0"/>
        <w:autoSpaceDN w:val="0"/>
        <w:adjustRightInd w:val="0"/>
        <w:spacing w:after="0"/>
        <w:ind w:left="720"/>
        <w:rPr>
          <w:rFonts w:ascii="Arial" w:hAnsi="Arial" w:cs="Arial"/>
        </w:rPr>
      </w:pPr>
      <w:r w:rsidRPr="00106BB4">
        <w:rPr>
          <w:rFonts w:ascii="Arial" w:hAnsi="Arial" w:cs="Arial"/>
          <w:b/>
          <w:color w:val="0000FF"/>
        </w:rPr>
        <w:t>Purpose</w:t>
      </w:r>
      <w:r w:rsidRPr="00106BB4">
        <w:rPr>
          <w:rFonts w:ascii="Arial" w:hAnsi="Arial" w:cs="Arial"/>
        </w:rPr>
        <w:t>: This is an indicator of the internal efficiency of an educational system. It summarises the consequences of repetition and dropout on the efficiency of the educational process in producing graduates</w:t>
      </w:r>
    </w:p>
    <w:p w:rsidR="00705CE8" w:rsidRDefault="00705CE8" w:rsidP="00705CE8">
      <w:pPr>
        <w:autoSpaceDE w:val="0"/>
        <w:autoSpaceDN w:val="0"/>
        <w:adjustRightInd w:val="0"/>
        <w:spacing w:after="0"/>
        <w:ind w:left="720"/>
        <w:rPr>
          <w:rFonts w:ascii="Arial" w:hAnsi="Arial" w:cs="Arial"/>
          <w:b/>
          <w:color w:val="0000FF"/>
        </w:rPr>
      </w:pPr>
    </w:p>
    <w:p w:rsidR="00705CE8" w:rsidRDefault="00705CE8" w:rsidP="00705CE8">
      <w:pPr>
        <w:autoSpaceDE w:val="0"/>
        <w:autoSpaceDN w:val="0"/>
        <w:adjustRightInd w:val="0"/>
        <w:spacing w:after="0"/>
        <w:ind w:left="720"/>
        <w:rPr>
          <w:rFonts w:ascii="Arial" w:hAnsi="Arial" w:cs="Arial"/>
          <w:color w:val="000000"/>
        </w:rPr>
      </w:pPr>
      <w:r w:rsidRPr="00106BB4">
        <w:rPr>
          <w:rFonts w:ascii="Arial" w:hAnsi="Arial" w:cs="Arial"/>
          <w:b/>
          <w:color w:val="0000FF"/>
        </w:rPr>
        <w:t>Calculation method</w:t>
      </w:r>
      <w:r w:rsidRPr="00106BB4">
        <w:rPr>
          <w:rFonts w:ascii="Arial" w:hAnsi="Arial" w:cs="Arial"/>
          <w:b/>
          <w:color w:val="000000"/>
        </w:rPr>
        <w:t>:</w:t>
      </w:r>
      <w:r w:rsidRPr="00106BB4">
        <w:rPr>
          <w:rFonts w:ascii="Arial" w:hAnsi="Arial" w:cs="Arial"/>
          <w:color w:val="000000"/>
        </w:rPr>
        <w:t xml:space="preserve"> Divide the ideal number of </w:t>
      </w:r>
      <w:r w:rsidR="00E3369D" w:rsidRPr="00106BB4">
        <w:rPr>
          <w:rFonts w:ascii="Arial" w:hAnsi="Arial" w:cs="Arial"/>
          <w:color w:val="000000"/>
        </w:rPr>
        <w:t>pupil years</w:t>
      </w:r>
      <w:r w:rsidRPr="00106BB4">
        <w:rPr>
          <w:rFonts w:ascii="Arial" w:hAnsi="Arial" w:cs="Arial"/>
          <w:color w:val="000000"/>
        </w:rPr>
        <w:t xml:space="preserve"> required to produce a number of  graduates from a given </w:t>
      </w:r>
      <w:r w:rsidR="00E3369D" w:rsidRPr="00106BB4">
        <w:rPr>
          <w:rFonts w:ascii="Arial" w:hAnsi="Arial" w:cs="Arial"/>
          <w:color w:val="000000"/>
        </w:rPr>
        <w:t>school cohort</w:t>
      </w:r>
      <w:r w:rsidRPr="00106BB4">
        <w:rPr>
          <w:rFonts w:ascii="Arial" w:hAnsi="Arial" w:cs="Arial"/>
          <w:color w:val="000000"/>
        </w:rPr>
        <w:t xml:space="preserve"> for the specified level of education by the actual number of </w:t>
      </w:r>
      <w:r w:rsidR="00E3369D" w:rsidRPr="00106BB4">
        <w:rPr>
          <w:rFonts w:ascii="Arial" w:hAnsi="Arial" w:cs="Arial"/>
          <w:color w:val="000000"/>
        </w:rPr>
        <w:t>pupil years</w:t>
      </w:r>
      <w:r w:rsidRPr="00106BB4">
        <w:rPr>
          <w:rFonts w:ascii="Arial" w:hAnsi="Arial" w:cs="Arial"/>
          <w:color w:val="000000"/>
        </w:rPr>
        <w:t xml:space="preserve"> spent to produce the same number of graduates, </w:t>
      </w:r>
      <w:r>
        <w:rPr>
          <w:rFonts w:ascii="Arial" w:hAnsi="Arial" w:cs="Arial"/>
          <w:color w:val="000000"/>
        </w:rPr>
        <w:t>then</w:t>
      </w:r>
      <w:r w:rsidRPr="00106BB4">
        <w:rPr>
          <w:rFonts w:ascii="Arial" w:hAnsi="Arial" w:cs="Arial"/>
          <w:color w:val="000000"/>
        </w:rPr>
        <w:t xml:space="preserve"> multiply the result by 100. The coefficient of efficiency is calculated on the basis of the reconstructed cohort method, which uses data on enrolment and repeaters for two consecutive years.</w:t>
      </w:r>
    </w:p>
    <w:p w:rsidR="00705CE8" w:rsidRDefault="00705CE8" w:rsidP="00705CE8">
      <w:pPr>
        <w:autoSpaceDE w:val="0"/>
        <w:autoSpaceDN w:val="0"/>
        <w:adjustRightInd w:val="0"/>
        <w:spacing w:after="0"/>
        <w:ind w:left="720"/>
        <w:rPr>
          <w:rFonts w:ascii="Arial" w:hAnsi="Arial" w:cs="Arial"/>
          <w:color w:val="000000"/>
        </w:rPr>
      </w:pPr>
    </w:p>
    <w:p w:rsidR="00705CE8" w:rsidRPr="00BA53BE" w:rsidRDefault="00705CE8" w:rsidP="00705CE8">
      <w:pPr>
        <w:pStyle w:val="ListParagraph"/>
        <w:numPr>
          <w:ilvl w:val="0"/>
          <w:numId w:val="29"/>
        </w:numPr>
        <w:jc w:val="both"/>
        <w:rPr>
          <w:rFonts w:ascii="Arial" w:hAnsi="Arial" w:cs="Arial"/>
          <w:b/>
        </w:rPr>
      </w:pPr>
      <w:r w:rsidRPr="00BA53BE">
        <w:rPr>
          <w:rFonts w:ascii="Arial" w:hAnsi="Arial" w:cs="Arial"/>
          <w:b/>
        </w:rPr>
        <w:t xml:space="preserve">Cohort </w:t>
      </w:r>
      <w:r>
        <w:rPr>
          <w:rFonts w:ascii="Arial" w:hAnsi="Arial" w:cs="Arial"/>
          <w:b/>
        </w:rPr>
        <w:t>c</w:t>
      </w:r>
      <w:r w:rsidRPr="00BA53BE">
        <w:rPr>
          <w:rFonts w:ascii="Arial" w:hAnsi="Arial" w:cs="Arial"/>
          <w:b/>
        </w:rPr>
        <w:t xml:space="preserve">ompletion </w:t>
      </w:r>
      <w:r>
        <w:rPr>
          <w:rFonts w:ascii="Arial" w:hAnsi="Arial" w:cs="Arial"/>
          <w:b/>
        </w:rPr>
        <w:t>r</w:t>
      </w:r>
      <w:r w:rsidRPr="00BA53BE">
        <w:rPr>
          <w:rFonts w:ascii="Arial" w:hAnsi="Arial" w:cs="Arial"/>
          <w:b/>
        </w:rPr>
        <w:t xml:space="preserve">ate for </w:t>
      </w:r>
      <w:r>
        <w:rPr>
          <w:rFonts w:ascii="Arial" w:hAnsi="Arial" w:cs="Arial"/>
          <w:b/>
        </w:rPr>
        <w:t>p</w:t>
      </w:r>
      <w:r w:rsidRPr="00BA53BE">
        <w:rPr>
          <w:rFonts w:ascii="Arial" w:hAnsi="Arial" w:cs="Arial"/>
          <w:b/>
        </w:rPr>
        <w:t xml:space="preserve">rimary </w:t>
      </w:r>
      <w:r>
        <w:rPr>
          <w:rFonts w:ascii="Arial" w:hAnsi="Arial" w:cs="Arial"/>
          <w:b/>
        </w:rPr>
        <w:t>e</w:t>
      </w:r>
      <w:r w:rsidRPr="00BA53BE">
        <w:rPr>
          <w:rFonts w:ascii="Arial" w:hAnsi="Arial" w:cs="Arial"/>
          <w:b/>
        </w:rPr>
        <w:t>ducation (CCR):</w:t>
      </w:r>
    </w:p>
    <w:p w:rsidR="00705CE8" w:rsidRPr="00BA53BE" w:rsidRDefault="00705CE8" w:rsidP="00705CE8">
      <w:pPr>
        <w:pStyle w:val="ListParagraph"/>
        <w:jc w:val="both"/>
        <w:rPr>
          <w:rFonts w:ascii="Arial" w:hAnsi="Arial" w:cs="Arial"/>
        </w:rPr>
      </w:pPr>
      <w:r w:rsidRPr="00BA53BE">
        <w:rPr>
          <w:rFonts w:ascii="Arial" w:hAnsi="Arial" w:cs="Arial"/>
          <w:b/>
          <w:bCs/>
          <w:color w:val="0000FF"/>
        </w:rPr>
        <w:t>Definition</w:t>
      </w:r>
      <w:r w:rsidRPr="00BA53BE">
        <w:rPr>
          <w:rFonts w:ascii="Arial" w:hAnsi="Arial" w:cs="Arial"/>
          <w:color w:val="000000"/>
        </w:rPr>
        <w:t xml:space="preserve">: </w:t>
      </w:r>
      <w:r w:rsidRPr="00BA53BE">
        <w:rPr>
          <w:rFonts w:ascii="Arial" w:hAnsi="Arial" w:cs="Arial"/>
        </w:rPr>
        <w:t xml:space="preserve">Percentage of a cohort of pupils enrolled in the first grade of primary education in a given school year expected to complete primary education. The CCR is the product of the probability </w:t>
      </w:r>
      <w:r>
        <w:rPr>
          <w:rFonts w:ascii="Arial" w:hAnsi="Arial" w:cs="Arial"/>
        </w:rPr>
        <w:t>of</w:t>
      </w:r>
      <w:r w:rsidRPr="00BA53BE">
        <w:rPr>
          <w:rFonts w:ascii="Arial" w:hAnsi="Arial" w:cs="Arial"/>
        </w:rPr>
        <w:t xml:space="preserve"> reach</w:t>
      </w:r>
      <w:r>
        <w:rPr>
          <w:rFonts w:ascii="Arial" w:hAnsi="Arial" w:cs="Arial"/>
        </w:rPr>
        <w:t>ing</w:t>
      </w:r>
      <w:r w:rsidRPr="00BA53BE">
        <w:rPr>
          <w:rFonts w:ascii="Arial" w:hAnsi="Arial" w:cs="Arial"/>
        </w:rPr>
        <w:t xml:space="preserve"> the last grade (survival rate) and the probability </w:t>
      </w:r>
      <w:r>
        <w:rPr>
          <w:rFonts w:ascii="Arial" w:hAnsi="Arial" w:cs="Arial"/>
        </w:rPr>
        <w:t>of</w:t>
      </w:r>
      <w:r w:rsidRPr="00BA53BE">
        <w:rPr>
          <w:rFonts w:ascii="Arial" w:hAnsi="Arial" w:cs="Arial"/>
        </w:rPr>
        <w:t xml:space="preserve"> graduat</w:t>
      </w:r>
      <w:r>
        <w:rPr>
          <w:rFonts w:ascii="Arial" w:hAnsi="Arial" w:cs="Arial"/>
        </w:rPr>
        <w:t>ing</w:t>
      </w:r>
      <w:r w:rsidRPr="00BA53BE">
        <w:rPr>
          <w:rFonts w:ascii="Arial" w:hAnsi="Arial" w:cs="Arial"/>
        </w:rPr>
        <w:t xml:space="preserve"> from the last grade. </w:t>
      </w:r>
    </w:p>
    <w:p w:rsidR="00705CE8" w:rsidRDefault="00705CE8" w:rsidP="00705CE8">
      <w:pPr>
        <w:pStyle w:val="ListParagraph"/>
        <w:jc w:val="both"/>
        <w:rPr>
          <w:rFonts w:ascii="Arial" w:hAnsi="Arial" w:cs="Arial"/>
          <w:b/>
          <w:bCs/>
          <w:color w:val="0000FF"/>
        </w:rPr>
      </w:pPr>
    </w:p>
    <w:p w:rsidR="00705CE8" w:rsidRPr="00BA53BE" w:rsidRDefault="00705CE8" w:rsidP="00705CE8">
      <w:pPr>
        <w:pStyle w:val="ListParagraph"/>
        <w:jc w:val="both"/>
        <w:rPr>
          <w:rFonts w:ascii="Arial" w:hAnsi="Arial" w:cs="Arial"/>
        </w:rPr>
      </w:pPr>
      <w:r w:rsidRPr="00BA53BE">
        <w:rPr>
          <w:rFonts w:ascii="Arial" w:hAnsi="Arial" w:cs="Arial"/>
          <w:b/>
          <w:bCs/>
          <w:color w:val="0000FF"/>
        </w:rPr>
        <w:t xml:space="preserve">Purpose: </w:t>
      </w:r>
      <w:r>
        <w:rPr>
          <w:rFonts w:ascii="Arial" w:hAnsi="Arial" w:cs="Arial"/>
          <w:bCs/>
        </w:rPr>
        <w:t>To</w:t>
      </w:r>
      <w:r w:rsidRPr="00BA53BE">
        <w:rPr>
          <w:rFonts w:ascii="Arial" w:hAnsi="Arial" w:cs="Arial"/>
          <w:bCs/>
        </w:rPr>
        <w:t xml:space="preserve"> assess the likelihood that pupils of the same cohort, including repeaters, complete primary education.</w:t>
      </w:r>
    </w:p>
    <w:p w:rsidR="00705CE8" w:rsidRPr="00BA53BE" w:rsidRDefault="00705CE8" w:rsidP="00705CE8">
      <w:pPr>
        <w:pStyle w:val="ListParagraph"/>
        <w:jc w:val="both"/>
        <w:rPr>
          <w:rFonts w:ascii="Arial" w:hAnsi="Arial" w:cs="Arial"/>
        </w:rPr>
      </w:pPr>
    </w:p>
    <w:p w:rsidR="00705CE8" w:rsidRPr="00BA53BE" w:rsidRDefault="00705CE8" w:rsidP="00705CE8">
      <w:pPr>
        <w:pStyle w:val="ListParagraph"/>
        <w:jc w:val="both"/>
        <w:rPr>
          <w:rFonts w:ascii="Arial" w:hAnsi="Arial" w:cs="Arial"/>
        </w:rPr>
      </w:pPr>
      <w:r w:rsidRPr="00106BB4">
        <w:rPr>
          <w:rFonts w:ascii="Arial" w:hAnsi="Arial" w:cs="Arial"/>
          <w:b/>
          <w:bCs/>
          <w:color w:val="0000FF"/>
        </w:rPr>
        <w:t>Calculation method</w:t>
      </w:r>
      <w:r w:rsidRPr="00BA53BE">
        <w:rPr>
          <w:rFonts w:ascii="Arial" w:hAnsi="Arial" w:cs="Arial"/>
          <w:b/>
        </w:rPr>
        <w:t>:</w:t>
      </w:r>
      <w:r w:rsidRPr="00BA53BE">
        <w:rPr>
          <w:rFonts w:ascii="Arial" w:hAnsi="Arial" w:cs="Arial"/>
        </w:rPr>
        <w:t xml:space="preserve"> Divide the number of graduates from primary education in a given year by the difference between enrolment in the last grade in the same year and repeaters in the last grade in the following year, </w:t>
      </w:r>
      <w:r>
        <w:rPr>
          <w:rFonts w:ascii="Arial" w:hAnsi="Arial" w:cs="Arial"/>
        </w:rPr>
        <w:t>then</w:t>
      </w:r>
      <w:r w:rsidRPr="00BA53BE">
        <w:rPr>
          <w:rFonts w:ascii="Arial" w:hAnsi="Arial" w:cs="Arial"/>
        </w:rPr>
        <w:t xml:space="preserve"> multiply the result by the survival rate to the last grade of primary education in the given year, </w:t>
      </w:r>
      <w:r>
        <w:rPr>
          <w:rFonts w:ascii="Arial" w:hAnsi="Arial" w:cs="Arial"/>
        </w:rPr>
        <w:t>then</w:t>
      </w:r>
      <w:r w:rsidRPr="00BA53BE">
        <w:rPr>
          <w:rFonts w:ascii="Arial" w:hAnsi="Arial" w:cs="Arial"/>
        </w:rPr>
        <w:t xml:space="preserve"> multiply by 100.</w:t>
      </w:r>
    </w:p>
    <w:p w:rsidR="00705CE8" w:rsidRPr="00BA53BE" w:rsidRDefault="00705CE8" w:rsidP="00705CE8">
      <w:pPr>
        <w:pStyle w:val="BodyText"/>
        <w:numPr>
          <w:ilvl w:val="0"/>
          <w:numId w:val="29"/>
        </w:numPr>
        <w:spacing w:after="0" w:line="300" w:lineRule="auto"/>
        <w:jc w:val="both"/>
        <w:rPr>
          <w:rFonts w:cs="Arial"/>
          <w:szCs w:val="22"/>
        </w:rPr>
      </w:pPr>
      <w:r w:rsidRPr="00BA53BE">
        <w:rPr>
          <w:rFonts w:cs="Arial"/>
          <w:b/>
          <w:szCs w:val="22"/>
        </w:rPr>
        <w:t>Dropout rate by grade</w:t>
      </w:r>
      <w:r w:rsidRPr="00BA53BE">
        <w:rPr>
          <w:rFonts w:cs="Arial"/>
          <w:szCs w:val="22"/>
        </w:rPr>
        <w:t xml:space="preserve">: </w:t>
      </w:r>
    </w:p>
    <w:p w:rsidR="00705CE8" w:rsidRPr="00BA53BE" w:rsidRDefault="00705CE8" w:rsidP="00705CE8">
      <w:pPr>
        <w:pStyle w:val="BodyText"/>
        <w:spacing w:after="0" w:line="300" w:lineRule="auto"/>
        <w:ind w:left="720"/>
        <w:jc w:val="both"/>
        <w:rPr>
          <w:rFonts w:cs="Arial"/>
          <w:szCs w:val="22"/>
        </w:rPr>
      </w:pPr>
      <w:r w:rsidRPr="00BA53BE">
        <w:rPr>
          <w:rFonts w:cs="Arial"/>
          <w:b/>
          <w:bCs/>
          <w:color w:val="0000FF"/>
          <w:szCs w:val="22"/>
        </w:rPr>
        <w:t>Definition</w:t>
      </w:r>
      <w:r w:rsidRPr="00BA53BE">
        <w:rPr>
          <w:rFonts w:cs="Arial"/>
          <w:color w:val="000000"/>
          <w:szCs w:val="22"/>
        </w:rPr>
        <w:t xml:space="preserve">: </w:t>
      </w:r>
      <w:r w:rsidRPr="00BA53BE">
        <w:rPr>
          <w:rFonts w:cs="Arial"/>
          <w:szCs w:val="22"/>
        </w:rPr>
        <w:t xml:space="preserve">Proportion of pupils from a cohort enrolled in a given grade </w:t>
      </w:r>
      <w:r>
        <w:rPr>
          <w:rFonts w:cs="Arial"/>
          <w:szCs w:val="22"/>
        </w:rPr>
        <w:t>in</w:t>
      </w:r>
      <w:r w:rsidRPr="00BA53BE">
        <w:rPr>
          <w:rFonts w:cs="Arial"/>
          <w:szCs w:val="22"/>
        </w:rPr>
        <w:t xml:space="preserve"> a given school year no longer enrolled in the following school year.</w:t>
      </w:r>
    </w:p>
    <w:p w:rsidR="00705CE8" w:rsidRPr="00BA53BE" w:rsidRDefault="00705CE8" w:rsidP="00705CE8">
      <w:pPr>
        <w:pStyle w:val="BodyText"/>
        <w:spacing w:after="0" w:line="300" w:lineRule="auto"/>
        <w:ind w:left="720"/>
        <w:jc w:val="both"/>
        <w:rPr>
          <w:rFonts w:cs="Arial"/>
          <w:szCs w:val="22"/>
        </w:rPr>
      </w:pPr>
    </w:p>
    <w:p w:rsidR="00705CE8" w:rsidRPr="00BA53BE" w:rsidRDefault="00705CE8" w:rsidP="00705CE8">
      <w:pPr>
        <w:pStyle w:val="BodyText"/>
        <w:spacing w:after="0" w:line="300" w:lineRule="auto"/>
        <w:ind w:left="720"/>
        <w:jc w:val="both"/>
        <w:rPr>
          <w:rFonts w:cs="Arial"/>
          <w:szCs w:val="22"/>
        </w:rPr>
      </w:pPr>
      <w:r w:rsidRPr="00106BB4">
        <w:rPr>
          <w:rFonts w:cs="Arial"/>
          <w:b/>
          <w:bCs/>
          <w:color w:val="0000FF"/>
        </w:rPr>
        <w:t>Purpose</w:t>
      </w:r>
      <w:r w:rsidRPr="00BA53BE">
        <w:rPr>
          <w:rFonts w:cs="Arial"/>
          <w:szCs w:val="22"/>
        </w:rPr>
        <w:t>: To measure the phenomenon of pupils from a cohort leaving school without completion and its effect on the internal efficiency of educational systems. In addition, it is one of the key indicators for analysing and projecting pupil flows from grade to grade within the educational cycle.</w:t>
      </w:r>
    </w:p>
    <w:p w:rsidR="00705CE8" w:rsidRDefault="00705CE8" w:rsidP="00705CE8">
      <w:pPr>
        <w:pStyle w:val="BodyText"/>
        <w:spacing w:after="0" w:line="300" w:lineRule="auto"/>
        <w:ind w:left="720"/>
        <w:jc w:val="both"/>
        <w:rPr>
          <w:rFonts w:cs="Arial"/>
          <w:b/>
          <w:bCs/>
          <w:color w:val="0000FF"/>
          <w:szCs w:val="22"/>
        </w:rPr>
      </w:pPr>
    </w:p>
    <w:p w:rsidR="00705CE8" w:rsidRPr="00BA53BE" w:rsidRDefault="00705CE8" w:rsidP="00705CE8">
      <w:pPr>
        <w:pStyle w:val="BodyText"/>
        <w:spacing w:line="300" w:lineRule="auto"/>
        <w:ind w:left="720"/>
        <w:jc w:val="both"/>
        <w:rPr>
          <w:rFonts w:cs="Arial"/>
          <w:szCs w:val="22"/>
        </w:rPr>
      </w:pPr>
      <w:r w:rsidRPr="00106BB4">
        <w:rPr>
          <w:rFonts w:cs="Arial"/>
          <w:b/>
          <w:bCs/>
          <w:color w:val="0000FF"/>
          <w:szCs w:val="22"/>
        </w:rPr>
        <w:t>Calculation method</w:t>
      </w:r>
      <w:r w:rsidRPr="00BA53BE">
        <w:rPr>
          <w:rFonts w:cs="Arial"/>
          <w:szCs w:val="22"/>
        </w:rPr>
        <w:t xml:space="preserve">: Dropout rate by grade is calculated by subtracting the sum of promotion rate and repetition rate from 100 in the given school year. </w:t>
      </w:r>
      <w:r>
        <w:rPr>
          <w:rFonts w:cs="Arial"/>
          <w:szCs w:val="22"/>
        </w:rPr>
        <w:t>The</w:t>
      </w:r>
      <w:r w:rsidR="00793E20">
        <w:rPr>
          <w:rFonts w:cs="Arial"/>
          <w:szCs w:val="22"/>
        </w:rPr>
        <w:t xml:space="preserve"> </w:t>
      </w:r>
      <w:r w:rsidRPr="00BA53BE">
        <w:rPr>
          <w:rFonts w:cs="Arial"/>
          <w:b/>
          <w:szCs w:val="22"/>
        </w:rPr>
        <w:t>cumulative dropout rate in primary education</w:t>
      </w:r>
      <w:r w:rsidRPr="00BA53BE">
        <w:rPr>
          <w:rFonts w:cs="Arial"/>
          <w:szCs w:val="22"/>
        </w:rPr>
        <w:t xml:space="preserve"> is calculated by subtracting the survival rate from 100 at a given grade (see </w:t>
      </w:r>
      <w:r w:rsidRPr="00106BB4">
        <w:rPr>
          <w:rFonts w:cs="Arial"/>
          <w:i/>
          <w:szCs w:val="22"/>
        </w:rPr>
        <w:t>survival rate</w:t>
      </w:r>
      <w:r w:rsidRPr="00BA53BE">
        <w:rPr>
          <w:rFonts w:cs="Arial"/>
          <w:szCs w:val="22"/>
        </w:rPr>
        <w:t>).</w:t>
      </w:r>
    </w:p>
    <w:p w:rsidR="00705CE8" w:rsidRPr="00BA53BE" w:rsidRDefault="00793E20" w:rsidP="00705CE8">
      <w:pPr>
        <w:pStyle w:val="ListParagraph"/>
        <w:numPr>
          <w:ilvl w:val="0"/>
          <w:numId w:val="29"/>
        </w:numPr>
        <w:jc w:val="both"/>
        <w:rPr>
          <w:rFonts w:ascii="Arial" w:hAnsi="Arial" w:cs="Arial"/>
        </w:rPr>
      </w:pPr>
      <w:r w:rsidRPr="00BA53BE">
        <w:rPr>
          <w:rFonts w:ascii="Arial" w:hAnsi="Arial" w:cs="Arial"/>
          <w:b/>
        </w:rPr>
        <w:t>Ebtedyee</w:t>
      </w:r>
      <w:r w:rsidR="00705CE8" w:rsidRPr="00BA53BE">
        <w:rPr>
          <w:rFonts w:ascii="Arial" w:hAnsi="Arial" w:cs="Arial"/>
          <w:b/>
        </w:rPr>
        <w:t xml:space="preserve"> Madrasah:</w:t>
      </w:r>
    </w:p>
    <w:p w:rsidR="00705CE8" w:rsidRDefault="00705CE8" w:rsidP="00705CE8">
      <w:pPr>
        <w:pStyle w:val="ListParagraph"/>
        <w:jc w:val="both"/>
        <w:rPr>
          <w:rFonts w:ascii="Arial" w:hAnsi="Arial" w:cs="Arial"/>
        </w:rPr>
      </w:pPr>
      <w:r w:rsidRPr="00BA53BE">
        <w:rPr>
          <w:rFonts w:ascii="Arial" w:hAnsi="Arial" w:cs="Arial"/>
          <w:b/>
          <w:bCs/>
          <w:color w:val="0000FF"/>
        </w:rPr>
        <w:t>Definition</w:t>
      </w:r>
      <w:r w:rsidRPr="00BA53BE">
        <w:rPr>
          <w:rFonts w:ascii="Arial" w:hAnsi="Arial" w:cs="Arial"/>
          <w:color w:val="000000"/>
        </w:rPr>
        <w:t xml:space="preserve">: </w:t>
      </w:r>
      <w:r w:rsidRPr="00BA53BE">
        <w:rPr>
          <w:rFonts w:ascii="Arial" w:hAnsi="Arial" w:cs="Arial"/>
          <w:bCs/>
        </w:rPr>
        <w:t xml:space="preserve">The level of </w:t>
      </w:r>
      <w:r>
        <w:rPr>
          <w:rFonts w:ascii="Arial" w:hAnsi="Arial" w:cs="Arial"/>
          <w:bCs/>
        </w:rPr>
        <w:t>M</w:t>
      </w:r>
      <w:r w:rsidRPr="00BA53BE">
        <w:rPr>
          <w:rFonts w:ascii="Arial" w:hAnsi="Arial" w:cs="Arial"/>
          <w:bCs/>
        </w:rPr>
        <w:t xml:space="preserve">adrasah system offering education equivalent to </w:t>
      </w:r>
      <w:r>
        <w:rPr>
          <w:rFonts w:ascii="Arial" w:hAnsi="Arial" w:cs="Arial"/>
          <w:bCs/>
        </w:rPr>
        <w:t xml:space="preserve">the </w:t>
      </w:r>
      <w:r w:rsidRPr="00BA53BE">
        <w:rPr>
          <w:rFonts w:ascii="Arial" w:hAnsi="Arial" w:cs="Arial"/>
          <w:bCs/>
        </w:rPr>
        <w:t>primary level of general education. It offers both religious and general education instruction to Muslim students</w:t>
      </w:r>
      <w:r w:rsidRPr="00BA53BE">
        <w:rPr>
          <w:rFonts w:ascii="Arial" w:hAnsi="Arial" w:cs="Arial"/>
        </w:rPr>
        <w:t>.</w:t>
      </w:r>
    </w:p>
    <w:p w:rsidR="00705CE8" w:rsidRDefault="00705CE8" w:rsidP="00705CE8">
      <w:pPr>
        <w:pStyle w:val="ListParagraph"/>
        <w:jc w:val="both"/>
        <w:rPr>
          <w:rFonts w:ascii="Arial" w:hAnsi="Arial" w:cs="Arial"/>
        </w:rPr>
      </w:pPr>
    </w:p>
    <w:p w:rsidR="00705CE8" w:rsidRPr="00BA53BE" w:rsidRDefault="00705CE8" w:rsidP="00705CE8">
      <w:pPr>
        <w:pStyle w:val="ListParagraph"/>
        <w:numPr>
          <w:ilvl w:val="0"/>
          <w:numId w:val="29"/>
        </w:numPr>
        <w:jc w:val="both"/>
        <w:rPr>
          <w:rFonts w:ascii="Arial" w:hAnsi="Arial" w:cs="Arial"/>
        </w:rPr>
      </w:pPr>
      <w:r w:rsidRPr="00BA53BE">
        <w:rPr>
          <w:rFonts w:ascii="Arial" w:hAnsi="Arial" w:cs="Arial"/>
          <w:b/>
        </w:rPr>
        <w:t>Graduate:</w:t>
      </w:r>
    </w:p>
    <w:p w:rsidR="00705CE8" w:rsidRPr="00106BB4" w:rsidRDefault="00705CE8" w:rsidP="00705CE8">
      <w:pPr>
        <w:pStyle w:val="ListParagraph"/>
        <w:jc w:val="both"/>
        <w:rPr>
          <w:rFonts w:ascii="Arial" w:hAnsi="Arial" w:cs="Arial"/>
        </w:rPr>
      </w:pPr>
      <w:r w:rsidRPr="00BA53BE">
        <w:rPr>
          <w:rFonts w:ascii="Arial" w:hAnsi="Arial" w:cs="Arial"/>
          <w:b/>
          <w:bCs/>
          <w:color w:val="0000FF"/>
        </w:rPr>
        <w:t>Definition</w:t>
      </w:r>
      <w:r w:rsidRPr="00BA53BE">
        <w:rPr>
          <w:rFonts w:ascii="Arial" w:hAnsi="Arial" w:cs="Arial"/>
          <w:color w:val="000000"/>
        </w:rPr>
        <w:t xml:space="preserve">: </w:t>
      </w:r>
      <w:r>
        <w:rPr>
          <w:rFonts w:ascii="Arial" w:hAnsi="Arial" w:cs="Arial"/>
          <w:bCs/>
        </w:rPr>
        <w:t>A</w:t>
      </w:r>
      <w:r w:rsidRPr="00BA53BE">
        <w:rPr>
          <w:rFonts w:ascii="Arial" w:hAnsi="Arial" w:cs="Arial"/>
          <w:bCs/>
        </w:rPr>
        <w:t xml:space="preserve"> pupil or student who successfully completes a level of education, such as primary education.</w:t>
      </w:r>
    </w:p>
    <w:p w:rsidR="00705CE8" w:rsidRDefault="00705CE8" w:rsidP="00705CE8">
      <w:pPr>
        <w:pStyle w:val="ListParagraph"/>
        <w:jc w:val="both"/>
        <w:rPr>
          <w:rFonts w:ascii="Arial" w:hAnsi="Arial" w:cs="Arial"/>
        </w:rPr>
      </w:pPr>
    </w:p>
    <w:p w:rsidR="00705CE8" w:rsidRPr="00BA53BE" w:rsidRDefault="00705CE8" w:rsidP="00705CE8">
      <w:pPr>
        <w:pStyle w:val="ListParagraph"/>
        <w:numPr>
          <w:ilvl w:val="0"/>
          <w:numId w:val="29"/>
        </w:numPr>
        <w:jc w:val="both"/>
        <w:rPr>
          <w:rFonts w:ascii="Arial" w:hAnsi="Arial" w:cs="Arial"/>
        </w:rPr>
      </w:pPr>
      <w:r w:rsidRPr="00BA53BE">
        <w:rPr>
          <w:rFonts w:ascii="Arial" w:hAnsi="Arial" w:cs="Arial"/>
          <w:b/>
        </w:rPr>
        <w:t>Gross enrolment rate (GER)</w:t>
      </w:r>
      <w:r w:rsidRPr="00BA53BE">
        <w:rPr>
          <w:rFonts w:ascii="Arial" w:hAnsi="Arial" w:cs="Arial"/>
        </w:rPr>
        <w:t xml:space="preserve">: </w:t>
      </w:r>
    </w:p>
    <w:p w:rsidR="00705CE8" w:rsidRPr="00BA53BE" w:rsidRDefault="00705CE8" w:rsidP="00705CE8">
      <w:pPr>
        <w:pStyle w:val="ListParagraph"/>
        <w:autoSpaceDE w:val="0"/>
        <w:autoSpaceDN w:val="0"/>
        <w:adjustRightInd w:val="0"/>
        <w:spacing w:after="0"/>
        <w:jc w:val="both"/>
        <w:rPr>
          <w:rFonts w:ascii="Arial" w:hAnsi="Arial" w:cs="Arial"/>
        </w:rPr>
      </w:pPr>
      <w:r w:rsidRPr="00BA53BE">
        <w:rPr>
          <w:rFonts w:ascii="Arial" w:hAnsi="Arial" w:cs="Arial"/>
          <w:b/>
          <w:bCs/>
          <w:color w:val="0000FF"/>
        </w:rPr>
        <w:t>Definition</w:t>
      </w:r>
      <w:r w:rsidRPr="00BA53BE">
        <w:rPr>
          <w:rFonts w:ascii="Arial" w:hAnsi="Arial" w:cs="Arial"/>
          <w:color w:val="000000"/>
        </w:rPr>
        <w:t xml:space="preserve">: </w:t>
      </w:r>
      <w:r w:rsidRPr="00BA53BE">
        <w:rPr>
          <w:rFonts w:ascii="Arial" w:hAnsi="Arial" w:cs="Arial"/>
        </w:rPr>
        <w:t>Total enrolment in a specific level of education, regardless of age, expressed as a percentage of the eligible official school-age population (</w:t>
      </w:r>
      <w:r>
        <w:rPr>
          <w:rFonts w:ascii="Arial" w:hAnsi="Arial" w:cs="Arial"/>
        </w:rPr>
        <w:t>6–</w:t>
      </w:r>
      <w:r w:rsidRPr="00BA53BE">
        <w:rPr>
          <w:rFonts w:ascii="Arial" w:hAnsi="Arial" w:cs="Arial"/>
        </w:rPr>
        <w:t xml:space="preserve">10 years in Bangladesh) corresponding to the same level of education in a given </w:t>
      </w:r>
      <w:r w:rsidR="00E3369D" w:rsidRPr="00BA53BE">
        <w:rPr>
          <w:rFonts w:ascii="Arial" w:hAnsi="Arial" w:cs="Arial"/>
        </w:rPr>
        <w:t>school year</w:t>
      </w:r>
      <w:r w:rsidRPr="00BA53BE">
        <w:rPr>
          <w:rFonts w:ascii="Arial" w:hAnsi="Arial" w:cs="Arial"/>
        </w:rPr>
        <w:t xml:space="preserve">. </w:t>
      </w:r>
    </w:p>
    <w:p w:rsidR="00705CE8" w:rsidRPr="00BA53BE" w:rsidRDefault="00705CE8" w:rsidP="00705CE8">
      <w:pPr>
        <w:pStyle w:val="ListParagraph"/>
        <w:autoSpaceDE w:val="0"/>
        <w:autoSpaceDN w:val="0"/>
        <w:adjustRightInd w:val="0"/>
        <w:spacing w:after="0"/>
        <w:jc w:val="both"/>
        <w:rPr>
          <w:rFonts w:ascii="Arial" w:hAnsi="Arial" w:cs="Arial"/>
        </w:rPr>
      </w:pPr>
    </w:p>
    <w:p w:rsidR="00705CE8" w:rsidRPr="00106BB4" w:rsidRDefault="00705CE8" w:rsidP="00705CE8">
      <w:pPr>
        <w:autoSpaceDE w:val="0"/>
        <w:autoSpaceDN w:val="0"/>
        <w:adjustRightInd w:val="0"/>
        <w:spacing w:after="0"/>
        <w:ind w:left="720"/>
        <w:rPr>
          <w:rFonts w:ascii="Arial" w:hAnsi="Arial" w:cs="Arial"/>
          <w:color w:val="000000"/>
        </w:rPr>
      </w:pPr>
      <w:r w:rsidRPr="00106BB4">
        <w:rPr>
          <w:rFonts w:ascii="Arial" w:hAnsi="Arial" w:cs="Arial"/>
          <w:b/>
          <w:color w:val="0000FF"/>
        </w:rPr>
        <w:t>Purpose</w:t>
      </w:r>
      <w:r w:rsidRPr="00106BB4">
        <w:rPr>
          <w:rFonts w:ascii="Arial" w:hAnsi="Arial" w:cs="Arial"/>
          <w:b/>
          <w:color w:val="000000"/>
        </w:rPr>
        <w:t>:</w:t>
      </w:r>
      <w:r w:rsidRPr="00106BB4">
        <w:rPr>
          <w:rFonts w:ascii="Arial" w:hAnsi="Arial" w:cs="Arial"/>
          <w:color w:val="000000"/>
        </w:rPr>
        <w:t xml:space="preserve"> To show the general level of participation in a given level of education. It indicates the capacity of the education system to enrol students of a particular age group. It can also be a complementary indicator to NER by indicating the extent of over-aged and under-aged enrolment.</w:t>
      </w:r>
    </w:p>
    <w:p w:rsidR="00705CE8" w:rsidRPr="00BA53BE" w:rsidRDefault="00705CE8" w:rsidP="00705CE8">
      <w:pPr>
        <w:pStyle w:val="ListParagraph"/>
        <w:autoSpaceDE w:val="0"/>
        <w:autoSpaceDN w:val="0"/>
        <w:adjustRightInd w:val="0"/>
        <w:spacing w:after="0"/>
        <w:jc w:val="both"/>
        <w:rPr>
          <w:rFonts w:ascii="Arial" w:hAnsi="Arial" w:cs="Arial"/>
        </w:rPr>
      </w:pPr>
    </w:p>
    <w:p w:rsidR="00705CE8" w:rsidRPr="00BA53BE" w:rsidRDefault="00705CE8" w:rsidP="00705CE8">
      <w:pPr>
        <w:pStyle w:val="ListParagraph"/>
        <w:autoSpaceDE w:val="0"/>
        <w:autoSpaceDN w:val="0"/>
        <w:adjustRightInd w:val="0"/>
        <w:spacing w:after="0"/>
        <w:jc w:val="both"/>
        <w:rPr>
          <w:rFonts w:ascii="Arial" w:hAnsi="Arial" w:cs="Arial"/>
        </w:rPr>
      </w:pPr>
      <w:r w:rsidRPr="00BA53BE">
        <w:rPr>
          <w:rFonts w:ascii="Arial" w:hAnsi="Arial" w:cs="Arial"/>
          <w:b/>
          <w:bCs/>
          <w:color w:val="0000CC"/>
        </w:rPr>
        <w:t>Calculation method</w:t>
      </w:r>
      <w:r w:rsidRPr="00BA53BE">
        <w:rPr>
          <w:rFonts w:ascii="Arial" w:hAnsi="Arial" w:cs="Arial"/>
          <w:color w:val="0000CC"/>
        </w:rPr>
        <w:t>:</w:t>
      </w:r>
      <w:r w:rsidRPr="00BA53BE">
        <w:rPr>
          <w:rFonts w:ascii="Arial" w:hAnsi="Arial" w:cs="Arial"/>
          <w:color w:val="000000"/>
        </w:rPr>
        <w:t xml:space="preserve"> Divide the number of pupils (or students) enrolled in a given level of education regardless of age by the population of the </w:t>
      </w:r>
      <w:r w:rsidR="00E3369D" w:rsidRPr="00BA53BE">
        <w:rPr>
          <w:rFonts w:ascii="Arial" w:hAnsi="Arial" w:cs="Arial"/>
          <w:color w:val="000000"/>
        </w:rPr>
        <w:t>age group</w:t>
      </w:r>
      <w:r w:rsidRPr="00BA53BE">
        <w:rPr>
          <w:rFonts w:ascii="Arial" w:hAnsi="Arial" w:cs="Arial"/>
          <w:color w:val="000000"/>
        </w:rPr>
        <w:t xml:space="preserve"> which officially corresponds to the given level of education, </w:t>
      </w:r>
      <w:r>
        <w:rPr>
          <w:rFonts w:ascii="Arial" w:hAnsi="Arial" w:cs="Arial"/>
          <w:color w:val="000000"/>
        </w:rPr>
        <w:t>then</w:t>
      </w:r>
      <w:r w:rsidRPr="00BA53BE">
        <w:rPr>
          <w:rFonts w:ascii="Arial" w:hAnsi="Arial" w:cs="Arial"/>
          <w:color w:val="000000"/>
        </w:rPr>
        <w:t xml:space="preserve"> multiply the result by 100.</w:t>
      </w:r>
    </w:p>
    <w:p w:rsidR="00705CE8" w:rsidRPr="00BA53BE" w:rsidRDefault="00705CE8" w:rsidP="00705CE8">
      <w:pPr>
        <w:pStyle w:val="ListParagraph"/>
        <w:autoSpaceDE w:val="0"/>
        <w:autoSpaceDN w:val="0"/>
        <w:adjustRightInd w:val="0"/>
        <w:spacing w:after="0"/>
        <w:jc w:val="both"/>
        <w:rPr>
          <w:rFonts w:ascii="Arial" w:hAnsi="Arial" w:cs="Arial"/>
        </w:rPr>
      </w:pPr>
    </w:p>
    <w:p w:rsidR="00705CE8" w:rsidRPr="00BA53BE" w:rsidRDefault="00705CE8" w:rsidP="00705CE8">
      <w:pPr>
        <w:pStyle w:val="ListParagraph"/>
        <w:autoSpaceDE w:val="0"/>
        <w:autoSpaceDN w:val="0"/>
        <w:adjustRightInd w:val="0"/>
        <w:spacing w:after="0"/>
        <w:jc w:val="both"/>
        <w:rPr>
          <w:rFonts w:ascii="Arial" w:hAnsi="Arial" w:cs="Arial"/>
        </w:rPr>
      </w:pPr>
      <w:r w:rsidRPr="00BA53BE">
        <w:rPr>
          <w:rFonts w:ascii="Arial" w:hAnsi="Arial" w:cs="Arial"/>
        </w:rPr>
        <w:t>In Bangladesh</w:t>
      </w:r>
      <w:r>
        <w:rPr>
          <w:rFonts w:ascii="Arial" w:hAnsi="Arial" w:cs="Arial"/>
        </w:rPr>
        <w:t>,</w:t>
      </w:r>
      <w:r w:rsidRPr="00BA53BE">
        <w:rPr>
          <w:rFonts w:ascii="Arial" w:hAnsi="Arial" w:cs="Arial"/>
        </w:rPr>
        <w:t xml:space="preserve"> GER is over 100% due to the inclusion of over-aged and under-aged students because of early or late entrants and grade repetition. In this case, a rigorous interpretation of GER needs additional information to assess the extent of repetition, late entrants, etc.</w:t>
      </w:r>
    </w:p>
    <w:p w:rsidR="00705CE8" w:rsidRPr="00BA53BE" w:rsidRDefault="00705CE8" w:rsidP="00705CE8">
      <w:pPr>
        <w:pStyle w:val="ListParagraph"/>
        <w:jc w:val="both"/>
        <w:rPr>
          <w:rFonts w:ascii="Arial" w:hAnsi="Arial" w:cs="Arial"/>
        </w:rPr>
      </w:pPr>
    </w:p>
    <w:p w:rsidR="00705CE8" w:rsidRPr="00BA53BE" w:rsidRDefault="00705CE8" w:rsidP="00D65BC5">
      <w:pPr>
        <w:pStyle w:val="ListParagraph"/>
        <w:autoSpaceDE w:val="0"/>
        <w:autoSpaceDN w:val="0"/>
        <w:adjustRightInd w:val="0"/>
        <w:spacing w:after="0" w:line="240" w:lineRule="auto"/>
        <w:jc w:val="both"/>
        <w:rPr>
          <w:rFonts w:ascii="Arial" w:hAnsi="Arial" w:cs="Arial"/>
          <w:color w:val="0000CC"/>
        </w:rPr>
      </w:pPr>
    </w:p>
    <w:p w:rsidR="00D65BC5" w:rsidRPr="00BA53BE" w:rsidRDefault="00D65BC5" w:rsidP="00D65BC5">
      <w:pPr>
        <w:pStyle w:val="ListParagraph"/>
        <w:numPr>
          <w:ilvl w:val="0"/>
          <w:numId w:val="29"/>
        </w:numPr>
        <w:jc w:val="both"/>
        <w:rPr>
          <w:rFonts w:ascii="Arial" w:hAnsi="Arial" w:cs="Arial"/>
        </w:rPr>
      </w:pPr>
      <w:r w:rsidRPr="00BA53BE">
        <w:rPr>
          <w:rFonts w:ascii="Arial" w:hAnsi="Arial" w:cs="Arial"/>
          <w:b/>
        </w:rPr>
        <w:t>Net enrolment rate (NER)</w:t>
      </w:r>
      <w:r w:rsidRPr="00BA53BE">
        <w:rPr>
          <w:rFonts w:ascii="Arial" w:hAnsi="Arial" w:cs="Arial"/>
        </w:rPr>
        <w:t xml:space="preserve">: </w:t>
      </w:r>
    </w:p>
    <w:p w:rsidR="00D65BC5" w:rsidRPr="00BA53BE" w:rsidRDefault="00D65BC5" w:rsidP="00D65BC5">
      <w:pPr>
        <w:pStyle w:val="ListParagraph"/>
        <w:jc w:val="both"/>
        <w:rPr>
          <w:rFonts w:ascii="Arial" w:hAnsi="Arial" w:cs="Arial"/>
          <w:color w:val="000000"/>
        </w:rPr>
      </w:pPr>
      <w:r w:rsidRPr="00BA53BE">
        <w:rPr>
          <w:rFonts w:ascii="Arial" w:hAnsi="Arial" w:cs="Arial"/>
          <w:b/>
          <w:bCs/>
          <w:color w:val="0000FF"/>
        </w:rPr>
        <w:t>Definition</w:t>
      </w:r>
      <w:r w:rsidRPr="00BA53BE">
        <w:rPr>
          <w:rFonts w:ascii="Arial" w:hAnsi="Arial" w:cs="Arial"/>
          <w:color w:val="000000"/>
        </w:rPr>
        <w:t xml:space="preserve">: Enrolment of the official </w:t>
      </w:r>
      <w:r w:rsidR="00E3369D" w:rsidRPr="00BA53BE">
        <w:rPr>
          <w:rFonts w:ascii="Arial" w:hAnsi="Arial" w:cs="Arial"/>
          <w:color w:val="000000"/>
        </w:rPr>
        <w:t>age group</w:t>
      </w:r>
      <w:r w:rsidRPr="00BA53BE">
        <w:rPr>
          <w:rFonts w:ascii="Arial" w:hAnsi="Arial" w:cs="Arial"/>
          <w:color w:val="000000"/>
        </w:rPr>
        <w:t xml:space="preserve"> for a given level of education </w:t>
      </w:r>
      <w:r w:rsidRPr="00BA53BE">
        <w:rPr>
          <w:rFonts w:ascii="Arial" w:hAnsi="Arial" w:cs="Arial"/>
        </w:rPr>
        <w:t>(</w:t>
      </w:r>
      <w:r w:rsidR="00B13064">
        <w:rPr>
          <w:rFonts w:ascii="Arial" w:hAnsi="Arial" w:cs="Arial"/>
        </w:rPr>
        <w:t>6</w:t>
      </w:r>
      <w:r w:rsidR="009A39D9">
        <w:rPr>
          <w:rFonts w:ascii="Arial" w:hAnsi="Arial" w:cs="Arial"/>
        </w:rPr>
        <w:t>–</w:t>
      </w:r>
      <w:r w:rsidRPr="00BA53BE">
        <w:rPr>
          <w:rFonts w:ascii="Arial" w:hAnsi="Arial" w:cs="Arial"/>
        </w:rPr>
        <w:t xml:space="preserve">10 years in Bangladesh) </w:t>
      </w:r>
      <w:r w:rsidRPr="00BA53BE">
        <w:rPr>
          <w:rFonts w:ascii="Arial" w:hAnsi="Arial" w:cs="Arial"/>
          <w:color w:val="000000"/>
        </w:rPr>
        <w:t>expressed as a percentage of the corresponding population.</w:t>
      </w:r>
    </w:p>
    <w:p w:rsidR="00D65BC5" w:rsidRPr="00106BB4" w:rsidRDefault="00D65BC5" w:rsidP="00106BB4">
      <w:pPr>
        <w:autoSpaceDE w:val="0"/>
        <w:autoSpaceDN w:val="0"/>
        <w:adjustRightInd w:val="0"/>
        <w:spacing w:after="0"/>
        <w:ind w:left="720"/>
        <w:rPr>
          <w:rFonts w:ascii="Arial" w:hAnsi="Arial" w:cs="Arial"/>
          <w:color w:val="000000"/>
        </w:rPr>
      </w:pPr>
      <w:r w:rsidRPr="00106BB4">
        <w:rPr>
          <w:rFonts w:ascii="Arial" w:hAnsi="Arial" w:cs="Arial"/>
          <w:b/>
          <w:color w:val="0000FF"/>
        </w:rPr>
        <w:t>Purpose</w:t>
      </w:r>
      <w:r w:rsidRPr="00106BB4">
        <w:rPr>
          <w:rFonts w:ascii="Arial" w:hAnsi="Arial" w:cs="Arial"/>
          <w:b/>
          <w:color w:val="000000"/>
        </w:rPr>
        <w:t>:</w:t>
      </w:r>
      <w:r w:rsidRPr="00106BB4">
        <w:rPr>
          <w:rFonts w:ascii="Arial" w:hAnsi="Arial" w:cs="Arial"/>
          <w:color w:val="000000"/>
        </w:rPr>
        <w:t xml:space="preserve"> To show the extent of coverage in a given level of education of children and youths belonging to the official age group corresponding to the given level of education.</w:t>
      </w:r>
    </w:p>
    <w:p w:rsidR="00D65BC5" w:rsidRPr="00BA53BE" w:rsidRDefault="00D65BC5" w:rsidP="00D65BC5">
      <w:pPr>
        <w:pStyle w:val="ListParagraph"/>
        <w:jc w:val="both"/>
        <w:rPr>
          <w:rFonts w:ascii="Arial" w:hAnsi="Arial" w:cs="Arial"/>
          <w:color w:val="000000"/>
        </w:rPr>
      </w:pPr>
    </w:p>
    <w:p w:rsidR="00D65BC5" w:rsidRPr="00BA53BE" w:rsidRDefault="00D65BC5" w:rsidP="00D65BC5">
      <w:pPr>
        <w:pStyle w:val="ListParagraph"/>
        <w:jc w:val="both"/>
        <w:rPr>
          <w:rFonts w:ascii="Arial" w:hAnsi="Arial" w:cs="Arial"/>
          <w:color w:val="000000"/>
        </w:rPr>
      </w:pPr>
      <w:r w:rsidRPr="00BA53BE">
        <w:rPr>
          <w:rFonts w:ascii="Arial" w:hAnsi="Arial" w:cs="Arial"/>
          <w:b/>
          <w:bCs/>
          <w:color w:val="0000CC"/>
        </w:rPr>
        <w:t>Calculation method</w:t>
      </w:r>
      <w:r w:rsidRPr="00BA53BE">
        <w:rPr>
          <w:rFonts w:ascii="Arial" w:hAnsi="Arial" w:cs="Arial"/>
          <w:color w:val="0000CC"/>
        </w:rPr>
        <w:t>:</w:t>
      </w:r>
      <w:r w:rsidRPr="00BA53BE">
        <w:rPr>
          <w:rFonts w:ascii="Arial" w:hAnsi="Arial" w:cs="Arial"/>
          <w:color w:val="000000"/>
        </w:rPr>
        <w:t xml:space="preserve"> Divide the number of pupils enrolled who are of the official </w:t>
      </w:r>
      <w:r w:rsidR="00E3369D" w:rsidRPr="00BA53BE">
        <w:rPr>
          <w:rFonts w:ascii="Arial" w:hAnsi="Arial" w:cs="Arial"/>
          <w:color w:val="000000"/>
        </w:rPr>
        <w:t>age group</w:t>
      </w:r>
      <w:r w:rsidRPr="00BA53BE">
        <w:rPr>
          <w:rFonts w:ascii="Arial" w:hAnsi="Arial" w:cs="Arial"/>
          <w:color w:val="000000"/>
        </w:rPr>
        <w:t xml:space="preserve"> for a given level of education by the population for the same </w:t>
      </w:r>
      <w:r w:rsidR="00E3369D" w:rsidRPr="00BA53BE">
        <w:rPr>
          <w:rFonts w:ascii="Arial" w:hAnsi="Arial" w:cs="Arial"/>
          <w:color w:val="000000"/>
        </w:rPr>
        <w:t>age group</w:t>
      </w:r>
      <w:r w:rsidRPr="00BA53BE">
        <w:rPr>
          <w:rFonts w:ascii="Arial" w:hAnsi="Arial" w:cs="Arial"/>
          <w:color w:val="000000"/>
        </w:rPr>
        <w:t xml:space="preserve"> and multiply the result by 100.</w:t>
      </w:r>
    </w:p>
    <w:p w:rsidR="00D65BC5" w:rsidRPr="00BA53BE" w:rsidRDefault="00D65BC5" w:rsidP="00D65BC5">
      <w:pPr>
        <w:pStyle w:val="ListParagraph"/>
        <w:jc w:val="both"/>
        <w:rPr>
          <w:rFonts w:ascii="Arial" w:hAnsi="Arial" w:cs="Arial"/>
        </w:rPr>
      </w:pPr>
    </w:p>
    <w:p w:rsidR="00D65BC5" w:rsidRPr="00BA53BE" w:rsidRDefault="00D65BC5" w:rsidP="00D65BC5">
      <w:pPr>
        <w:pStyle w:val="ListParagraph"/>
        <w:jc w:val="both"/>
        <w:rPr>
          <w:rFonts w:ascii="Arial" w:hAnsi="Arial" w:cs="Arial"/>
        </w:rPr>
      </w:pPr>
      <w:r w:rsidRPr="00BA53BE">
        <w:rPr>
          <w:rFonts w:ascii="Arial" w:hAnsi="Arial" w:cs="Arial"/>
        </w:rPr>
        <w:t xml:space="preserve">This indicator is difficult to calculate accurately, partly because data on the exact birth date of students is needed to precisely determine whether they are part of the official </w:t>
      </w:r>
      <w:r w:rsidR="00E3369D" w:rsidRPr="00BA53BE">
        <w:rPr>
          <w:rFonts w:ascii="Arial" w:hAnsi="Arial" w:cs="Arial"/>
        </w:rPr>
        <w:t>age group</w:t>
      </w:r>
      <w:r w:rsidRPr="00BA53BE">
        <w:rPr>
          <w:rFonts w:ascii="Arial" w:hAnsi="Arial" w:cs="Arial"/>
        </w:rPr>
        <w:t xml:space="preserve">. Age data </w:t>
      </w:r>
      <w:r w:rsidR="00E3369D">
        <w:rPr>
          <w:rFonts w:ascii="Arial" w:hAnsi="Arial" w:cs="Arial"/>
        </w:rPr>
        <w:t>are</w:t>
      </w:r>
      <w:r w:rsidR="00E3369D" w:rsidRPr="00BA53BE">
        <w:rPr>
          <w:rFonts w:ascii="Arial" w:hAnsi="Arial" w:cs="Arial"/>
        </w:rPr>
        <w:t xml:space="preserve"> usually</w:t>
      </w:r>
      <w:r w:rsidRPr="00BA53BE">
        <w:rPr>
          <w:rFonts w:ascii="Arial" w:hAnsi="Arial" w:cs="Arial"/>
        </w:rPr>
        <w:t xml:space="preserve"> reported in whole years and even then</w:t>
      </w:r>
      <w:r w:rsidR="008B6D86">
        <w:rPr>
          <w:rFonts w:ascii="Arial" w:hAnsi="Arial" w:cs="Arial"/>
        </w:rPr>
        <w:t xml:space="preserve"> are</w:t>
      </w:r>
      <w:r w:rsidRPr="00BA53BE">
        <w:rPr>
          <w:rFonts w:ascii="Arial" w:hAnsi="Arial" w:cs="Arial"/>
        </w:rPr>
        <w:t xml:space="preserve"> often inaccurate. In Bangladesh, children must be </w:t>
      </w:r>
      <w:r w:rsidR="00E3369D">
        <w:rPr>
          <w:rFonts w:ascii="Arial" w:hAnsi="Arial" w:cs="Arial"/>
        </w:rPr>
        <w:t>six</w:t>
      </w:r>
      <w:r w:rsidR="00E3369D" w:rsidRPr="00BA53BE">
        <w:rPr>
          <w:rFonts w:ascii="Arial" w:hAnsi="Arial" w:cs="Arial"/>
        </w:rPr>
        <w:t xml:space="preserve"> years</w:t>
      </w:r>
      <w:r w:rsidRPr="00BA53BE">
        <w:rPr>
          <w:rFonts w:ascii="Arial" w:hAnsi="Arial" w:cs="Arial"/>
        </w:rPr>
        <w:t xml:space="preserve"> old on </w:t>
      </w:r>
      <w:r w:rsidR="007A6315" w:rsidRPr="00BA53BE">
        <w:rPr>
          <w:rFonts w:ascii="Arial" w:hAnsi="Arial" w:cs="Arial"/>
        </w:rPr>
        <w:t>a specific date in</w:t>
      </w:r>
      <w:r w:rsidRPr="00BA53BE">
        <w:rPr>
          <w:rFonts w:ascii="Arial" w:hAnsi="Arial" w:cs="Arial"/>
        </w:rPr>
        <w:t xml:space="preserve"> January to be eligible to enrol in </w:t>
      </w:r>
      <w:r w:rsidR="00062FC7">
        <w:rPr>
          <w:rFonts w:ascii="Arial" w:hAnsi="Arial" w:cs="Arial"/>
        </w:rPr>
        <w:t>G</w:t>
      </w:r>
      <w:r w:rsidR="00062FC7" w:rsidRPr="00BA53BE">
        <w:rPr>
          <w:rFonts w:ascii="Arial" w:hAnsi="Arial" w:cs="Arial"/>
        </w:rPr>
        <w:t xml:space="preserve">rade </w:t>
      </w:r>
      <w:r w:rsidRPr="00BA53BE">
        <w:rPr>
          <w:rFonts w:ascii="Arial" w:hAnsi="Arial" w:cs="Arial"/>
        </w:rPr>
        <w:t xml:space="preserve">1 of primary school. If data </w:t>
      </w:r>
      <w:r w:rsidR="00E3369D">
        <w:rPr>
          <w:rFonts w:ascii="Arial" w:hAnsi="Arial" w:cs="Arial"/>
        </w:rPr>
        <w:t>are</w:t>
      </w:r>
      <w:r w:rsidR="00E3369D" w:rsidRPr="00BA53BE">
        <w:rPr>
          <w:rFonts w:ascii="Arial" w:hAnsi="Arial" w:cs="Arial"/>
        </w:rPr>
        <w:t xml:space="preserve"> collected</w:t>
      </w:r>
      <w:r w:rsidRPr="00BA53BE">
        <w:rPr>
          <w:rFonts w:ascii="Arial" w:hAnsi="Arial" w:cs="Arial"/>
        </w:rPr>
        <w:t xml:space="preserve"> a few months into the school year, say in March, then some </w:t>
      </w:r>
      <w:r w:rsidR="00062FC7">
        <w:rPr>
          <w:rFonts w:ascii="Arial" w:hAnsi="Arial" w:cs="Arial"/>
        </w:rPr>
        <w:t>G</w:t>
      </w:r>
      <w:r w:rsidR="00062FC7" w:rsidRPr="00BA53BE">
        <w:rPr>
          <w:rFonts w:ascii="Arial" w:hAnsi="Arial" w:cs="Arial"/>
        </w:rPr>
        <w:t xml:space="preserve">rade </w:t>
      </w:r>
      <w:r w:rsidRPr="00BA53BE">
        <w:rPr>
          <w:rFonts w:ascii="Arial" w:hAnsi="Arial" w:cs="Arial"/>
        </w:rPr>
        <w:t xml:space="preserve">1 children from the eligible entry cohort (i.e. not over-age) will already be </w:t>
      </w:r>
      <w:r w:rsidR="00E3369D">
        <w:rPr>
          <w:rFonts w:ascii="Arial" w:hAnsi="Arial" w:cs="Arial"/>
        </w:rPr>
        <w:t>seven</w:t>
      </w:r>
      <w:r w:rsidR="00E3369D" w:rsidRPr="00BA53BE">
        <w:rPr>
          <w:rFonts w:ascii="Arial" w:hAnsi="Arial" w:cs="Arial"/>
        </w:rPr>
        <w:t xml:space="preserve"> years</w:t>
      </w:r>
      <w:r w:rsidRPr="00BA53BE">
        <w:rPr>
          <w:rFonts w:ascii="Arial" w:hAnsi="Arial" w:cs="Arial"/>
        </w:rPr>
        <w:t xml:space="preserve"> old. </w:t>
      </w:r>
    </w:p>
    <w:p w:rsidR="008B6D86" w:rsidRDefault="008B6D86" w:rsidP="00D65BC5">
      <w:pPr>
        <w:pStyle w:val="ListParagraph"/>
        <w:jc w:val="both"/>
        <w:rPr>
          <w:rFonts w:ascii="Arial" w:hAnsi="Arial" w:cs="Arial"/>
        </w:rPr>
      </w:pPr>
    </w:p>
    <w:p w:rsidR="00D65BC5" w:rsidRDefault="00D65BC5" w:rsidP="00D65BC5">
      <w:pPr>
        <w:pStyle w:val="ListParagraph"/>
        <w:jc w:val="both"/>
        <w:rPr>
          <w:rFonts w:ascii="Arial" w:hAnsi="Arial" w:cs="Arial"/>
        </w:rPr>
      </w:pPr>
      <w:r w:rsidRPr="00BA53BE">
        <w:rPr>
          <w:rFonts w:ascii="Arial" w:hAnsi="Arial" w:cs="Arial"/>
        </w:rPr>
        <w:t>Although the NER cannot exceed 100% by definition, in Bangladesh values up to 105% have been obtained for district NERs and in these cases there are inconsistencies in the enrolment and/or population data.</w:t>
      </w:r>
    </w:p>
    <w:p w:rsidR="00C852ED" w:rsidRDefault="00C852ED" w:rsidP="00D65BC5">
      <w:pPr>
        <w:pStyle w:val="ListParagraph"/>
        <w:jc w:val="both"/>
        <w:rPr>
          <w:rFonts w:ascii="Arial" w:hAnsi="Arial" w:cs="Arial"/>
        </w:rPr>
      </w:pPr>
    </w:p>
    <w:p w:rsidR="00C852ED" w:rsidRPr="00BA53BE" w:rsidRDefault="00C852ED" w:rsidP="00C852ED">
      <w:pPr>
        <w:pStyle w:val="ListParagraph"/>
        <w:numPr>
          <w:ilvl w:val="0"/>
          <w:numId w:val="29"/>
        </w:numPr>
        <w:jc w:val="both"/>
        <w:rPr>
          <w:rFonts w:ascii="Arial" w:hAnsi="Arial" w:cs="Arial"/>
          <w:b/>
        </w:rPr>
      </w:pPr>
      <w:r w:rsidRPr="00BA53BE">
        <w:rPr>
          <w:rFonts w:ascii="Arial" w:hAnsi="Arial" w:cs="Arial"/>
          <w:b/>
        </w:rPr>
        <w:t xml:space="preserve">New Entrants: </w:t>
      </w:r>
    </w:p>
    <w:p w:rsidR="00C852ED" w:rsidRPr="00BA53BE" w:rsidRDefault="00C852ED" w:rsidP="00C852ED">
      <w:pPr>
        <w:pStyle w:val="ListParagraph"/>
        <w:jc w:val="both"/>
        <w:rPr>
          <w:rFonts w:ascii="Arial" w:hAnsi="Arial" w:cs="Arial"/>
        </w:rPr>
      </w:pPr>
      <w:r w:rsidRPr="00BA53BE">
        <w:rPr>
          <w:rFonts w:ascii="Arial" w:hAnsi="Arial" w:cs="Arial"/>
          <w:b/>
          <w:bCs/>
          <w:color w:val="0000FF"/>
        </w:rPr>
        <w:t>Definition</w:t>
      </w:r>
      <w:r w:rsidRPr="00BA53BE">
        <w:rPr>
          <w:rFonts w:ascii="Arial" w:hAnsi="Arial" w:cs="Arial"/>
          <w:color w:val="000000"/>
        </w:rPr>
        <w:t xml:space="preserve">: </w:t>
      </w:r>
      <w:r>
        <w:rPr>
          <w:rFonts w:ascii="Arial" w:hAnsi="Arial" w:cs="Arial"/>
          <w:bCs/>
        </w:rPr>
        <w:t>Pupils</w:t>
      </w:r>
      <w:r w:rsidRPr="00BA53BE">
        <w:rPr>
          <w:rFonts w:ascii="Arial" w:hAnsi="Arial" w:cs="Arial"/>
          <w:bCs/>
        </w:rPr>
        <w:t xml:space="preserve"> who enter Grade I of </w:t>
      </w:r>
      <w:r>
        <w:rPr>
          <w:rFonts w:ascii="Arial" w:hAnsi="Arial" w:cs="Arial"/>
          <w:bCs/>
        </w:rPr>
        <w:t>p</w:t>
      </w:r>
      <w:r w:rsidRPr="00BA53BE">
        <w:rPr>
          <w:rFonts w:ascii="Arial" w:hAnsi="Arial" w:cs="Arial"/>
          <w:bCs/>
        </w:rPr>
        <w:t xml:space="preserve">rimary </w:t>
      </w:r>
      <w:r>
        <w:rPr>
          <w:rFonts w:ascii="Arial" w:hAnsi="Arial" w:cs="Arial"/>
          <w:bCs/>
        </w:rPr>
        <w:t>e</w:t>
      </w:r>
      <w:r w:rsidRPr="00BA53BE">
        <w:rPr>
          <w:rFonts w:ascii="Arial" w:hAnsi="Arial" w:cs="Arial"/>
          <w:bCs/>
        </w:rPr>
        <w:t>ducation for the first time.</w:t>
      </w:r>
    </w:p>
    <w:p w:rsidR="00705CE8" w:rsidRDefault="00705CE8" w:rsidP="00D65BC5">
      <w:pPr>
        <w:pStyle w:val="ListParagraph"/>
        <w:jc w:val="both"/>
        <w:rPr>
          <w:rFonts w:ascii="Arial" w:hAnsi="Arial" w:cs="Arial"/>
        </w:rPr>
      </w:pPr>
    </w:p>
    <w:p w:rsidR="00705CE8" w:rsidRPr="00BA53BE" w:rsidRDefault="00705CE8" w:rsidP="00705CE8">
      <w:pPr>
        <w:pStyle w:val="ListParagraph"/>
        <w:numPr>
          <w:ilvl w:val="0"/>
          <w:numId w:val="29"/>
        </w:numPr>
        <w:jc w:val="both"/>
        <w:rPr>
          <w:rFonts w:ascii="Arial" w:hAnsi="Arial" w:cs="Arial"/>
          <w:b/>
        </w:rPr>
      </w:pPr>
      <w:r w:rsidRPr="00BA53BE">
        <w:rPr>
          <w:rFonts w:ascii="Arial" w:hAnsi="Arial" w:cs="Arial"/>
          <w:b/>
        </w:rPr>
        <w:t xml:space="preserve">Primary </w:t>
      </w:r>
      <w:r>
        <w:rPr>
          <w:rFonts w:ascii="Arial" w:hAnsi="Arial" w:cs="Arial"/>
          <w:b/>
        </w:rPr>
        <w:t>e</w:t>
      </w:r>
      <w:r w:rsidRPr="00BA53BE">
        <w:rPr>
          <w:rFonts w:ascii="Arial" w:hAnsi="Arial" w:cs="Arial"/>
          <w:b/>
        </w:rPr>
        <w:t xml:space="preserve">ducation (formal): </w:t>
      </w:r>
    </w:p>
    <w:p w:rsidR="00705CE8" w:rsidRPr="00BA53BE" w:rsidRDefault="00705CE8" w:rsidP="00705CE8">
      <w:pPr>
        <w:pStyle w:val="ListParagraph"/>
        <w:jc w:val="both"/>
        <w:rPr>
          <w:rFonts w:ascii="Arial" w:hAnsi="Arial" w:cs="Arial"/>
        </w:rPr>
      </w:pPr>
      <w:r w:rsidRPr="00BA53BE">
        <w:rPr>
          <w:rFonts w:ascii="Arial" w:hAnsi="Arial" w:cs="Arial"/>
          <w:b/>
          <w:bCs/>
          <w:color w:val="0000FF"/>
        </w:rPr>
        <w:t>Definition</w:t>
      </w:r>
      <w:r w:rsidRPr="00BA53BE">
        <w:rPr>
          <w:rFonts w:ascii="Arial" w:hAnsi="Arial" w:cs="Arial"/>
          <w:color w:val="000000"/>
        </w:rPr>
        <w:t xml:space="preserve">: </w:t>
      </w:r>
      <w:r w:rsidRPr="00BA53BE">
        <w:rPr>
          <w:rFonts w:ascii="Arial" w:hAnsi="Arial" w:cs="Arial"/>
        </w:rPr>
        <w:t>Refers to education, as determined by the government for the children of age group 6</w:t>
      </w:r>
      <w:r w:rsidRPr="00BA53BE">
        <w:rPr>
          <w:rFonts w:ascii="Arial" w:hAnsi="Arial" w:cs="Arial"/>
          <w:vertAlign w:val="superscript"/>
        </w:rPr>
        <w:t xml:space="preserve">+ </w:t>
      </w:r>
      <w:r w:rsidRPr="00BA53BE">
        <w:rPr>
          <w:rFonts w:ascii="Arial" w:hAnsi="Arial" w:cs="Arial"/>
        </w:rPr>
        <w:t>to 10</w:t>
      </w:r>
      <w:r w:rsidRPr="00BA53BE">
        <w:rPr>
          <w:rFonts w:ascii="Arial" w:hAnsi="Arial" w:cs="Arial"/>
          <w:vertAlign w:val="superscript"/>
        </w:rPr>
        <w:t xml:space="preserve">+ </w:t>
      </w:r>
      <w:r w:rsidRPr="00BA53BE">
        <w:rPr>
          <w:rFonts w:ascii="Arial" w:hAnsi="Arial" w:cs="Arial"/>
        </w:rPr>
        <w:t>years in grade</w:t>
      </w:r>
      <w:r>
        <w:rPr>
          <w:rFonts w:ascii="Arial" w:hAnsi="Arial" w:cs="Arial"/>
        </w:rPr>
        <w:t>s1</w:t>
      </w:r>
      <w:r w:rsidRPr="00BA53BE">
        <w:rPr>
          <w:rFonts w:ascii="Arial" w:hAnsi="Arial" w:cs="Arial"/>
        </w:rPr>
        <w:t xml:space="preserve"> to </w:t>
      </w:r>
      <w:r>
        <w:rPr>
          <w:rFonts w:ascii="Arial" w:hAnsi="Arial" w:cs="Arial"/>
        </w:rPr>
        <w:t>5</w:t>
      </w:r>
      <w:r w:rsidRPr="00BA53BE">
        <w:rPr>
          <w:rFonts w:ascii="Arial" w:hAnsi="Arial" w:cs="Arial"/>
        </w:rPr>
        <w:t xml:space="preserve"> having </w:t>
      </w:r>
      <w:r>
        <w:rPr>
          <w:rFonts w:ascii="Arial" w:hAnsi="Arial" w:cs="Arial"/>
        </w:rPr>
        <w:t xml:space="preserve">a </w:t>
      </w:r>
      <w:r w:rsidRPr="00BA53BE">
        <w:rPr>
          <w:rFonts w:ascii="Arial" w:hAnsi="Arial" w:cs="Arial"/>
        </w:rPr>
        <w:t>prescribed national curriculum, textbooks, school hours and the school year, which begins in January and ends in December.</w:t>
      </w:r>
    </w:p>
    <w:p w:rsidR="00705CE8" w:rsidRDefault="00705CE8" w:rsidP="00D65BC5">
      <w:pPr>
        <w:pStyle w:val="ListParagraph"/>
        <w:jc w:val="both"/>
        <w:rPr>
          <w:rFonts w:ascii="Arial" w:hAnsi="Arial" w:cs="Arial"/>
        </w:rPr>
      </w:pPr>
    </w:p>
    <w:p w:rsidR="00705CE8" w:rsidRPr="00BA53BE" w:rsidRDefault="00705CE8" w:rsidP="00705CE8">
      <w:pPr>
        <w:pStyle w:val="ListParagraph"/>
        <w:numPr>
          <w:ilvl w:val="0"/>
          <w:numId w:val="29"/>
        </w:numPr>
        <w:jc w:val="both"/>
        <w:rPr>
          <w:rFonts w:ascii="Arial" w:hAnsi="Arial" w:cs="Arial"/>
        </w:rPr>
      </w:pPr>
      <w:r w:rsidRPr="00BA53BE">
        <w:rPr>
          <w:rFonts w:ascii="Arial" w:hAnsi="Arial" w:cs="Arial"/>
          <w:b/>
        </w:rPr>
        <w:t>Promotion rate by grade</w:t>
      </w:r>
      <w:r w:rsidRPr="00BA53BE">
        <w:rPr>
          <w:rFonts w:ascii="Arial" w:hAnsi="Arial" w:cs="Arial"/>
        </w:rPr>
        <w:t xml:space="preserve">: </w:t>
      </w:r>
    </w:p>
    <w:p w:rsidR="00705CE8" w:rsidRPr="00BA53BE" w:rsidRDefault="00705CE8" w:rsidP="00705CE8">
      <w:pPr>
        <w:ind w:left="720"/>
        <w:rPr>
          <w:rFonts w:ascii="Arial" w:eastAsia="Calibri" w:hAnsi="Arial" w:cs="Arial"/>
        </w:rPr>
      </w:pPr>
      <w:r w:rsidRPr="00BA53BE">
        <w:rPr>
          <w:rFonts w:ascii="Arial" w:hAnsi="Arial" w:cs="Arial"/>
          <w:b/>
          <w:bCs/>
          <w:color w:val="0000FF"/>
        </w:rPr>
        <w:t>Definition</w:t>
      </w:r>
      <w:r w:rsidRPr="00BA53BE">
        <w:rPr>
          <w:rFonts w:ascii="Arial" w:hAnsi="Arial" w:cs="Arial"/>
          <w:color w:val="000000"/>
        </w:rPr>
        <w:t xml:space="preserve">: </w:t>
      </w:r>
      <w:r w:rsidRPr="00BA53BE">
        <w:rPr>
          <w:rFonts w:ascii="Arial" w:hAnsi="Arial" w:cs="Arial"/>
        </w:rPr>
        <w:t xml:space="preserve">Proportion of pupils from a cohort enrolled in a given grade in a given school year </w:t>
      </w:r>
      <w:r w:rsidR="00E3369D">
        <w:rPr>
          <w:rFonts w:ascii="Arial" w:hAnsi="Arial" w:cs="Arial"/>
        </w:rPr>
        <w:t>those studies</w:t>
      </w:r>
      <w:r w:rsidRPr="00BA53BE">
        <w:rPr>
          <w:rFonts w:ascii="Arial" w:hAnsi="Arial" w:cs="Arial"/>
        </w:rPr>
        <w:t xml:space="preserve"> in the next grade in the following school year.</w:t>
      </w:r>
      <w:r w:rsidRPr="00BA53BE">
        <w:rPr>
          <w:rFonts w:ascii="Arial" w:hAnsi="Arial" w:cs="Arial"/>
        </w:rPr>
        <w:br/>
      </w:r>
      <w:r w:rsidRPr="00BA53BE">
        <w:rPr>
          <w:rFonts w:ascii="Arial" w:hAnsi="Arial" w:cs="Arial"/>
        </w:rPr>
        <w:br/>
      </w:r>
      <w:r>
        <w:rPr>
          <w:rFonts w:ascii="Arial" w:hAnsi="Arial" w:cs="Arial"/>
          <w:b/>
          <w:bCs/>
          <w:color w:val="0000FF"/>
        </w:rPr>
        <w:t>Purpose</w:t>
      </w:r>
      <w:r w:rsidRPr="00BA53BE">
        <w:rPr>
          <w:rFonts w:ascii="Arial" w:eastAsia="Calibri" w:hAnsi="Arial" w:cs="Arial"/>
          <w:b/>
        </w:rPr>
        <w:t>:</w:t>
      </w:r>
      <w:r w:rsidRPr="00BA53BE">
        <w:rPr>
          <w:rFonts w:ascii="Arial" w:eastAsia="Calibri" w:hAnsi="Arial" w:cs="Arial"/>
        </w:rPr>
        <w:t xml:space="preserve"> To measure the performance of the education system in promoting pupils from a cohort from grade to grade, and its effect on the internal efficiency of educational systems. It is also a key indicator for analysing and projecting pupil flows from grade to grade within the educational cycle.</w:t>
      </w:r>
    </w:p>
    <w:p w:rsidR="00705CE8" w:rsidRDefault="00705CE8" w:rsidP="00705CE8">
      <w:pPr>
        <w:pStyle w:val="ListParagraph"/>
        <w:jc w:val="both"/>
        <w:rPr>
          <w:rFonts w:ascii="Arial" w:hAnsi="Arial" w:cs="Arial"/>
        </w:rPr>
      </w:pPr>
      <w:r w:rsidRPr="00BA53BE">
        <w:rPr>
          <w:rFonts w:ascii="Arial" w:hAnsi="Arial" w:cs="Arial"/>
          <w:b/>
          <w:color w:val="0000FF"/>
        </w:rPr>
        <w:t>Calculation method</w:t>
      </w:r>
      <w:r w:rsidRPr="00BA53BE">
        <w:rPr>
          <w:rFonts w:ascii="Arial" w:hAnsi="Arial" w:cs="Arial"/>
          <w:b/>
        </w:rPr>
        <w:t>:</w:t>
      </w:r>
      <w:r w:rsidRPr="00BA53BE">
        <w:rPr>
          <w:rFonts w:ascii="Arial" w:hAnsi="Arial" w:cs="Arial"/>
        </w:rPr>
        <w:t xml:space="preserve"> Divide the number of new enrolments in a given grade in a given school year (t+1) by the number of pupils from the same cohort enrolled in the preceding grade in the previous school year (t).</w:t>
      </w:r>
    </w:p>
    <w:p w:rsidR="00705CE8" w:rsidRPr="00BA53BE" w:rsidRDefault="00705CE8" w:rsidP="00705CE8">
      <w:pPr>
        <w:pStyle w:val="ListParagraph"/>
        <w:rPr>
          <w:rFonts w:ascii="Arial" w:hAnsi="Arial" w:cs="Arial"/>
          <w:b/>
        </w:rPr>
      </w:pPr>
    </w:p>
    <w:p w:rsidR="00705CE8" w:rsidRPr="00BA53BE" w:rsidRDefault="00705CE8" w:rsidP="00705CE8">
      <w:pPr>
        <w:pStyle w:val="ListParagraph"/>
        <w:numPr>
          <w:ilvl w:val="0"/>
          <w:numId w:val="29"/>
        </w:numPr>
        <w:jc w:val="both"/>
        <w:rPr>
          <w:rFonts w:ascii="Arial" w:hAnsi="Arial" w:cs="Arial"/>
        </w:rPr>
      </w:pPr>
      <w:r w:rsidRPr="00BA53BE">
        <w:rPr>
          <w:rFonts w:ascii="Arial" w:hAnsi="Arial" w:cs="Arial"/>
          <w:b/>
        </w:rPr>
        <w:t xml:space="preserve">Pupil </w:t>
      </w:r>
      <w:r>
        <w:rPr>
          <w:rFonts w:ascii="Arial" w:hAnsi="Arial" w:cs="Arial"/>
          <w:b/>
        </w:rPr>
        <w:t>c</w:t>
      </w:r>
      <w:r w:rsidRPr="00BA53BE">
        <w:rPr>
          <w:rFonts w:ascii="Arial" w:hAnsi="Arial" w:cs="Arial"/>
          <w:b/>
        </w:rPr>
        <w:t xml:space="preserve">ohort: </w:t>
      </w:r>
    </w:p>
    <w:p w:rsidR="00705CE8" w:rsidRPr="00BA53BE" w:rsidRDefault="00705CE8" w:rsidP="00705CE8">
      <w:pPr>
        <w:pStyle w:val="ListParagraph"/>
        <w:jc w:val="both"/>
        <w:rPr>
          <w:rFonts w:ascii="Arial" w:hAnsi="Arial" w:cs="Arial"/>
        </w:rPr>
      </w:pPr>
      <w:r w:rsidRPr="00BA53BE">
        <w:rPr>
          <w:rFonts w:ascii="Arial" w:hAnsi="Arial" w:cs="Arial"/>
          <w:b/>
          <w:bCs/>
          <w:color w:val="0000FF"/>
        </w:rPr>
        <w:t>Definition</w:t>
      </w:r>
      <w:r w:rsidRPr="00BA53BE">
        <w:rPr>
          <w:rFonts w:ascii="Arial" w:hAnsi="Arial" w:cs="Arial"/>
          <w:color w:val="000000"/>
        </w:rPr>
        <w:t xml:space="preserve">: </w:t>
      </w:r>
      <w:r>
        <w:rPr>
          <w:rFonts w:ascii="Arial" w:hAnsi="Arial" w:cs="Arial"/>
        </w:rPr>
        <w:t>A</w:t>
      </w:r>
      <w:r w:rsidRPr="00BA53BE">
        <w:rPr>
          <w:rFonts w:ascii="Arial" w:hAnsi="Arial" w:cs="Arial"/>
        </w:rPr>
        <w:t xml:space="preserve"> group of pupils who enter into </w:t>
      </w:r>
      <w:r>
        <w:rPr>
          <w:rFonts w:ascii="Arial" w:hAnsi="Arial" w:cs="Arial"/>
        </w:rPr>
        <w:t>Grade 1</w:t>
      </w:r>
      <w:r w:rsidRPr="00BA53BE">
        <w:rPr>
          <w:rFonts w:ascii="Arial" w:hAnsi="Arial" w:cs="Arial"/>
        </w:rPr>
        <w:t xml:space="preserve"> of education in the same school year and subsequently experience promotion, repetition</w:t>
      </w:r>
      <w:r>
        <w:rPr>
          <w:rFonts w:ascii="Arial" w:hAnsi="Arial" w:cs="Arial"/>
        </w:rPr>
        <w:t xml:space="preserve"> and</w:t>
      </w:r>
      <w:r w:rsidRPr="00BA53BE">
        <w:rPr>
          <w:rFonts w:ascii="Arial" w:hAnsi="Arial" w:cs="Arial"/>
        </w:rPr>
        <w:t xml:space="preserve"> dropout each in his or her own way</w:t>
      </w:r>
      <w:r>
        <w:rPr>
          <w:rFonts w:ascii="Arial" w:hAnsi="Arial" w:cs="Arial"/>
        </w:rPr>
        <w:t>.</w:t>
      </w:r>
    </w:p>
    <w:p w:rsidR="00705CE8" w:rsidRPr="00BA53BE" w:rsidRDefault="00705CE8" w:rsidP="00705CE8">
      <w:pPr>
        <w:pStyle w:val="ListParagraph"/>
        <w:rPr>
          <w:rFonts w:ascii="Arial" w:hAnsi="Arial" w:cs="Arial"/>
          <w:b/>
        </w:rPr>
      </w:pPr>
    </w:p>
    <w:p w:rsidR="00705CE8" w:rsidRPr="00BA53BE" w:rsidRDefault="00705CE8" w:rsidP="00705CE8">
      <w:pPr>
        <w:pStyle w:val="ListParagraph"/>
        <w:numPr>
          <w:ilvl w:val="0"/>
          <w:numId w:val="29"/>
        </w:numPr>
        <w:jc w:val="both"/>
        <w:rPr>
          <w:rFonts w:ascii="Arial" w:hAnsi="Arial" w:cs="Arial"/>
        </w:rPr>
      </w:pPr>
      <w:r w:rsidRPr="00BA53BE">
        <w:rPr>
          <w:rFonts w:ascii="Arial" w:hAnsi="Arial" w:cs="Arial"/>
          <w:b/>
        </w:rPr>
        <w:t xml:space="preserve">Pupil </w:t>
      </w:r>
      <w:r>
        <w:rPr>
          <w:rFonts w:ascii="Arial" w:hAnsi="Arial" w:cs="Arial"/>
          <w:b/>
        </w:rPr>
        <w:t>y</w:t>
      </w:r>
      <w:r w:rsidRPr="00BA53BE">
        <w:rPr>
          <w:rFonts w:ascii="Arial" w:hAnsi="Arial" w:cs="Arial"/>
          <w:b/>
        </w:rPr>
        <w:t>ear:</w:t>
      </w:r>
    </w:p>
    <w:p w:rsidR="00705CE8" w:rsidRPr="00BA53BE" w:rsidRDefault="00705CE8" w:rsidP="00705CE8">
      <w:pPr>
        <w:pStyle w:val="ListParagraph"/>
        <w:jc w:val="both"/>
        <w:rPr>
          <w:rFonts w:ascii="Arial" w:hAnsi="Arial" w:cs="Arial"/>
        </w:rPr>
      </w:pPr>
      <w:r w:rsidRPr="00BA53BE">
        <w:rPr>
          <w:rFonts w:ascii="Arial" w:hAnsi="Arial" w:cs="Arial"/>
          <w:b/>
          <w:bCs/>
          <w:color w:val="0000FF"/>
        </w:rPr>
        <w:t>Definition</w:t>
      </w:r>
      <w:r w:rsidRPr="00BA53BE">
        <w:rPr>
          <w:rFonts w:ascii="Arial" w:hAnsi="Arial" w:cs="Arial"/>
          <w:color w:val="000000"/>
        </w:rPr>
        <w:t xml:space="preserve">: </w:t>
      </w:r>
      <w:r>
        <w:rPr>
          <w:rFonts w:ascii="Arial" w:hAnsi="Arial" w:cs="Arial"/>
        </w:rPr>
        <w:t>A</w:t>
      </w:r>
      <w:r w:rsidRPr="00BA53BE">
        <w:rPr>
          <w:rFonts w:ascii="Arial" w:hAnsi="Arial" w:cs="Arial"/>
        </w:rPr>
        <w:t xml:space="preserve"> non-monetary measure of educational inputs or resources. One pupil year denotes the resources spent to maintain a pupil in school for one year.</w:t>
      </w:r>
    </w:p>
    <w:p w:rsidR="00705CE8" w:rsidRPr="00BA53BE" w:rsidRDefault="00705CE8" w:rsidP="00705CE8">
      <w:pPr>
        <w:pStyle w:val="ListParagraph"/>
        <w:jc w:val="both"/>
        <w:rPr>
          <w:rFonts w:ascii="Arial" w:hAnsi="Arial" w:cs="Arial"/>
        </w:rPr>
      </w:pPr>
    </w:p>
    <w:p w:rsidR="00705CE8" w:rsidRPr="00BA53BE" w:rsidRDefault="00705CE8" w:rsidP="00705CE8">
      <w:pPr>
        <w:pStyle w:val="ListParagraph"/>
        <w:numPr>
          <w:ilvl w:val="0"/>
          <w:numId w:val="29"/>
        </w:numPr>
        <w:jc w:val="both"/>
        <w:rPr>
          <w:rFonts w:ascii="Arial" w:hAnsi="Arial" w:cs="Arial"/>
        </w:rPr>
      </w:pPr>
      <w:r w:rsidRPr="00BA53BE">
        <w:rPr>
          <w:rFonts w:ascii="Arial" w:hAnsi="Arial" w:cs="Arial"/>
          <w:b/>
        </w:rPr>
        <w:t>Repetition rate</w:t>
      </w:r>
      <w:r w:rsidRPr="00BA53BE">
        <w:rPr>
          <w:rFonts w:ascii="Arial" w:hAnsi="Arial" w:cs="Arial"/>
        </w:rPr>
        <w:t xml:space="preserve">: </w:t>
      </w:r>
    </w:p>
    <w:p w:rsidR="00705CE8" w:rsidRPr="00BA53BE" w:rsidRDefault="00705CE8" w:rsidP="00705CE8">
      <w:pPr>
        <w:pStyle w:val="ListParagraph"/>
        <w:jc w:val="both"/>
        <w:rPr>
          <w:rFonts w:ascii="Arial" w:hAnsi="Arial" w:cs="Arial"/>
        </w:rPr>
      </w:pPr>
      <w:r w:rsidRPr="00BA53BE">
        <w:rPr>
          <w:rFonts w:ascii="Arial" w:hAnsi="Arial" w:cs="Arial"/>
          <w:b/>
          <w:bCs/>
          <w:color w:val="0000FF"/>
        </w:rPr>
        <w:t>Definition</w:t>
      </w:r>
      <w:r w:rsidRPr="00BA53BE">
        <w:rPr>
          <w:rFonts w:ascii="Arial" w:hAnsi="Arial" w:cs="Arial"/>
          <w:color w:val="000000"/>
        </w:rPr>
        <w:t xml:space="preserve">: </w:t>
      </w:r>
      <w:r w:rsidRPr="00BA53BE">
        <w:rPr>
          <w:rFonts w:ascii="Arial" w:hAnsi="Arial" w:cs="Arial"/>
        </w:rPr>
        <w:t xml:space="preserve">Proportion of pupils from a cohort enrolled in a given grade in a given school year </w:t>
      </w:r>
      <w:r>
        <w:rPr>
          <w:rFonts w:ascii="Arial" w:hAnsi="Arial" w:cs="Arial"/>
        </w:rPr>
        <w:t>that</w:t>
      </w:r>
      <w:r w:rsidRPr="00BA53BE">
        <w:rPr>
          <w:rFonts w:ascii="Arial" w:hAnsi="Arial" w:cs="Arial"/>
        </w:rPr>
        <w:t xml:space="preserve"> studies in the same grade in the following school year.</w:t>
      </w:r>
    </w:p>
    <w:p w:rsidR="00705CE8" w:rsidRDefault="00705CE8" w:rsidP="00705CE8">
      <w:pPr>
        <w:pStyle w:val="ListParagraph"/>
        <w:jc w:val="both"/>
        <w:rPr>
          <w:rFonts w:ascii="Arial" w:hAnsi="Arial" w:cs="Arial"/>
          <w:b/>
          <w:bCs/>
          <w:color w:val="0000FF"/>
        </w:rPr>
      </w:pPr>
    </w:p>
    <w:p w:rsidR="00705CE8" w:rsidRPr="00BA53BE" w:rsidRDefault="00705CE8" w:rsidP="00705CE8">
      <w:pPr>
        <w:pStyle w:val="ListParagraph"/>
        <w:jc w:val="both"/>
        <w:rPr>
          <w:rFonts w:ascii="Arial" w:hAnsi="Arial" w:cs="Arial"/>
        </w:rPr>
      </w:pPr>
      <w:r w:rsidRPr="00106BB4">
        <w:rPr>
          <w:rFonts w:ascii="Arial" w:hAnsi="Arial" w:cs="Arial"/>
          <w:b/>
          <w:bCs/>
          <w:color w:val="0000FF"/>
        </w:rPr>
        <w:t>Purpose</w:t>
      </w:r>
      <w:r w:rsidRPr="00BA53BE">
        <w:rPr>
          <w:rFonts w:ascii="Arial" w:hAnsi="Arial" w:cs="Arial"/>
          <w:b/>
        </w:rPr>
        <w:t>:</w:t>
      </w:r>
      <w:r w:rsidRPr="00BA53BE">
        <w:rPr>
          <w:rFonts w:ascii="Arial" w:hAnsi="Arial" w:cs="Arial"/>
        </w:rPr>
        <w:t xml:space="preserve"> To measure the rate at which pupils from a cohort repeat a grade, and its effect on the internal efficiency of educational systems. In addition, it is one of the key indicators for analysing and projecting pupil flows from grade to grade within the educational cycle.</w:t>
      </w:r>
    </w:p>
    <w:p w:rsidR="00705CE8" w:rsidRPr="00BA53BE" w:rsidRDefault="00705CE8" w:rsidP="00705CE8">
      <w:pPr>
        <w:autoSpaceDE w:val="0"/>
        <w:autoSpaceDN w:val="0"/>
        <w:adjustRightInd w:val="0"/>
        <w:spacing w:after="0" w:line="240" w:lineRule="auto"/>
        <w:ind w:left="720"/>
        <w:rPr>
          <w:rFonts w:ascii="Arial" w:hAnsi="Arial" w:cs="Arial"/>
          <w:color w:val="000000"/>
        </w:rPr>
      </w:pPr>
      <w:r w:rsidRPr="00BA53BE">
        <w:rPr>
          <w:rFonts w:ascii="Arial" w:hAnsi="Arial" w:cs="Arial"/>
          <w:b/>
          <w:bCs/>
          <w:color w:val="0000FF"/>
        </w:rPr>
        <w:t>Calculation method</w:t>
      </w:r>
      <w:r w:rsidRPr="00BA53BE">
        <w:rPr>
          <w:rFonts w:ascii="Arial" w:hAnsi="Arial" w:cs="Arial"/>
          <w:color w:val="000000"/>
        </w:rPr>
        <w:t xml:space="preserve">: Divide the number of repeaters in a given grade in a given </w:t>
      </w:r>
      <w:r w:rsidR="00E3369D" w:rsidRPr="00BA53BE">
        <w:rPr>
          <w:rFonts w:ascii="Arial" w:hAnsi="Arial" w:cs="Arial"/>
          <w:color w:val="000000"/>
        </w:rPr>
        <w:t>school year</w:t>
      </w:r>
      <w:r w:rsidRPr="00BA53BE">
        <w:rPr>
          <w:rFonts w:ascii="Arial" w:hAnsi="Arial" w:cs="Arial"/>
          <w:bCs/>
          <w:color w:val="000000"/>
        </w:rPr>
        <w:t xml:space="preserve"> (t+1)</w:t>
      </w:r>
      <w:r w:rsidRPr="00BA53BE">
        <w:rPr>
          <w:rFonts w:ascii="Arial" w:hAnsi="Arial" w:cs="Arial"/>
          <w:color w:val="000000"/>
        </w:rPr>
        <w:t xml:space="preserve">by the number of pupils from the same cohort enrolled in the same grade in the previous </w:t>
      </w:r>
      <w:r w:rsidR="00E3369D" w:rsidRPr="00BA53BE">
        <w:rPr>
          <w:rFonts w:ascii="Arial" w:hAnsi="Arial" w:cs="Arial"/>
          <w:color w:val="000000"/>
        </w:rPr>
        <w:t>school year</w:t>
      </w:r>
      <w:r w:rsidRPr="00BA53BE">
        <w:rPr>
          <w:rFonts w:ascii="Arial" w:hAnsi="Arial" w:cs="Arial"/>
          <w:color w:val="000000"/>
        </w:rPr>
        <w:t xml:space="preserve"> (t).</w:t>
      </w:r>
    </w:p>
    <w:p w:rsidR="00705CE8" w:rsidRPr="00BA53BE" w:rsidRDefault="00705CE8" w:rsidP="00D65BC5">
      <w:pPr>
        <w:pStyle w:val="ListParagraph"/>
        <w:jc w:val="both"/>
        <w:rPr>
          <w:rFonts w:ascii="Arial" w:hAnsi="Arial" w:cs="Arial"/>
        </w:rPr>
      </w:pPr>
    </w:p>
    <w:p w:rsidR="00705CE8" w:rsidRPr="00BA53BE" w:rsidRDefault="00705CE8" w:rsidP="00705CE8">
      <w:pPr>
        <w:pStyle w:val="ListParagraph"/>
        <w:numPr>
          <w:ilvl w:val="0"/>
          <w:numId w:val="29"/>
        </w:numPr>
        <w:jc w:val="both"/>
        <w:rPr>
          <w:rFonts w:ascii="Arial" w:hAnsi="Arial" w:cs="Arial"/>
        </w:rPr>
      </w:pPr>
      <w:r>
        <w:rPr>
          <w:rFonts w:ascii="Arial" w:hAnsi="Arial" w:cs="Arial"/>
          <w:b/>
        </w:rPr>
        <w:t>Student–teacher ratio (STR)</w:t>
      </w:r>
      <w:r w:rsidRPr="00BA53BE">
        <w:rPr>
          <w:rFonts w:ascii="Arial" w:hAnsi="Arial" w:cs="Arial"/>
        </w:rPr>
        <w:t xml:space="preserve">: </w:t>
      </w:r>
    </w:p>
    <w:p w:rsidR="00705CE8" w:rsidRPr="00BA53BE" w:rsidRDefault="00705CE8" w:rsidP="00705CE8">
      <w:pPr>
        <w:pStyle w:val="ListParagraph"/>
        <w:jc w:val="both"/>
        <w:rPr>
          <w:rFonts w:ascii="Arial" w:hAnsi="Arial" w:cs="Arial"/>
        </w:rPr>
      </w:pPr>
      <w:r w:rsidRPr="00BA53BE">
        <w:rPr>
          <w:rFonts w:ascii="Arial" w:hAnsi="Arial" w:cs="Arial"/>
          <w:b/>
          <w:bCs/>
          <w:color w:val="0000FF"/>
        </w:rPr>
        <w:t>Definition</w:t>
      </w:r>
      <w:r w:rsidRPr="00BA53BE">
        <w:rPr>
          <w:rFonts w:ascii="Arial" w:hAnsi="Arial" w:cs="Arial"/>
          <w:color w:val="000000"/>
        </w:rPr>
        <w:t xml:space="preserve">: </w:t>
      </w:r>
      <w:r w:rsidRPr="00BA53BE">
        <w:rPr>
          <w:rFonts w:ascii="Arial" w:hAnsi="Arial" w:cs="Arial"/>
        </w:rPr>
        <w:t>Average number of pupils (students) per teacher at a specific level of education in a given school year.</w:t>
      </w:r>
    </w:p>
    <w:p w:rsidR="00705CE8" w:rsidRDefault="00705CE8" w:rsidP="00705CE8">
      <w:pPr>
        <w:pStyle w:val="ListParagraph"/>
        <w:jc w:val="both"/>
        <w:rPr>
          <w:rFonts w:ascii="Arial" w:hAnsi="Arial" w:cs="Arial"/>
          <w:b/>
          <w:bCs/>
          <w:color w:val="0000FF"/>
        </w:rPr>
      </w:pPr>
    </w:p>
    <w:p w:rsidR="00705CE8" w:rsidRPr="00BA53BE" w:rsidRDefault="00705CE8" w:rsidP="00705CE8">
      <w:pPr>
        <w:pStyle w:val="ListParagraph"/>
        <w:jc w:val="both"/>
        <w:rPr>
          <w:rFonts w:ascii="Arial" w:hAnsi="Arial" w:cs="Arial"/>
        </w:rPr>
      </w:pPr>
      <w:r w:rsidRPr="00106BB4">
        <w:rPr>
          <w:rFonts w:ascii="Arial" w:hAnsi="Arial" w:cs="Arial"/>
          <w:b/>
          <w:bCs/>
          <w:color w:val="0000FF"/>
        </w:rPr>
        <w:t>Purpose</w:t>
      </w:r>
      <w:r w:rsidRPr="00BA53BE">
        <w:rPr>
          <w:rFonts w:ascii="Arial" w:hAnsi="Arial" w:cs="Arial"/>
          <w:b/>
        </w:rPr>
        <w:t>:</w:t>
      </w:r>
      <w:r w:rsidRPr="00BA53BE">
        <w:rPr>
          <w:rFonts w:ascii="Arial" w:hAnsi="Arial" w:cs="Arial"/>
        </w:rPr>
        <w:t xml:space="preserve"> To measure the level of human resources input in terms of the number of teachers in relation to the size of the pupil population. The results can be compared with established national norms on the number of pupils per teacher.</w:t>
      </w:r>
    </w:p>
    <w:p w:rsidR="00705CE8" w:rsidRPr="00106BB4" w:rsidRDefault="00705CE8" w:rsidP="00705CE8">
      <w:pPr>
        <w:autoSpaceDE w:val="0"/>
        <w:autoSpaceDN w:val="0"/>
        <w:adjustRightInd w:val="0"/>
        <w:spacing w:after="0"/>
        <w:ind w:left="720"/>
        <w:rPr>
          <w:rFonts w:ascii="Arial" w:hAnsi="Arial" w:cs="Arial"/>
          <w:color w:val="000000"/>
        </w:rPr>
      </w:pPr>
      <w:r w:rsidRPr="00106BB4">
        <w:rPr>
          <w:rFonts w:ascii="Arial" w:hAnsi="Arial" w:cs="Arial"/>
          <w:b/>
          <w:color w:val="0000FF"/>
        </w:rPr>
        <w:t>Calculation method</w:t>
      </w:r>
      <w:r w:rsidRPr="00106BB4">
        <w:rPr>
          <w:rFonts w:ascii="Arial" w:hAnsi="Arial" w:cs="Arial"/>
          <w:color w:val="000000"/>
        </w:rPr>
        <w:t>: Divide the total number of pupils enrolled at the specified level of education by the number of teachers at the same level.</w:t>
      </w:r>
    </w:p>
    <w:p w:rsidR="00705CE8" w:rsidRPr="00BA53BE" w:rsidRDefault="00705CE8" w:rsidP="00705CE8">
      <w:pPr>
        <w:autoSpaceDE w:val="0"/>
        <w:autoSpaceDN w:val="0"/>
        <w:adjustRightInd w:val="0"/>
        <w:spacing w:after="0" w:line="240" w:lineRule="auto"/>
        <w:ind w:left="720"/>
        <w:rPr>
          <w:rFonts w:ascii="Arial" w:hAnsi="Arial" w:cs="Arial"/>
          <w:color w:val="000000"/>
        </w:rPr>
      </w:pPr>
    </w:p>
    <w:p w:rsidR="00705CE8" w:rsidRPr="00BA53BE" w:rsidRDefault="00705CE8" w:rsidP="00705CE8">
      <w:pPr>
        <w:pStyle w:val="ListParagraph"/>
        <w:numPr>
          <w:ilvl w:val="0"/>
          <w:numId w:val="29"/>
        </w:numPr>
        <w:jc w:val="both"/>
        <w:rPr>
          <w:rFonts w:ascii="Arial" w:hAnsi="Arial" w:cs="Arial"/>
        </w:rPr>
      </w:pPr>
      <w:r w:rsidRPr="00BA53BE">
        <w:rPr>
          <w:rFonts w:ascii="Arial" w:hAnsi="Arial" w:cs="Arial"/>
          <w:b/>
        </w:rPr>
        <w:t>Survival rate</w:t>
      </w:r>
      <w:r w:rsidRPr="00BA53BE">
        <w:rPr>
          <w:rFonts w:ascii="Arial" w:hAnsi="Arial" w:cs="Arial"/>
        </w:rPr>
        <w:t xml:space="preserve">:  </w:t>
      </w:r>
    </w:p>
    <w:p w:rsidR="00705CE8" w:rsidRPr="00BA53BE" w:rsidRDefault="00705CE8" w:rsidP="00705CE8">
      <w:pPr>
        <w:pStyle w:val="ListParagraph"/>
        <w:jc w:val="both"/>
        <w:rPr>
          <w:rFonts w:ascii="Arial" w:hAnsi="Arial" w:cs="Arial"/>
        </w:rPr>
      </w:pPr>
      <w:r w:rsidRPr="00BA53BE">
        <w:rPr>
          <w:rFonts w:ascii="Arial" w:hAnsi="Arial" w:cs="Arial"/>
          <w:b/>
          <w:bCs/>
          <w:color w:val="0000FF"/>
        </w:rPr>
        <w:t>Definition</w:t>
      </w:r>
      <w:r w:rsidRPr="00BA53BE">
        <w:rPr>
          <w:rFonts w:ascii="Arial" w:hAnsi="Arial" w:cs="Arial"/>
          <w:color w:val="000000"/>
        </w:rPr>
        <w:t xml:space="preserve">: </w:t>
      </w:r>
      <w:r w:rsidRPr="00BA53BE">
        <w:rPr>
          <w:rFonts w:ascii="Arial" w:hAnsi="Arial" w:cs="Arial"/>
        </w:rPr>
        <w:t>Percentage of a cohort of pupils (or students) enrolled in the first grade of a given level or cycle of education in a given school year expected to reach successive grades, regardless of repetition.</w:t>
      </w:r>
    </w:p>
    <w:p w:rsidR="00705CE8" w:rsidRPr="00BA53BE" w:rsidRDefault="00705CE8" w:rsidP="00705CE8">
      <w:pPr>
        <w:autoSpaceDE w:val="0"/>
        <w:autoSpaceDN w:val="0"/>
        <w:adjustRightInd w:val="0"/>
        <w:spacing w:after="0" w:line="240" w:lineRule="auto"/>
        <w:ind w:left="720"/>
        <w:rPr>
          <w:rFonts w:ascii="Arial" w:hAnsi="Arial" w:cs="Arial"/>
        </w:rPr>
      </w:pPr>
      <w:r w:rsidRPr="00106BB4">
        <w:rPr>
          <w:rFonts w:ascii="Arial" w:hAnsi="Arial" w:cs="Arial"/>
          <w:b/>
          <w:bCs/>
          <w:color w:val="0000FF"/>
        </w:rPr>
        <w:t>Purpose</w:t>
      </w:r>
      <w:r w:rsidRPr="00BA53BE">
        <w:rPr>
          <w:rFonts w:ascii="Arial" w:hAnsi="Arial" w:cs="Arial"/>
          <w:b/>
        </w:rPr>
        <w:t>:</w:t>
      </w:r>
      <w:r w:rsidRPr="00BA53BE">
        <w:rPr>
          <w:rFonts w:ascii="Arial" w:hAnsi="Arial" w:cs="Arial"/>
        </w:rPr>
        <w:t xml:space="preserve"> To measure the retention capacity and internal efficiency of an education system. It illustrates the situation regarding retention of pupils (or students) from grade to grade in schools, and conversely the magnitude of dropout by grade.</w:t>
      </w:r>
    </w:p>
    <w:p w:rsidR="00705CE8" w:rsidRDefault="00705CE8" w:rsidP="00705CE8">
      <w:pPr>
        <w:ind w:left="720"/>
        <w:jc w:val="both"/>
        <w:rPr>
          <w:rFonts w:ascii="Arial" w:eastAsia="Calibri" w:hAnsi="Arial" w:cs="Arial"/>
          <w:b/>
        </w:rPr>
      </w:pPr>
    </w:p>
    <w:p w:rsidR="00705CE8" w:rsidRPr="00BA53BE" w:rsidRDefault="00705CE8" w:rsidP="00705CE8">
      <w:pPr>
        <w:ind w:left="720"/>
        <w:jc w:val="both"/>
        <w:rPr>
          <w:rFonts w:ascii="Arial" w:eastAsia="Calibri" w:hAnsi="Arial" w:cs="Arial"/>
        </w:rPr>
      </w:pPr>
      <w:r w:rsidRPr="00106BB4">
        <w:rPr>
          <w:rFonts w:ascii="Arial" w:eastAsia="Calibri" w:hAnsi="Arial" w:cs="Arial"/>
          <w:b/>
          <w:bCs/>
          <w:color w:val="0000FF"/>
        </w:rPr>
        <w:t>Calculation method</w:t>
      </w:r>
      <w:r w:rsidRPr="00BA53BE">
        <w:rPr>
          <w:rFonts w:ascii="Arial" w:eastAsia="Calibri" w:hAnsi="Arial" w:cs="Arial"/>
        </w:rPr>
        <w:t xml:space="preserve">: Divide the total number of pupils belonging to a </w:t>
      </w:r>
      <w:r w:rsidR="00E3369D" w:rsidRPr="00BA53BE">
        <w:rPr>
          <w:rFonts w:ascii="Arial" w:eastAsia="Calibri" w:hAnsi="Arial" w:cs="Arial"/>
        </w:rPr>
        <w:t>pupil cohort</w:t>
      </w:r>
      <w:r w:rsidRPr="00BA53BE">
        <w:rPr>
          <w:rFonts w:ascii="Arial" w:eastAsia="Calibri" w:hAnsi="Arial" w:cs="Arial"/>
        </w:rPr>
        <w:t xml:space="preserve"> who reached each successive grade of the specified level of education by the number of pupils in the </w:t>
      </w:r>
      <w:r w:rsidR="00E3369D" w:rsidRPr="00BA53BE">
        <w:rPr>
          <w:rFonts w:ascii="Arial" w:eastAsia="Calibri" w:hAnsi="Arial" w:cs="Arial"/>
        </w:rPr>
        <w:t>school cohort</w:t>
      </w:r>
      <w:r>
        <w:rPr>
          <w:rFonts w:ascii="Arial" w:eastAsia="Calibri" w:hAnsi="Arial" w:cs="Arial"/>
        </w:rPr>
        <w:t>,</w:t>
      </w:r>
      <w:r w:rsidRPr="00BA53BE">
        <w:rPr>
          <w:rFonts w:ascii="Arial" w:eastAsia="Calibri" w:hAnsi="Arial" w:cs="Arial"/>
        </w:rPr>
        <w:t xml:space="preserve"> i.e. those originally enrolled in the first grade of primary education, and multiply the result by 100. Current survival rates can be estimated using the </w:t>
      </w:r>
      <w:r w:rsidRPr="00BA53BE">
        <w:rPr>
          <w:rFonts w:ascii="Arial" w:eastAsia="Calibri" w:hAnsi="Arial" w:cs="Arial"/>
          <w:b/>
        </w:rPr>
        <w:t>reconstructed cohort method</w:t>
      </w:r>
      <w:r w:rsidRPr="00BA53BE">
        <w:rPr>
          <w:rFonts w:ascii="Arial" w:eastAsia="Calibri" w:hAnsi="Arial" w:cs="Arial"/>
        </w:rPr>
        <w:t xml:space="preserve">. This technique calculates </w:t>
      </w:r>
      <w:r w:rsidRPr="00BA53BE">
        <w:rPr>
          <w:rFonts w:ascii="Arial" w:hAnsi="Arial" w:cs="Arial"/>
        </w:rPr>
        <w:t xml:space="preserve">the survival rate for a theoretical cohort of children who experience the current promotion, repetition and dropout rates at each grade as they move through the schooling system. It uses </w:t>
      </w:r>
      <w:r w:rsidRPr="00BA53BE">
        <w:rPr>
          <w:rFonts w:ascii="Arial" w:eastAsia="Calibri" w:hAnsi="Arial" w:cs="Arial"/>
        </w:rPr>
        <w:t xml:space="preserve">data on enrolment and repeaters for two consecutive years. </w:t>
      </w:r>
    </w:p>
    <w:p w:rsidR="00D65BC5" w:rsidRPr="00BA53BE" w:rsidRDefault="00D65BC5" w:rsidP="00D65BC5">
      <w:pPr>
        <w:pStyle w:val="ListParagraph"/>
        <w:numPr>
          <w:ilvl w:val="0"/>
          <w:numId w:val="29"/>
        </w:numPr>
        <w:jc w:val="both"/>
        <w:rPr>
          <w:rFonts w:ascii="Arial" w:hAnsi="Arial" w:cs="Arial"/>
          <w:b/>
          <w:color w:val="000000"/>
        </w:rPr>
      </w:pPr>
      <w:r w:rsidRPr="00BA53BE">
        <w:rPr>
          <w:rFonts w:ascii="Arial" w:hAnsi="Arial" w:cs="Arial"/>
          <w:b/>
        </w:rPr>
        <w:t>Transition Rate:</w:t>
      </w:r>
    </w:p>
    <w:p w:rsidR="00D65BC5" w:rsidRPr="00BA53BE" w:rsidRDefault="00D65BC5" w:rsidP="00D65BC5">
      <w:pPr>
        <w:pStyle w:val="ListParagraph"/>
        <w:jc w:val="both"/>
        <w:rPr>
          <w:rFonts w:ascii="Arial" w:hAnsi="Arial" w:cs="Arial"/>
          <w:color w:val="000000"/>
        </w:rPr>
      </w:pPr>
      <w:r w:rsidRPr="00BA53BE">
        <w:rPr>
          <w:rFonts w:ascii="Arial" w:hAnsi="Arial" w:cs="Arial"/>
          <w:b/>
          <w:bCs/>
          <w:color w:val="0000FF"/>
        </w:rPr>
        <w:t>Definition</w:t>
      </w:r>
      <w:r w:rsidRPr="00BA53BE">
        <w:rPr>
          <w:rFonts w:ascii="Arial" w:hAnsi="Arial" w:cs="Arial"/>
          <w:color w:val="000000"/>
        </w:rPr>
        <w:t>: The number of pupils (or students) admitted to the first grade of a higher level of education in a given year, expressed as a percentage of the number of pupils (or students) enrolled in the final grade of the lower level of education in the previous year</w:t>
      </w:r>
      <w:r w:rsidR="008B6D86">
        <w:rPr>
          <w:rFonts w:ascii="Arial" w:hAnsi="Arial" w:cs="Arial"/>
          <w:color w:val="000000"/>
        </w:rPr>
        <w:t>.</w:t>
      </w:r>
    </w:p>
    <w:p w:rsidR="00D65BC5" w:rsidRPr="00106BB4" w:rsidRDefault="00D65BC5" w:rsidP="00106BB4">
      <w:pPr>
        <w:autoSpaceDE w:val="0"/>
        <w:autoSpaceDN w:val="0"/>
        <w:adjustRightInd w:val="0"/>
        <w:spacing w:after="0"/>
        <w:ind w:left="720"/>
        <w:rPr>
          <w:rFonts w:ascii="Arial" w:hAnsi="Arial" w:cs="Arial"/>
          <w:color w:val="000000"/>
        </w:rPr>
      </w:pPr>
      <w:r w:rsidRPr="00106BB4">
        <w:rPr>
          <w:rFonts w:ascii="Arial" w:hAnsi="Arial" w:cs="Arial"/>
          <w:b/>
          <w:color w:val="0000FF"/>
        </w:rPr>
        <w:t>Purpose</w:t>
      </w:r>
      <w:r w:rsidRPr="00106BB4">
        <w:rPr>
          <w:rFonts w:ascii="Arial" w:hAnsi="Arial" w:cs="Arial"/>
          <w:b/>
          <w:color w:val="000000"/>
        </w:rPr>
        <w:t>:</w:t>
      </w:r>
      <w:r w:rsidRPr="00106BB4">
        <w:rPr>
          <w:rFonts w:ascii="Arial" w:hAnsi="Arial" w:cs="Arial"/>
          <w:color w:val="000000"/>
        </w:rPr>
        <w:t xml:space="preserve"> To convey information on the degree of access or transition from one cycle or level of education to a higher one. Viewed from the lower cycle or level of education, it is considered as an output </w:t>
      </w:r>
      <w:r w:rsidR="00E3369D" w:rsidRPr="00106BB4">
        <w:rPr>
          <w:rFonts w:ascii="Arial" w:hAnsi="Arial" w:cs="Arial"/>
          <w:color w:val="000000"/>
        </w:rPr>
        <w:t>indicator</w:t>
      </w:r>
      <w:r w:rsidR="00E3369D">
        <w:rPr>
          <w:rFonts w:ascii="Arial" w:hAnsi="Arial" w:cs="Arial"/>
          <w:color w:val="000000"/>
        </w:rPr>
        <w:t xml:space="preserve">. </w:t>
      </w:r>
      <w:r w:rsidR="00E3369D" w:rsidRPr="00106BB4">
        <w:rPr>
          <w:rFonts w:ascii="Arial" w:hAnsi="Arial" w:cs="Arial"/>
          <w:color w:val="000000"/>
        </w:rPr>
        <w:t>Viewed</w:t>
      </w:r>
      <w:r w:rsidR="008B6D86" w:rsidRPr="00106BB4">
        <w:rPr>
          <w:rFonts w:ascii="Arial" w:hAnsi="Arial" w:cs="Arial"/>
          <w:color w:val="000000"/>
        </w:rPr>
        <w:t xml:space="preserve"> </w:t>
      </w:r>
      <w:r w:rsidRPr="00106BB4">
        <w:rPr>
          <w:rFonts w:ascii="Arial" w:hAnsi="Arial" w:cs="Arial"/>
          <w:color w:val="000000"/>
        </w:rPr>
        <w:t>from the higher educational cycle or level, it constitutes an indicator of access. It can also help in assessing the relative selectivity of an education system, which can be due to pedagogical or financial requirements.</w:t>
      </w:r>
    </w:p>
    <w:p w:rsidR="00D65BC5" w:rsidRPr="00BA53BE" w:rsidRDefault="00D65BC5" w:rsidP="00D65BC5">
      <w:pPr>
        <w:pStyle w:val="ListParagraph"/>
        <w:jc w:val="both"/>
        <w:rPr>
          <w:rFonts w:ascii="Arial" w:hAnsi="Arial" w:cs="Arial"/>
          <w:b/>
          <w:bCs/>
          <w:color w:val="0000FF"/>
        </w:rPr>
      </w:pPr>
    </w:p>
    <w:p w:rsidR="00D65BC5" w:rsidRPr="00BA53BE" w:rsidRDefault="00D65BC5" w:rsidP="00D65BC5">
      <w:pPr>
        <w:pStyle w:val="ListParagraph"/>
        <w:jc w:val="both"/>
        <w:rPr>
          <w:rFonts w:ascii="Arial" w:hAnsi="Arial" w:cs="Arial"/>
          <w:color w:val="000000"/>
        </w:rPr>
      </w:pPr>
      <w:r w:rsidRPr="00BA53BE">
        <w:rPr>
          <w:rFonts w:ascii="Arial" w:hAnsi="Arial" w:cs="Arial"/>
          <w:b/>
          <w:bCs/>
          <w:color w:val="0000FF"/>
        </w:rPr>
        <w:t>Calculation method</w:t>
      </w:r>
      <w:r w:rsidRPr="00BA53BE">
        <w:rPr>
          <w:rFonts w:ascii="Arial" w:hAnsi="Arial" w:cs="Arial"/>
          <w:color w:val="000000"/>
        </w:rPr>
        <w:t xml:space="preserve">: Divide the number of new entrants in the first grade of the specified higher cycle or level of education by the number of pupils who were enrolled in the final grade of the preceding cycle or level of education in the previous school year, </w:t>
      </w:r>
      <w:r w:rsidR="00E3369D">
        <w:rPr>
          <w:rFonts w:ascii="Arial" w:hAnsi="Arial" w:cs="Arial"/>
          <w:color w:val="000000"/>
        </w:rPr>
        <w:t>then</w:t>
      </w:r>
      <w:r w:rsidR="00E3369D" w:rsidRPr="00BA53BE">
        <w:rPr>
          <w:rFonts w:ascii="Arial" w:hAnsi="Arial" w:cs="Arial"/>
          <w:color w:val="000000"/>
        </w:rPr>
        <w:t xml:space="preserve"> multiply</w:t>
      </w:r>
      <w:r w:rsidRPr="00BA53BE">
        <w:rPr>
          <w:rFonts w:ascii="Arial" w:hAnsi="Arial" w:cs="Arial"/>
          <w:color w:val="000000"/>
        </w:rPr>
        <w:t xml:space="preserve"> by 100.</w:t>
      </w:r>
    </w:p>
    <w:p w:rsidR="00D65BC5" w:rsidRPr="00BA53BE" w:rsidRDefault="00D65BC5" w:rsidP="00D65BC5">
      <w:pPr>
        <w:pStyle w:val="ListParagraph"/>
        <w:jc w:val="both"/>
        <w:rPr>
          <w:rFonts w:ascii="Arial" w:hAnsi="Arial" w:cs="Arial"/>
          <w:color w:val="000000"/>
        </w:rPr>
      </w:pPr>
    </w:p>
    <w:p w:rsidR="00D65BC5" w:rsidRPr="00BA53BE" w:rsidRDefault="00D65BC5" w:rsidP="00D65BC5">
      <w:pPr>
        <w:pStyle w:val="ListParagraph"/>
        <w:numPr>
          <w:ilvl w:val="0"/>
          <w:numId w:val="29"/>
        </w:numPr>
        <w:jc w:val="both"/>
        <w:rPr>
          <w:rFonts w:ascii="Arial" w:hAnsi="Arial" w:cs="Arial"/>
        </w:rPr>
      </w:pPr>
      <w:r w:rsidRPr="00BA53BE">
        <w:rPr>
          <w:rFonts w:ascii="Arial" w:hAnsi="Arial" w:cs="Arial"/>
          <w:b/>
        </w:rPr>
        <w:t>Years</w:t>
      </w:r>
      <w:r w:rsidR="00271798">
        <w:rPr>
          <w:rFonts w:ascii="Arial" w:hAnsi="Arial" w:cs="Arial"/>
          <w:b/>
        </w:rPr>
        <w:t xml:space="preserve"> </w:t>
      </w:r>
      <w:r w:rsidR="00E3369D">
        <w:rPr>
          <w:rFonts w:ascii="Arial" w:hAnsi="Arial" w:cs="Arial"/>
          <w:b/>
        </w:rPr>
        <w:t>of</w:t>
      </w:r>
      <w:r w:rsidR="00E3369D" w:rsidRPr="00BA53BE">
        <w:rPr>
          <w:rFonts w:ascii="Arial" w:hAnsi="Arial" w:cs="Arial"/>
          <w:b/>
        </w:rPr>
        <w:t xml:space="preserve"> input</w:t>
      </w:r>
      <w:r w:rsidRPr="00BA53BE">
        <w:rPr>
          <w:rFonts w:ascii="Arial" w:hAnsi="Arial" w:cs="Arial"/>
          <w:b/>
        </w:rPr>
        <w:t xml:space="preserve"> per graduate</w:t>
      </w:r>
      <w:r w:rsidRPr="00BA53BE">
        <w:rPr>
          <w:rFonts w:ascii="Arial" w:hAnsi="Arial" w:cs="Arial"/>
        </w:rPr>
        <w:t xml:space="preserve">: </w:t>
      </w:r>
    </w:p>
    <w:p w:rsidR="00D65BC5" w:rsidRPr="00BA53BE" w:rsidRDefault="00D65BC5" w:rsidP="00D65BC5">
      <w:pPr>
        <w:pStyle w:val="ListParagraph"/>
        <w:jc w:val="both"/>
        <w:rPr>
          <w:rFonts w:ascii="Arial" w:hAnsi="Arial" w:cs="Arial"/>
        </w:rPr>
      </w:pPr>
      <w:r w:rsidRPr="00BA53BE">
        <w:rPr>
          <w:rFonts w:ascii="Arial" w:hAnsi="Arial" w:cs="Arial"/>
          <w:b/>
          <w:bCs/>
          <w:color w:val="0000FF"/>
        </w:rPr>
        <w:t>Definition</w:t>
      </w:r>
      <w:r w:rsidRPr="00BA53BE">
        <w:rPr>
          <w:rFonts w:ascii="Arial" w:hAnsi="Arial" w:cs="Arial"/>
          <w:color w:val="000000"/>
        </w:rPr>
        <w:t xml:space="preserve">: </w:t>
      </w:r>
      <w:r w:rsidRPr="00BA53BE">
        <w:rPr>
          <w:rFonts w:ascii="Arial" w:hAnsi="Arial" w:cs="Arial"/>
        </w:rPr>
        <w:t xml:space="preserve">The estimated average number of </w:t>
      </w:r>
      <w:r w:rsidR="00E3369D" w:rsidRPr="00BA53BE">
        <w:rPr>
          <w:rFonts w:ascii="Arial" w:hAnsi="Arial" w:cs="Arial"/>
        </w:rPr>
        <w:t>pupil years</w:t>
      </w:r>
      <w:r w:rsidRPr="00BA53BE">
        <w:rPr>
          <w:rFonts w:ascii="Arial" w:hAnsi="Arial" w:cs="Arial"/>
        </w:rPr>
        <w:t xml:space="preserve"> spent by pupils (or students) from a given cohort who graduate from primary education, taking into account the </w:t>
      </w:r>
      <w:r w:rsidR="00E3369D" w:rsidRPr="00BA53BE">
        <w:rPr>
          <w:rFonts w:ascii="Arial" w:hAnsi="Arial" w:cs="Arial"/>
        </w:rPr>
        <w:t>pupil years</w:t>
      </w:r>
      <w:r w:rsidRPr="00BA53BE">
        <w:rPr>
          <w:rFonts w:ascii="Arial" w:hAnsi="Arial" w:cs="Arial"/>
        </w:rPr>
        <w:t xml:space="preserve"> wasted due to dropout and repetition. One school year spent in a grade by a pupil is equal to one </w:t>
      </w:r>
      <w:r w:rsidR="00E3369D" w:rsidRPr="00BA53BE">
        <w:rPr>
          <w:rFonts w:ascii="Arial" w:hAnsi="Arial" w:cs="Arial"/>
        </w:rPr>
        <w:t>pupil year</w:t>
      </w:r>
      <w:r w:rsidRPr="00BA53BE">
        <w:rPr>
          <w:rFonts w:ascii="Arial" w:hAnsi="Arial" w:cs="Arial"/>
        </w:rPr>
        <w:t>.</w:t>
      </w:r>
    </w:p>
    <w:p w:rsidR="00271798" w:rsidRDefault="00271798" w:rsidP="00106BB4">
      <w:pPr>
        <w:pStyle w:val="ListParagraph"/>
        <w:jc w:val="both"/>
        <w:rPr>
          <w:rFonts w:ascii="Arial" w:hAnsi="Arial" w:cs="Arial"/>
          <w:b/>
          <w:bCs/>
          <w:color w:val="0000FF"/>
        </w:rPr>
      </w:pPr>
    </w:p>
    <w:p w:rsidR="00D65BC5" w:rsidRPr="00BA53BE" w:rsidRDefault="00D65BC5" w:rsidP="00106BB4">
      <w:pPr>
        <w:pStyle w:val="ListParagraph"/>
        <w:jc w:val="both"/>
        <w:rPr>
          <w:rFonts w:ascii="Arial" w:hAnsi="Arial" w:cs="Arial"/>
        </w:rPr>
      </w:pPr>
      <w:r w:rsidRPr="00106BB4">
        <w:rPr>
          <w:rFonts w:ascii="Arial" w:hAnsi="Arial" w:cs="Arial"/>
          <w:b/>
          <w:bCs/>
          <w:color w:val="0000FF"/>
        </w:rPr>
        <w:t>Purpose</w:t>
      </w:r>
      <w:r w:rsidRPr="00BA53BE">
        <w:rPr>
          <w:rFonts w:ascii="Arial" w:eastAsiaTheme="minorHAnsi" w:hAnsi="Arial" w:cs="Arial"/>
          <w:b/>
        </w:rPr>
        <w:t>:</w:t>
      </w:r>
      <w:r w:rsidRPr="00BA53BE">
        <w:rPr>
          <w:rFonts w:ascii="Arial" w:hAnsi="Arial" w:cs="Arial"/>
        </w:rPr>
        <w:t xml:space="preserve"> To assess the extent of educational internal efficiency in terms of the estimated average number of years to be invested in producing a graduate.</w:t>
      </w:r>
    </w:p>
    <w:p w:rsidR="00D65BC5" w:rsidRPr="00BA53BE" w:rsidRDefault="00D65BC5" w:rsidP="00D65BC5">
      <w:pPr>
        <w:ind w:left="720"/>
        <w:jc w:val="both"/>
        <w:rPr>
          <w:rFonts w:ascii="Arial" w:eastAsia="Calibri" w:hAnsi="Arial" w:cs="Arial"/>
        </w:rPr>
      </w:pPr>
      <w:r w:rsidRPr="00106BB4">
        <w:rPr>
          <w:rFonts w:ascii="Arial" w:eastAsia="Calibri" w:hAnsi="Arial" w:cs="Arial"/>
          <w:b/>
          <w:bCs/>
          <w:color w:val="0000FF"/>
        </w:rPr>
        <w:t>Calculation method</w:t>
      </w:r>
      <w:r w:rsidRPr="00BA53BE">
        <w:rPr>
          <w:rFonts w:ascii="Arial" w:eastAsia="Calibri" w:hAnsi="Arial" w:cs="Arial"/>
          <w:b/>
        </w:rPr>
        <w:t>:</w:t>
      </w:r>
      <w:r w:rsidRPr="00BA53BE">
        <w:rPr>
          <w:rFonts w:ascii="Arial" w:eastAsia="Calibri" w:hAnsi="Arial" w:cs="Arial"/>
        </w:rPr>
        <w:t xml:space="preserve"> Divide the total number of </w:t>
      </w:r>
      <w:r w:rsidR="00E3369D" w:rsidRPr="00BA53BE">
        <w:rPr>
          <w:rFonts w:ascii="Arial" w:eastAsia="Calibri" w:hAnsi="Arial" w:cs="Arial"/>
        </w:rPr>
        <w:t>pupil years</w:t>
      </w:r>
      <w:r w:rsidRPr="00BA53BE">
        <w:rPr>
          <w:rFonts w:ascii="Arial" w:eastAsia="Calibri" w:hAnsi="Arial" w:cs="Arial"/>
        </w:rPr>
        <w:t xml:space="preserve"> spent by a </w:t>
      </w:r>
      <w:r w:rsidR="00E3369D" w:rsidRPr="00BA53BE">
        <w:rPr>
          <w:rFonts w:ascii="Arial" w:eastAsia="Calibri" w:hAnsi="Arial" w:cs="Arial"/>
        </w:rPr>
        <w:t>pupil cohort</w:t>
      </w:r>
      <w:r w:rsidRPr="00BA53BE">
        <w:rPr>
          <w:rFonts w:ascii="Arial" w:eastAsia="Calibri" w:hAnsi="Arial" w:cs="Arial"/>
        </w:rPr>
        <w:t xml:space="preserve"> (graduates plus dropouts) in the specified level of education by the sum of the successive batch of graduates belonging to the same cohort. This indicator is estimated using the reconstructed cohort method, which uses data on enrolment and repeaters for two consecutive years.</w:t>
      </w:r>
    </w:p>
    <w:p w:rsidR="00D65BC5" w:rsidRPr="00BA53BE" w:rsidRDefault="00D65BC5" w:rsidP="00D65BC5">
      <w:pPr>
        <w:rPr>
          <w:rFonts w:ascii="Arial" w:eastAsia="Calibri" w:hAnsi="Arial" w:cs="Arial"/>
        </w:rPr>
      </w:pPr>
      <w:r w:rsidRPr="00BA53BE">
        <w:rPr>
          <w:rFonts w:ascii="Arial" w:eastAsia="Calibri" w:hAnsi="Arial" w:cs="Arial"/>
        </w:rPr>
        <w:t>Source: SL # I-XII UNESCO Institute of Statistics, Education Indicator, Technical Guidelines</w:t>
      </w:r>
    </w:p>
    <w:p w:rsidR="00D65BC5" w:rsidRPr="00BA53BE" w:rsidRDefault="00D65BC5" w:rsidP="00D65BC5">
      <w:pPr>
        <w:rPr>
          <w:rFonts w:ascii="Arial" w:hAnsi="Arial" w:cs="Arial"/>
          <w:b/>
          <w:bCs/>
          <w:color w:val="0000FF"/>
          <w:sz w:val="20"/>
          <w:szCs w:val="20"/>
        </w:rPr>
      </w:pPr>
    </w:p>
    <w:p w:rsidR="00D65BC5" w:rsidRPr="00BA53BE" w:rsidRDefault="00D65BC5" w:rsidP="00D65BC5">
      <w:pPr>
        <w:rPr>
          <w:rFonts w:ascii="Arial" w:hAnsi="Arial" w:cs="Arial"/>
          <w:b/>
          <w:bCs/>
          <w:color w:val="0000FF"/>
          <w:sz w:val="20"/>
          <w:szCs w:val="20"/>
        </w:rPr>
      </w:pPr>
    </w:p>
    <w:p w:rsidR="00D65BC5" w:rsidRPr="00BA53BE" w:rsidRDefault="00D65BC5" w:rsidP="00D65BC5">
      <w:pPr>
        <w:rPr>
          <w:rFonts w:ascii="Arial" w:hAnsi="Arial" w:cs="Arial"/>
          <w:b/>
          <w:bCs/>
          <w:color w:val="0000FF"/>
          <w:sz w:val="20"/>
          <w:szCs w:val="20"/>
        </w:rPr>
      </w:pPr>
    </w:p>
    <w:p w:rsidR="00D65BC5" w:rsidRPr="00BA53BE" w:rsidRDefault="00D65BC5" w:rsidP="00D65BC5">
      <w:pPr>
        <w:autoSpaceDE w:val="0"/>
        <w:autoSpaceDN w:val="0"/>
        <w:adjustRightInd w:val="0"/>
        <w:spacing w:after="0" w:line="240" w:lineRule="auto"/>
        <w:rPr>
          <w:rFonts w:ascii="Arial" w:hAnsi="Arial" w:cs="Arial"/>
          <w:b/>
          <w:bCs/>
          <w:color w:val="0000FF"/>
          <w:sz w:val="20"/>
          <w:szCs w:val="20"/>
        </w:rPr>
        <w:sectPr w:rsidR="00D65BC5" w:rsidRPr="00BA53BE" w:rsidSect="00BA53BE">
          <w:type w:val="continuous"/>
          <w:pgSz w:w="11909" w:h="16838"/>
          <w:pgMar w:top="1440" w:right="1440" w:bottom="1440" w:left="1440" w:header="720" w:footer="1426" w:gutter="0"/>
          <w:cols w:space="720"/>
          <w:docGrid w:linePitch="299"/>
        </w:sectPr>
      </w:pPr>
    </w:p>
    <w:p w:rsidR="00D65BC5" w:rsidRPr="00BA53BE" w:rsidRDefault="00B23608" w:rsidP="00D65BC5">
      <w:pPr>
        <w:autoSpaceDE w:val="0"/>
        <w:autoSpaceDN w:val="0"/>
        <w:adjustRightInd w:val="0"/>
        <w:spacing w:after="0" w:line="240" w:lineRule="auto"/>
        <w:rPr>
          <w:rFonts w:ascii="Arial" w:hAnsi="Arial" w:cs="Arial"/>
          <w:b/>
          <w:bCs/>
          <w:color w:val="0000FF"/>
          <w:sz w:val="20"/>
          <w:szCs w:val="20"/>
        </w:rPr>
      </w:pPr>
      <w:r w:rsidRPr="006A5AFB">
        <w:rPr>
          <w:rFonts w:ascii="Arial" w:hAnsi="Arial" w:cs="Arial"/>
          <w:b/>
          <w:bCs/>
          <w:color w:val="0000FF"/>
          <w:sz w:val="20"/>
          <w:szCs w:val="20"/>
        </w:rPr>
        <w:object w:dxaOrig="14882" w:dyaOrig="6969">
          <v:shape id="_x0000_i1030" type="#_x0000_t75" style="width:743.75pt;height:349.15pt" o:ole="">
            <v:imagedata r:id="rId54" o:title=""/>
          </v:shape>
          <o:OLEObject Type="Embed" ProgID="Excel.Sheet.8" ShapeID="_x0000_i1030" DrawAspect="Content" ObjectID="_1424182223" r:id="rId55"/>
        </w:object>
      </w:r>
    </w:p>
    <w:p w:rsidR="00D65BC5" w:rsidRPr="00BA53BE" w:rsidRDefault="00D65BC5" w:rsidP="00D65BC5">
      <w:pPr>
        <w:autoSpaceDE w:val="0"/>
        <w:autoSpaceDN w:val="0"/>
        <w:adjustRightInd w:val="0"/>
        <w:spacing w:after="0" w:line="240" w:lineRule="auto"/>
        <w:rPr>
          <w:rFonts w:ascii="Arial" w:hAnsi="Arial" w:cs="Arial"/>
          <w:b/>
          <w:bCs/>
          <w:color w:val="0000FF"/>
          <w:sz w:val="20"/>
          <w:szCs w:val="20"/>
        </w:rPr>
      </w:pPr>
    </w:p>
    <w:p w:rsidR="00D65BC5" w:rsidRPr="00BA53BE" w:rsidRDefault="00D65BC5" w:rsidP="00D65BC5">
      <w:pPr>
        <w:autoSpaceDE w:val="0"/>
        <w:autoSpaceDN w:val="0"/>
        <w:adjustRightInd w:val="0"/>
        <w:spacing w:after="0" w:line="240" w:lineRule="auto"/>
        <w:rPr>
          <w:rFonts w:ascii="Arial" w:hAnsi="Arial" w:cs="Arial"/>
          <w:b/>
          <w:bCs/>
          <w:color w:val="0000FF"/>
          <w:sz w:val="20"/>
          <w:szCs w:val="20"/>
        </w:rPr>
      </w:pPr>
    </w:p>
    <w:p w:rsidR="00D65BC5" w:rsidRPr="00BA53BE" w:rsidRDefault="00D65BC5" w:rsidP="00D65BC5">
      <w:pPr>
        <w:autoSpaceDE w:val="0"/>
        <w:autoSpaceDN w:val="0"/>
        <w:adjustRightInd w:val="0"/>
        <w:spacing w:after="0" w:line="240" w:lineRule="auto"/>
        <w:rPr>
          <w:rFonts w:ascii="Arial" w:hAnsi="Arial" w:cs="Arial"/>
          <w:b/>
          <w:bCs/>
          <w:color w:val="0000FF"/>
          <w:sz w:val="20"/>
          <w:szCs w:val="20"/>
        </w:rPr>
      </w:pPr>
    </w:p>
    <w:p w:rsidR="00D65BC5" w:rsidRPr="00BA53BE" w:rsidRDefault="00D65BC5" w:rsidP="00D65BC5">
      <w:pPr>
        <w:autoSpaceDE w:val="0"/>
        <w:autoSpaceDN w:val="0"/>
        <w:adjustRightInd w:val="0"/>
        <w:spacing w:after="0" w:line="240" w:lineRule="auto"/>
        <w:rPr>
          <w:rFonts w:ascii="Arial" w:hAnsi="Arial" w:cs="Arial"/>
          <w:b/>
          <w:bCs/>
          <w:color w:val="0000FF"/>
          <w:sz w:val="20"/>
          <w:szCs w:val="20"/>
        </w:rPr>
      </w:pPr>
    </w:p>
    <w:p w:rsidR="00D65BC5" w:rsidRPr="00BA53BE" w:rsidRDefault="00D65BC5" w:rsidP="00D65BC5">
      <w:pPr>
        <w:autoSpaceDE w:val="0"/>
        <w:autoSpaceDN w:val="0"/>
        <w:adjustRightInd w:val="0"/>
        <w:spacing w:after="0" w:line="240" w:lineRule="auto"/>
        <w:rPr>
          <w:rFonts w:ascii="Arial" w:hAnsi="Arial" w:cs="Arial"/>
          <w:b/>
          <w:bCs/>
          <w:color w:val="0000FF"/>
          <w:sz w:val="20"/>
          <w:szCs w:val="20"/>
        </w:rPr>
      </w:pPr>
    </w:p>
    <w:p w:rsidR="00D65BC5" w:rsidRPr="00BA53BE" w:rsidRDefault="00D65BC5" w:rsidP="00D65BC5">
      <w:pPr>
        <w:autoSpaceDE w:val="0"/>
        <w:autoSpaceDN w:val="0"/>
        <w:adjustRightInd w:val="0"/>
        <w:spacing w:after="0" w:line="240" w:lineRule="auto"/>
        <w:rPr>
          <w:rFonts w:ascii="Arial" w:hAnsi="Arial" w:cs="Arial"/>
          <w:b/>
          <w:bCs/>
          <w:color w:val="0000FF"/>
          <w:sz w:val="20"/>
          <w:szCs w:val="20"/>
        </w:rPr>
      </w:pPr>
    </w:p>
    <w:sectPr w:rsidR="00D65BC5" w:rsidRPr="00BA53BE" w:rsidSect="00BA53BE">
      <w:type w:val="continuous"/>
      <w:pgSz w:w="16838" w:h="11909" w:orient="landscape"/>
      <w:pgMar w:top="1440" w:right="1440" w:bottom="1440" w:left="1440" w:header="720" w:footer="1426"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76C2" w:rsidRDefault="002976C2" w:rsidP="00FD077B">
      <w:pPr>
        <w:spacing w:after="0" w:line="240" w:lineRule="auto"/>
      </w:pPr>
      <w:r>
        <w:separator/>
      </w:r>
    </w:p>
  </w:endnote>
  <w:endnote w:type="continuationSeparator" w:id="1">
    <w:p w:rsidR="002976C2" w:rsidRDefault="002976C2" w:rsidP="00FD07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ont207">
    <w:altName w:val="Times New Roman"/>
    <w:panose1 w:val="00000000000000000000"/>
    <w:charset w:val="00"/>
    <w:family w:val="auto"/>
    <w:notTrueType/>
    <w:pitch w:val="default"/>
    <w:sig w:usb0="0000003F"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Swiss 721 Roman">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67E" w:rsidRPr="000D0472" w:rsidRDefault="00B61F77" w:rsidP="000D0472">
    <w:pPr>
      <w:pStyle w:val="Footer"/>
      <w:pBdr>
        <w:top w:val="single" w:sz="4" w:space="1" w:color="auto"/>
      </w:pBdr>
      <w:tabs>
        <w:tab w:val="center" w:pos="4536"/>
      </w:tabs>
      <w:rPr>
        <w:b w:val="0"/>
        <w:color w:val="333399"/>
        <w:sz w:val="16"/>
        <w:szCs w:val="16"/>
      </w:rPr>
    </w:pPr>
    <w:r w:rsidRPr="002D5084">
      <w:rPr>
        <w:rStyle w:val="PageNumber"/>
        <w:color w:val="333399"/>
        <w:sz w:val="16"/>
        <w:szCs w:val="16"/>
      </w:rPr>
      <w:fldChar w:fldCharType="begin"/>
    </w:r>
    <w:r w:rsidR="0018467E" w:rsidRPr="002D5084">
      <w:rPr>
        <w:rStyle w:val="PageNumber"/>
        <w:color w:val="333399"/>
        <w:sz w:val="16"/>
        <w:szCs w:val="16"/>
      </w:rPr>
      <w:instrText xml:space="preserve">PAGE  </w:instrText>
    </w:r>
    <w:r w:rsidRPr="002D5084">
      <w:rPr>
        <w:rStyle w:val="PageNumber"/>
        <w:color w:val="333399"/>
        <w:sz w:val="16"/>
        <w:szCs w:val="16"/>
      </w:rPr>
      <w:fldChar w:fldCharType="separate"/>
    </w:r>
    <w:r w:rsidR="009A2E83">
      <w:rPr>
        <w:rStyle w:val="PageNumber"/>
        <w:noProof/>
        <w:color w:val="333399"/>
        <w:sz w:val="16"/>
        <w:szCs w:val="16"/>
      </w:rPr>
      <w:t>xvi</w:t>
    </w:r>
    <w:r w:rsidRPr="002D5084">
      <w:rPr>
        <w:rStyle w:val="PageNumber"/>
        <w:color w:val="333399"/>
        <w:sz w:val="16"/>
        <w:szCs w:val="16"/>
      </w:rPr>
      <w:fldChar w:fldCharType="end"/>
    </w:r>
    <w:r w:rsidR="0018467E" w:rsidRPr="000D0472">
      <w:rPr>
        <w:b w:val="0"/>
        <w:color w:val="333399"/>
        <w:sz w:val="16"/>
        <w:szCs w:val="16"/>
      </w:rPr>
      <w:tab/>
    </w:r>
    <w:r w:rsidR="0018467E">
      <w:rPr>
        <w:b w:val="0"/>
        <w:color w:val="333399"/>
        <w:sz w:val="16"/>
        <w:szCs w:val="16"/>
      </w:rPr>
      <w:t>December 2012</w:t>
    </w:r>
    <w:r w:rsidR="0018467E" w:rsidRPr="000D0472">
      <w:rPr>
        <w:b w:val="0"/>
        <w:color w:val="333399"/>
        <w:sz w:val="16"/>
        <w:szCs w:val="16"/>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67E" w:rsidRPr="000D0472" w:rsidRDefault="00B61F77" w:rsidP="00793E20">
    <w:pPr>
      <w:pStyle w:val="Footer"/>
      <w:pBdr>
        <w:top w:val="single" w:sz="4" w:space="1" w:color="auto"/>
      </w:pBdr>
      <w:tabs>
        <w:tab w:val="clear" w:pos="9066"/>
        <w:tab w:val="center" w:pos="7797"/>
        <w:tab w:val="right" w:pos="15593"/>
      </w:tabs>
      <w:jc w:val="center"/>
      <w:rPr>
        <w:b w:val="0"/>
        <w:color w:val="333399"/>
        <w:sz w:val="16"/>
        <w:szCs w:val="16"/>
      </w:rPr>
    </w:pPr>
    <w:r w:rsidRPr="002D5084">
      <w:rPr>
        <w:rStyle w:val="PageNumber"/>
        <w:color w:val="333399"/>
        <w:sz w:val="16"/>
        <w:szCs w:val="16"/>
      </w:rPr>
      <w:fldChar w:fldCharType="begin"/>
    </w:r>
    <w:r w:rsidR="0018467E" w:rsidRPr="002D5084">
      <w:rPr>
        <w:rStyle w:val="PageNumber"/>
        <w:color w:val="333399"/>
        <w:sz w:val="16"/>
        <w:szCs w:val="16"/>
      </w:rPr>
      <w:instrText xml:space="preserve">PAGE  </w:instrText>
    </w:r>
    <w:r w:rsidRPr="002D5084">
      <w:rPr>
        <w:rStyle w:val="PageNumber"/>
        <w:color w:val="333399"/>
        <w:sz w:val="16"/>
        <w:szCs w:val="16"/>
      </w:rPr>
      <w:fldChar w:fldCharType="separate"/>
    </w:r>
    <w:r w:rsidR="009A2E83">
      <w:rPr>
        <w:rStyle w:val="PageNumber"/>
        <w:noProof/>
        <w:color w:val="333399"/>
        <w:sz w:val="16"/>
        <w:szCs w:val="16"/>
      </w:rPr>
      <w:t>40</w:t>
    </w:r>
    <w:r w:rsidRPr="002D5084">
      <w:rPr>
        <w:rStyle w:val="PageNumber"/>
        <w:color w:val="333399"/>
        <w:sz w:val="16"/>
        <w:szCs w:val="16"/>
      </w:rPr>
      <w:fldChar w:fldCharType="end"/>
    </w:r>
    <w:r w:rsidR="0018467E" w:rsidRPr="000D0472">
      <w:rPr>
        <w:b w:val="0"/>
        <w:color w:val="333399"/>
        <w:sz w:val="16"/>
        <w:szCs w:val="16"/>
      </w:rPr>
      <w:tab/>
    </w:r>
    <w:r w:rsidR="0018467E">
      <w:rPr>
        <w:b w:val="0"/>
        <w:color w:val="333399"/>
        <w:sz w:val="16"/>
        <w:szCs w:val="16"/>
      </w:rPr>
      <w:t>December 2012</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67E" w:rsidRDefault="00B61F77" w:rsidP="000D0472">
    <w:pPr>
      <w:pStyle w:val="Footer"/>
      <w:pBdr>
        <w:top w:val="single" w:sz="4" w:space="1" w:color="auto"/>
      </w:pBdr>
      <w:tabs>
        <w:tab w:val="center" w:pos="4536"/>
      </w:tabs>
      <w:rPr>
        <w:rStyle w:val="PageNumber"/>
        <w:color w:val="333399"/>
        <w:sz w:val="16"/>
        <w:szCs w:val="16"/>
      </w:rPr>
    </w:pPr>
    <w:r w:rsidRPr="00F01DD7">
      <w:rPr>
        <w:rStyle w:val="PageNumber"/>
        <w:color w:val="333399"/>
        <w:sz w:val="16"/>
        <w:szCs w:val="16"/>
      </w:rPr>
      <w:fldChar w:fldCharType="begin"/>
    </w:r>
    <w:r w:rsidR="0018467E" w:rsidRPr="00F01DD7">
      <w:rPr>
        <w:rStyle w:val="PageNumber"/>
        <w:color w:val="333399"/>
        <w:sz w:val="16"/>
        <w:szCs w:val="16"/>
      </w:rPr>
      <w:instrText xml:space="preserve"> PAGE   \* MERGEFORMAT </w:instrText>
    </w:r>
    <w:r w:rsidRPr="00F01DD7">
      <w:rPr>
        <w:rStyle w:val="PageNumber"/>
        <w:color w:val="333399"/>
        <w:sz w:val="16"/>
        <w:szCs w:val="16"/>
      </w:rPr>
      <w:fldChar w:fldCharType="separate"/>
    </w:r>
    <w:r w:rsidR="001C1133">
      <w:rPr>
        <w:rStyle w:val="PageNumber"/>
        <w:noProof/>
        <w:color w:val="333399"/>
        <w:sz w:val="16"/>
        <w:szCs w:val="16"/>
      </w:rPr>
      <w:t>80</w:t>
    </w:r>
    <w:r w:rsidRPr="00F01DD7">
      <w:rPr>
        <w:rStyle w:val="PageNumber"/>
        <w:color w:val="333399"/>
        <w:sz w:val="16"/>
        <w:szCs w:val="16"/>
      </w:rPr>
      <w:fldChar w:fldCharType="end"/>
    </w:r>
  </w:p>
  <w:p w:rsidR="0018467E" w:rsidRPr="000D0472" w:rsidRDefault="0018467E" w:rsidP="000D0472">
    <w:pPr>
      <w:pStyle w:val="Footer"/>
      <w:pBdr>
        <w:top w:val="single" w:sz="4" w:space="1" w:color="auto"/>
      </w:pBdr>
      <w:tabs>
        <w:tab w:val="center" w:pos="4536"/>
      </w:tabs>
      <w:rPr>
        <w:b w:val="0"/>
        <w:color w:val="333399"/>
        <w:sz w:val="16"/>
        <w:szCs w:val="16"/>
      </w:rPr>
    </w:pPr>
    <w:r w:rsidRPr="000D0472">
      <w:rPr>
        <w:b w:val="0"/>
        <w:color w:val="333399"/>
        <w:sz w:val="16"/>
        <w:szCs w:val="16"/>
      </w:rPr>
      <w:tab/>
    </w:r>
    <w:r>
      <w:rPr>
        <w:b w:val="0"/>
        <w:color w:val="333399"/>
        <w:sz w:val="16"/>
        <w:szCs w:val="16"/>
      </w:rPr>
      <w:t>December 2012</w:t>
    </w:r>
    <w:r w:rsidRPr="000D0472">
      <w:rPr>
        <w:b w:val="0"/>
        <w:color w:val="333399"/>
        <w:sz w:val="16"/>
        <w:szCs w:val="16"/>
      </w:rP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67E" w:rsidRPr="000D0472" w:rsidRDefault="00B61F77" w:rsidP="0050019F">
    <w:pPr>
      <w:pStyle w:val="Footer"/>
      <w:pBdr>
        <w:top w:val="single" w:sz="4" w:space="1" w:color="auto"/>
      </w:pBdr>
      <w:tabs>
        <w:tab w:val="clear" w:pos="9066"/>
        <w:tab w:val="center" w:pos="7655"/>
        <w:tab w:val="right" w:pos="15026"/>
      </w:tabs>
      <w:rPr>
        <w:b w:val="0"/>
        <w:color w:val="333399"/>
        <w:sz w:val="16"/>
        <w:szCs w:val="16"/>
      </w:rPr>
    </w:pPr>
    <w:r w:rsidRPr="002D5084">
      <w:rPr>
        <w:rStyle w:val="PageNumber"/>
        <w:color w:val="333399"/>
        <w:sz w:val="16"/>
        <w:szCs w:val="16"/>
      </w:rPr>
      <w:fldChar w:fldCharType="begin"/>
    </w:r>
    <w:r w:rsidR="0018467E" w:rsidRPr="002D5084">
      <w:rPr>
        <w:rStyle w:val="PageNumber"/>
        <w:color w:val="333399"/>
        <w:sz w:val="16"/>
        <w:szCs w:val="16"/>
      </w:rPr>
      <w:instrText xml:space="preserve">PAGE  </w:instrText>
    </w:r>
    <w:r w:rsidRPr="002D5084">
      <w:rPr>
        <w:rStyle w:val="PageNumber"/>
        <w:color w:val="333399"/>
        <w:sz w:val="16"/>
        <w:szCs w:val="16"/>
      </w:rPr>
      <w:fldChar w:fldCharType="separate"/>
    </w:r>
    <w:r w:rsidR="0018467E">
      <w:rPr>
        <w:rStyle w:val="PageNumber"/>
        <w:noProof/>
        <w:color w:val="333399"/>
        <w:sz w:val="16"/>
        <w:szCs w:val="16"/>
      </w:rPr>
      <w:t>133</w:t>
    </w:r>
    <w:r w:rsidRPr="002D5084">
      <w:rPr>
        <w:rStyle w:val="PageNumber"/>
        <w:color w:val="333399"/>
        <w:sz w:val="16"/>
        <w:szCs w:val="16"/>
      </w:rPr>
      <w:fldChar w:fldCharType="end"/>
    </w:r>
    <w:r w:rsidR="0018467E" w:rsidRPr="000D0472">
      <w:rPr>
        <w:b w:val="0"/>
        <w:color w:val="333399"/>
        <w:sz w:val="16"/>
        <w:szCs w:val="16"/>
      </w:rPr>
      <w:tab/>
    </w:r>
    <w:r w:rsidR="0018467E">
      <w:rPr>
        <w:b w:val="0"/>
        <w:color w:val="333399"/>
        <w:sz w:val="16"/>
        <w:szCs w:val="16"/>
      </w:rPr>
      <w:t>December 2012</w:t>
    </w:r>
    <w:r w:rsidR="0018467E" w:rsidRPr="000D0472">
      <w:rPr>
        <w:b w:val="0"/>
        <w:color w:val="333399"/>
        <w:sz w:val="16"/>
        <w:szCs w:val="16"/>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76C2" w:rsidRDefault="002976C2" w:rsidP="00FD077B">
      <w:pPr>
        <w:spacing w:after="0" w:line="240" w:lineRule="auto"/>
      </w:pPr>
      <w:r>
        <w:separator/>
      </w:r>
    </w:p>
  </w:footnote>
  <w:footnote w:type="continuationSeparator" w:id="1">
    <w:p w:rsidR="002976C2" w:rsidRDefault="002976C2" w:rsidP="00FD077B">
      <w:pPr>
        <w:spacing w:after="0" w:line="240" w:lineRule="auto"/>
      </w:pPr>
      <w:r>
        <w:continuationSeparator/>
      </w:r>
    </w:p>
  </w:footnote>
  <w:footnote w:id="2">
    <w:p w:rsidR="0018467E" w:rsidRDefault="0018467E" w:rsidP="00EA313E">
      <w:pPr>
        <w:pStyle w:val="FootnoteText"/>
      </w:pPr>
      <w:r>
        <w:rPr>
          <w:rStyle w:val="FootnoteReference"/>
        </w:rPr>
        <w:footnoteRef/>
      </w:r>
      <w:r>
        <w:t xml:space="preserve"> The DPE estimate of the population aged 6–10 for 2011 is based on Table C04 from the 2011 population census. This table shows the population in five-year groups (0–4, 5–9, 10–14, etc.). DPE applied the Sprague multiplier method to estimate the population aged 6–10. The resulting estimate of 18.2 million is different to the population aged 6–10 figure in Table C07 of 18.7 million.</w:t>
      </w:r>
    </w:p>
  </w:footnote>
  <w:footnote w:id="3">
    <w:p w:rsidR="0018467E" w:rsidRPr="00397581" w:rsidRDefault="0018467E" w:rsidP="00EA313E">
      <w:pPr>
        <w:pStyle w:val="FootnoteText"/>
      </w:pPr>
      <w:r w:rsidRPr="00397581">
        <w:rPr>
          <w:rStyle w:val="FootnoteReference"/>
          <w:vertAlign w:val="baseline"/>
        </w:rPr>
        <w:footnoteRef/>
      </w:r>
      <w:r w:rsidRPr="00397581">
        <w:t xml:space="preserve"> Household surveys </w:t>
      </w:r>
      <w:r>
        <w:t>do not attain complete coverage either, because they are sample surveys and it is difficult to capture certain types of households in the sampling frame, e.g. nomadic households, seasonal migrants’ families, etc.</w:t>
      </w:r>
    </w:p>
  </w:footnote>
  <w:footnote w:id="4">
    <w:p w:rsidR="0018467E" w:rsidRDefault="0018467E" w:rsidP="00EA313E">
      <w:pPr>
        <w:pStyle w:val="FootnoteText"/>
      </w:pPr>
      <w:r>
        <w:rPr>
          <w:rStyle w:val="FootnoteReference"/>
        </w:rPr>
        <w:footnoteRef/>
      </w:r>
      <w:r>
        <w:t xml:space="preserve"> However, it should be noted that a better indicator would be the ‘percentage of new entrants to Grade 1 with PPE’ because this would exclude repeaters and hence provide a more current picture of coverage of PPE.</w:t>
      </w:r>
    </w:p>
  </w:footnote>
  <w:footnote w:id="5">
    <w:p w:rsidR="0018467E" w:rsidRDefault="0018467E" w:rsidP="00EA313E">
      <w:pPr>
        <w:pStyle w:val="FootnoteText"/>
      </w:pPr>
      <w:r>
        <w:rPr>
          <w:rStyle w:val="FootnoteReference"/>
        </w:rPr>
        <w:footnoteRef/>
      </w:r>
      <w:r>
        <w:t xml:space="preserve"> It is not clear if the number of children participating in the Grade 5 terminal examination has been adjusted downwards to remove children who participated in the exam but went on to repeat Grade 5. If this has not been done, then the Grade 5 promotion rate is probably slightly overestimates and the dropout rate underestimated.</w:t>
      </w:r>
    </w:p>
  </w:footnote>
  <w:footnote w:id="6">
    <w:p w:rsidR="0018467E" w:rsidRDefault="0018467E" w:rsidP="00EA313E">
      <w:pPr>
        <w:pStyle w:val="FootnoteText"/>
      </w:pPr>
      <w:r>
        <w:rPr>
          <w:rStyle w:val="FootnoteReference"/>
        </w:rPr>
        <w:footnoteRef/>
      </w:r>
      <w:r w:rsidRPr="00BB543C">
        <w:t>There is an important caveat related to the gender disaggregation: background information such as pupils’ gender was collected from only a subset of the sample (</w:t>
      </w:r>
      <w:r>
        <w:t>five</w:t>
      </w:r>
      <w:r w:rsidRPr="00BB543C">
        <w:t xml:space="preserve"> pupils in each class groups or slightly less than 20% of the total sample)</w:t>
      </w:r>
      <w:r>
        <w:t>, thus</w:t>
      </w:r>
      <w:r w:rsidRPr="00BB543C">
        <w:t xml:space="preserve"> reducing the statistical power to detect significant differences.</w:t>
      </w:r>
    </w:p>
  </w:footnote>
  <w:footnote w:id="7">
    <w:p w:rsidR="0018467E" w:rsidRDefault="0018467E" w:rsidP="00EA313E">
      <w:pPr>
        <w:pStyle w:val="FootnoteText"/>
      </w:pPr>
      <w:r>
        <w:rPr>
          <w:rStyle w:val="FootnoteReference"/>
        </w:rPr>
        <w:footnoteRef/>
      </w:r>
      <w:r w:rsidRPr="00C10254">
        <w:t>T</w:t>
      </w:r>
      <w:r>
        <w:t>he t</w:t>
      </w:r>
      <w:r w:rsidRPr="00C10254">
        <w:t>est score increase is assessed in relation to family, student and institutional characteristics. The gap over time is decomposed into its constituent components based on the estimation of cognitive achievement production functions.</w:t>
      </w:r>
    </w:p>
  </w:footnote>
  <w:footnote w:id="8">
    <w:p w:rsidR="0018467E" w:rsidRDefault="0018467E" w:rsidP="00EA313E">
      <w:pPr>
        <w:pStyle w:val="FootnoteText"/>
      </w:pPr>
      <w:r>
        <w:rPr>
          <w:rStyle w:val="FootnoteReference"/>
        </w:rPr>
        <w:footnoteRef/>
      </w:r>
      <w:r>
        <w:t xml:space="preserve"> The data on children with special needs include children with five types of disability: physical, p</w:t>
      </w:r>
      <w:r w:rsidRPr="00B76B66">
        <w:t xml:space="preserve">oor eyesight, </w:t>
      </w:r>
      <w:r>
        <w:t>p</w:t>
      </w:r>
      <w:r w:rsidRPr="00B76B66">
        <w:t xml:space="preserve">roblem in speech, </w:t>
      </w:r>
      <w:r>
        <w:t>i</w:t>
      </w:r>
      <w:r w:rsidRPr="00B76B66">
        <w:t>ntellectual/mental impairm</w:t>
      </w:r>
      <w:r>
        <w:t>ent,</w:t>
      </w:r>
      <w:r w:rsidRPr="00B76B66">
        <w:t xml:space="preserve"> and </w:t>
      </w:r>
      <w:r>
        <w:t>short of hearing.</w:t>
      </w:r>
    </w:p>
  </w:footnote>
  <w:footnote w:id="9">
    <w:p w:rsidR="0018467E" w:rsidRPr="007C5692" w:rsidRDefault="0018467E" w:rsidP="00EA313E">
      <w:pPr>
        <w:pStyle w:val="FootnoteText"/>
      </w:pPr>
      <w:r w:rsidRPr="00BF07E5">
        <w:rPr>
          <w:rStyle w:val="FootnoteReference"/>
          <w:vertAlign w:val="baseline"/>
        </w:rPr>
        <w:footnoteRef/>
      </w:r>
      <w:r w:rsidRPr="00BF07E5">
        <w:t xml:space="preserve">The PSQL was rephrased in line with the indicator listed in the PEDP3 M&amp;E matrix (results area 1.4 ‘Production and Distribution of </w:t>
      </w:r>
      <w:r w:rsidRPr="0009676A">
        <w:t>Textboo</w:t>
      </w:r>
      <w:r w:rsidRPr="007C5692">
        <w:t>ks’, p</w:t>
      </w:r>
      <w:r>
        <w:t xml:space="preserve">. </w:t>
      </w:r>
      <w:r w:rsidRPr="007C5692">
        <w:t>5 of implementation guide).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67E" w:rsidRPr="002D5084" w:rsidRDefault="0018467E" w:rsidP="002D5084">
    <w:pPr>
      <w:pStyle w:val="Header"/>
      <w:pBdr>
        <w:bottom w:val="single" w:sz="4" w:space="1" w:color="auto"/>
      </w:pBdr>
      <w:jc w:val="center"/>
      <w:rPr>
        <w:b w:val="0"/>
        <w:color w:val="333399"/>
        <w:sz w:val="16"/>
        <w:szCs w:val="16"/>
      </w:rPr>
    </w:pPr>
    <w:r w:rsidRPr="002D5084">
      <w:rPr>
        <w:b w:val="0"/>
        <w:color w:val="333399"/>
        <w:sz w:val="16"/>
        <w:szCs w:val="16"/>
      </w:rPr>
      <w:t>Bangladesh Primary Education Annual Sector Performance Report [ASPR-2012]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21DDA"/>
    <w:multiLevelType w:val="multilevel"/>
    <w:tmpl w:val="DF24199C"/>
    <w:lvl w:ilvl="0">
      <w:start w:val="1"/>
      <w:numFmt w:val="decimal"/>
      <w:pStyle w:val="Section"/>
      <w:lvlText w:val="%1"/>
      <w:lvlJc w:val="left"/>
      <w:pPr>
        <w:tabs>
          <w:tab w:val="num" w:pos="720"/>
        </w:tabs>
        <w:ind w:left="720" w:hanging="720"/>
      </w:pPr>
      <w:rPr>
        <w:rFonts w:hint="default"/>
      </w:rPr>
    </w:lvl>
    <w:lvl w:ilvl="1">
      <w:start w:val="1"/>
      <w:numFmt w:val="decimal"/>
      <w:pStyle w:val="Heading1"/>
      <w:lvlText w:val="%1.%2"/>
      <w:lvlJc w:val="left"/>
      <w:pPr>
        <w:tabs>
          <w:tab w:val="num" w:pos="1713"/>
        </w:tabs>
        <w:ind w:left="1713" w:hanging="720"/>
      </w:pPr>
      <w:rPr>
        <w:rFonts w:hint="default"/>
      </w:rPr>
    </w:lvl>
    <w:lvl w:ilvl="2">
      <w:start w:val="1"/>
      <w:numFmt w:val="decimal"/>
      <w:pStyle w:val="Heading2"/>
      <w:lvlText w:val="%1.%2.%3"/>
      <w:lvlJc w:val="left"/>
      <w:pPr>
        <w:tabs>
          <w:tab w:val="num" w:pos="720"/>
        </w:tabs>
        <w:ind w:left="720" w:hanging="720"/>
      </w:pPr>
      <w:rPr>
        <w:rFonts w:hint="default"/>
      </w:rPr>
    </w:lvl>
    <w:lvl w:ilvl="3">
      <w:start w:val="1"/>
      <w:numFmt w:val="decimal"/>
      <w:pStyle w:val="Heading3"/>
      <w:lvlText w:val="%1.%2.%3.%4"/>
      <w:lvlJc w:val="left"/>
      <w:pPr>
        <w:tabs>
          <w:tab w:val="num" w:pos="1440"/>
        </w:tabs>
        <w:ind w:left="1440" w:hanging="1440"/>
      </w:pPr>
      <w:rPr>
        <w:rFonts w:hint="default"/>
      </w:rPr>
    </w:lvl>
    <w:lvl w:ilvl="4">
      <w:start w:val="1"/>
      <w:numFmt w:val="decimal"/>
      <w:lvlRestart w:val="1"/>
      <w:pStyle w:val="Table"/>
      <w:lvlText w:val="Table %1.%5"/>
      <w:lvlJc w:val="left"/>
      <w:pPr>
        <w:tabs>
          <w:tab w:val="num" w:pos="1440"/>
        </w:tabs>
        <w:ind w:left="1440" w:hanging="1440"/>
      </w:pPr>
      <w:rPr>
        <w:rFonts w:hint="default"/>
      </w:rPr>
    </w:lvl>
    <w:lvl w:ilvl="5">
      <w:start w:val="1"/>
      <w:numFmt w:val="decimal"/>
      <w:lvlRestart w:val="1"/>
      <w:pStyle w:val="Figure"/>
      <w:lvlText w:val="Figure %1.%6"/>
      <w:lvlJc w:val="left"/>
      <w:pPr>
        <w:tabs>
          <w:tab w:val="num" w:pos="1440"/>
        </w:tabs>
        <w:ind w:left="1440" w:hanging="1440"/>
      </w:pPr>
      <w:rPr>
        <w:rFonts w:ascii="Arial" w:hAnsi="Arial" w:cs="Arial" w:hint="default"/>
        <w:i w:val="0"/>
      </w:rPr>
    </w:lvl>
    <w:lvl w:ilvl="6">
      <w:start w:val="1"/>
      <w:numFmt w:val="decimal"/>
      <w:lvlRestart w:val="1"/>
      <w:pStyle w:val="Boxtitle"/>
      <w:lvlText w:val="Box %1.%7"/>
      <w:lvlJc w:val="left"/>
      <w:pPr>
        <w:tabs>
          <w:tab w:val="num" w:pos="1440"/>
        </w:tabs>
        <w:ind w:left="1440" w:hanging="144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nsid w:val="077D7191"/>
    <w:multiLevelType w:val="hybridMultilevel"/>
    <w:tmpl w:val="010C635A"/>
    <w:lvl w:ilvl="0" w:tplc="0409000B">
      <w:start w:val="1"/>
      <w:numFmt w:val="bullet"/>
      <w:lvlText w:val=""/>
      <w:lvlJc w:val="left"/>
      <w:pPr>
        <w:ind w:left="761" w:hanging="360"/>
      </w:pPr>
      <w:rPr>
        <w:rFonts w:ascii="Wingdings" w:hAnsi="Wingdings"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2">
    <w:nsid w:val="12E21187"/>
    <w:multiLevelType w:val="hybridMultilevel"/>
    <w:tmpl w:val="1FEAB6D0"/>
    <w:lvl w:ilvl="0" w:tplc="95044D2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5A17889"/>
    <w:multiLevelType w:val="hybridMultilevel"/>
    <w:tmpl w:val="8E9C9B28"/>
    <w:lvl w:ilvl="0" w:tplc="FFFFFFFF">
      <w:start w:val="1"/>
      <w:numFmt w:val="bullet"/>
      <w:pStyle w:val="CVListsub-bullet"/>
      <w:lvlText w:val="­"/>
      <w:lvlJc w:val="left"/>
      <w:pPr>
        <w:tabs>
          <w:tab w:val="num" w:pos="2985"/>
        </w:tabs>
        <w:ind w:left="2985" w:hanging="360"/>
      </w:pPr>
      <w:rPr>
        <w:rFonts w:ascii="font207" w:hAnsi="font207" w:hint="default"/>
      </w:rPr>
    </w:lvl>
    <w:lvl w:ilvl="1" w:tplc="FFFFFFFF" w:tentative="1">
      <w:start w:val="1"/>
      <w:numFmt w:val="bullet"/>
      <w:lvlText w:val="o"/>
      <w:lvlJc w:val="left"/>
      <w:pPr>
        <w:tabs>
          <w:tab w:val="num" w:pos="4422"/>
        </w:tabs>
        <w:ind w:left="4422" w:hanging="360"/>
      </w:pPr>
      <w:rPr>
        <w:rFonts w:ascii="Courier New" w:hAnsi="Courier New" w:cs="Courier New" w:hint="default"/>
      </w:rPr>
    </w:lvl>
    <w:lvl w:ilvl="2" w:tplc="FFFFFFFF" w:tentative="1">
      <w:start w:val="1"/>
      <w:numFmt w:val="bullet"/>
      <w:lvlText w:val=""/>
      <w:lvlJc w:val="left"/>
      <w:pPr>
        <w:tabs>
          <w:tab w:val="num" w:pos="5142"/>
        </w:tabs>
        <w:ind w:left="5142" w:hanging="360"/>
      </w:pPr>
      <w:rPr>
        <w:rFonts w:ascii="Wingdings" w:hAnsi="Wingdings" w:hint="default"/>
      </w:rPr>
    </w:lvl>
    <w:lvl w:ilvl="3" w:tplc="FFFFFFFF" w:tentative="1">
      <w:start w:val="1"/>
      <w:numFmt w:val="bullet"/>
      <w:lvlText w:val=""/>
      <w:lvlJc w:val="left"/>
      <w:pPr>
        <w:tabs>
          <w:tab w:val="num" w:pos="5862"/>
        </w:tabs>
        <w:ind w:left="5862" w:hanging="360"/>
      </w:pPr>
      <w:rPr>
        <w:rFonts w:ascii="Symbol" w:hAnsi="Symbol" w:hint="default"/>
      </w:rPr>
    </w:lvl>
    <w:lvl w:ilvl="4" w:tplc="FFFFFFFF" w:tentative="1">
      <w:start w:val="1"/>
      <w:numFmt w:val="bullet"/>
      <w:lvlText w:val="o"/>
      <w:lvlJc w:val="left"/>
      <w:pPr>
        <w:tabs>
          <w:tab w:val="num" w:pos="6582"/>
        </w:tabs>
        <w:ind w:left="6582" w:hanging="360"/>
      </w:pPr>
      <w:rPr>
        <w:rFonts w:ascii="Courier New" w:hAnsi="Courier New" w:cs="Courier New" w:hint="default"/>
      </w:rPr>
    </w:lvl>
    <w:lvl w:ilvl="5" w:tplc="FFFFFFFF" w:tentative="1">
      <w:start w:val="1"/>
      <w:numFmt w:val="bullet"/>
      <w:lvlText w:val=""/>
      <w:lvlJc w:val="left"/>
      <w:pPr>
        <w:tabs>
          <w:tab w:val="num" w:pos="7302"/>
        </w:tabs>
        <w:ind w:left="7302" w:hanging="360"/>
      </w:pPr>
      <w:rPr>
        <w:rFonts w:ascii="Wingdings" w:hAnsi="Wingdings" w:hint="default"/>
      </w:rPr>
    </w:lvl>
    <w:lvl w:ilvl="6" w:tplc="FFFFFFFF" w:tentative="1">
      <w:start w:val="1"/>
      <w:numFmt w:val="bullet"/>
      <w:lvlText w:val=""/>
      <w:lvlJc w:val="left"/>
      <w:pPr>
        <w:tabs>
          <w:tab w:val="num" w:pos="8022"/>
        </w:tabs>
        <w:ind w:left="8022" w:hanging="360"/>
      </w:pPr>
      <w:rPr>
        <w:rFonts w:ascii="Symbol" w:hAnsi="Symbol" w:hint="default"/>
      </w:rPr>
    </w:lvl>
    <w:lvl w:ilvl="7" w:tplc="FFFFFFFF" w:tentative="1">
      <w:start w:val="1"/>
      <w:numFmt w:val="bullet"/>
      <w:lvlText w:val="o"/>
      <w:lvlJc w:val="left"/>
      <w:pPr>
        <w:tabs>
          <w:tab w:val="num" w:pos="8742"/>
        </w:tabs>
        <w:ind w:left="8742" w:hanging="360"/>
      </w:pPr>
      <w:rPr>
        <w:rFonts w:ascii="Courier New" w:hAnsi="Courier New" w:cs="Courier New" w:hint="default"/>
      </w:rPr>
    </w:lvl>
    <w:lvl w:ilvl="8" w:tplc="FFFFFFFF" w:tentative="1">
      <w:start w:val="1"/>
      <w:numFmt w:val="bullet"/>
      <w:lvlText w:val=""/>
      <w:lvlJc w:val="left"/>
      <w:pPr>
        <w:tabs>
          <w:tab w:val="num" w:pos="9462"/>
        </w:tabs>
        <w:ind w:left="9462" w:hanging="360"/>
      </w:pPr>
      <w:rPr>
        <w:rFonts w:ascii="Wingdings" w:hAnsi="Wingdings" w:hint="default"/>
      </w:rPr>
    </w:lvl>
  </w:abstractNum>
  <w:abstractNum w:abstractNumId="4">
    <w:nsid w:val="1F250A18"/>
    <w:multiLevelType w:val="hybridMultilevel"/>
    <w:tmpl w:val="C3BED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FC57AF5"/>
    <w:multiLevelType w:val="hybridMultilevel"/>
    <w:tmpl w:val="033C6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04B14BA"/>
    <w:multiLevelType w:val="hybridMultilevel"/>
    <w:tmpl w:val="ABC42052"/>
    <w:lvl w:ilvl="0" w:tplc="5E0C9048">
      <w:start w:val="1"/>
      <w:numFmt w:val="bullet"/>
      <w:pStyle w:val="Listsub-bullet"/>
      <w:lvlText w:val="­"/>
      <w:lvlJc w:val="left"/>
      <w:pPr>
        <w:tabs>
          <w:tab w:val="num" w:pos="720"/>
        </w:tabs>
        <w:ind w:left="720" w:hanging="363"/>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23151531"/>
    <w:multiLevelType w:val="hybridMultilevel"/>
    <w:tmpl w:val="F6CA419E"/>
    <w:lvl w:ilvl="0" w:tplc="1E3640D6">
      <w:start w:val="1"/>
      <w:numFmt w:val="decimal"/>
      <w:pStyle w:val="ListNumber1"/>
      <w:lvlText w:val="%1."/>
      <w:lvlJc w:val="left"/>
      <w:pPr>
        <w:tabs>
          <w:tab w:val="num" w:pos="357"/>
        </w:tabs>
        <w:ind w:left="357" w:hanging="357"/>
      </w:pPr>
      <w:rPr>
        <w:rFonts w:hint="default"/>
      </w:rPr>
    </w:lvl>
    <w:lvl w:ilvl="1" w:tplc="08090003">
      <w:start w:val="1"/>
      <w:numFmt w:val="lowerLetter"/>
      <w:lvlText w:val="%2."/>
      <w:lvlJc w:val="left"/>
      <w:pPr>
        <w:tabs>
          <w:tab w:val="num" w:pos="1440"/>
        </w:tabs>
        <w:ind w:left="1440" w:hanging="360"/>
      </w:pPr>
    </w:lvl>
    <w:lvl w:ilvl="2" w:tplc="08090005">
      <w:start w:val="1"/>
      <w:numFmt w:val="decimal"/>
      <w:lvlText w:val="(%3)"/>
      <w:lvlJc w:val="left"/>
      <w:pPr>
        <w:tabs>
          <w:tab w:val="num" w:pos="2340"/>
        </w:tabs>
        <w:ind w:left="2340" w:hanging="360"/>
      </w:pPr>
      <w:rPr>
        <w:rFonts w:hint="default"/>
      </w:r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8">
    <w:nsid w:val="2A4A0D59"/>
    <w:multiLevelType w:val="multilevel"/>
    <w:tmpl w:val="639E4064"/>
    <w:lvl w:ilvl="0">
      <w:start w:val="1"/>
      <w:numFmt w:val="decimal"/>
      <w:lvlText w:val="B.%1"/>
      <w:lvlJc w:val="left"/>
      <w:pPr>
        <w:tabs>
          <w:tab w:val="decimal" w:pos="288"/>
        </w:tabs>
        <w:ind w:left="720"/>
      </w:pPr>
      <w:rPr>
        <w:rFonts w:ascii="Calibri" w:hAnsi="Calibri"/>
        <w:strike w:val="0"/>
        <w:color w:val="000000"/>
        <w:spacing w:val="8"/>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95363AD"/>
    <w:multiLevelType w:val="multilevel"/>
    <w:tmpl w:val="3A66DCCC"/>
    <w:lvl w:ilvl="0">
      <w:start w:val="1"/>
      <w:numFmt w:val="bullet"/>
      <w:lvlText w:val=""/>
      <w:lvlJc w:val="left"/>
      <w:pPr>
        <w:tabs>
          <w:tab w:val="decimal" w:pos="216"/>
        </w:tabs>
        <w:ind w:left="720"/>
      </w:pPr>
      <w:rPr>
        <w:rFonts w:ascii="Symbol" w:hAnsi="Symbol"/>
        <w:strike w:val="0"/>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B905650"/>
    <w:multiLevelType w:val="hybridMultilevel"/>
    <w:tmpl w:val="EE56160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7D18C8"/>
    <w:multiLevelType w:val="hybridMultilevel"/>
    <w:tmpl w:val="EE56160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514940"/>
    <w:multiLevelType w:val="hybridMultilevel"/>
    <w:tmpl w:val="C344A3C8"/>
    <w:lvl w:ilvl="0" w:tplc="E676C000">
      <w:start w:val="1"/>
      <w:numFmt w:val="bullet"/>
      <w:pStyle w:val="ListBullet1"/>
      <w:lvlText w:val=""/>
      <w:lvlJc w:val="left"/>
      <w:pPr>
        <w:tabs>
          <w:tab w:val="num" w:pos="357"/>
        </w:tabs>
        <w:ind w:left="357" w:hanging="357"/>
      </w:pPr>
      <w:rPr>
        <w:rFonts w:ascii="Symbol" w:hAnsi="Symbol" w:hint="default"/>
      </w:rPr>
    </w:lvl>
    <w:lvl w:ilvl="1" w:tplc="745A29FE">
      <w:start w:val="1"/>
      <w:numFmt w:val="bullet"/>
      <w:lvlText w:val="o"/>
      <w:lvlJc w:val="left"/>
      <w:pPr>
        <w:tabs>
          <w:tab w:val="num" w:pos="1440"/>
        </w:tabs>
        <w:ind w:left="1440" w:hanging="360"/>
      </w:pPr>
      <w:rPr>
        <w:rFonts w:ascii="Courier New" w:hAnsi="Courier New" w:cs="Courier New" w:hint="default"/>
      </w:rPr>
    </w:lvl>
    <w:lvl w:ilvl="2" w:tplc="842271CA">
      <w:start w:val="1"/>
      <w:numFmt w:val="bullet"/>
      <w:lvlText w:val=""/>
      <w:lvlJc w:val="left"/>
      <w:pPr>
        <w:tabs>
          <w:tab w:val="num" w:pos="2160"/>
        </w:tabs>
        <w:ind w:left="2160" w:hanging="360"/>
      </w:pPr>
      <w:rPr>
        <w:rFonts w:ascii="Wingdings" w:hAnsi="Wingdings" w:hint="default"/>
      </w:rPr>
    </w:lvl>
    <w:lvl w:ilvl="3" w:tplc="C32E5A48" w:tentative="1">
      <w:start w:val="1"/>
      <w:numFmt w:val="bullet"/>
      <w:lvlText w:val=""/>
      <w:lvlJc w:val="left"/>
      <w:pPr>
        <w:tabs>
          <w:tab w:val="num" w:pos="2880"/>
        </w:tabs>
        <w:ind w:left="2880" w:hanging="360"/>
      </w:pPr>
      <w:rPr>
        <w:rFonts w:ascii="Symbol" w:hAnsi="Symbol" w:hint="default"/>
      </w:rPr>
    </w:lvl>
    <w:lvl w:ilvl="4" w:tplc="F438C448">
      <w:start w:val="1"/>
      <w:numFmt w:val="bullet"/>
      <w:lvlText w:val="o"/>
      <w:lvlJc w:val="left"/>
      <w:pPr>
        <w:tabs>
          <w:tab w:val="num" w:pos="3600"/>
        </w:tabs>
        <w:ind w:left="3600" w:hanging="360"/>
      </w:pPr>
      <w:rPr>
        <w:rFonts w:ascii="Courier New" w:hAnsi="Courier New" w:cs="Courier New" w:hint="default"/>
      </w:rPr>
    </w:lvl>
    <w:lvl w:ilvl="5" w:tplc="6F9C19DE">
      <w:start w:val="1"/>
      <w:numFmt w:val="bullet"/>
      <w:lvlText w:val=""/>
      <w:lvlJc w:val="left"/>
      <w:pPr>
        <w:tabs>
          <w:tab w:val="num" w:pos="4320"/>
        </w:tabs>
        <w:ind w:left="4320" w:hanging="360"/>
      </w:pPr>
      <w:rPr>
        <w:rFonts w:ascii="Wingdings" w:hAnsi="Wingdings" w:hint="default"/>
      </w:rPr>
    </w:lvl>
    <w:lvl w:ilvl="6" w:tplc="C130EFD2" w:tentative="1">
      <w:start w:val="1"/>
      <w:numFmt w:val="bullet"/>
      <w:lvlText w:val=""/>
      <w:lvlJc w:val="left"/>
      <w:pPr>
        <w:tabs>
          <w:tab w:val="num" w:pos="5040"/>
        </w:tabs>
        <w:ind w:left="5040" w:hanging="360"/>
      </w:pPr>
      <w:rPr>
        <w:rFonts w:ascii="Symbol" w:hAnsi="Symbol" w:hint="default"/>
      </w:rPr>
    </w:lvl>
    <w:lvl w:ilvl="7" w:tplc="E9089738" w:tentative="1">
      <w:start w:val="1"/>
      <w:numFmt w:val="bullet"/>
      <w:lvlText w:val="o"/>
      <w:lvlJc w:val="left"/>
      <w:pPr>
        <w:tabs>
          <w:tab w:val="num" w:pos="5760"/>
        </w:tabs>
        <w:ind w:left="5760" w:hanging="360"/>
      </w:pPr>
      <w:rPr>
        <w:rFonts w:ascii="Courier New" w:hAnsi="Courier New" w:cs="Courier New" w:hint="default"/>
      </w:rPr>
    </w:lvl>
    <w:lvl w:ilvl="8" w:tplc="E66AECE2" w:tentative="1">
      <w:start w:val="1"/>
      <w:numFmt w:val="bullet"/>
      <w:lvlText w:val=""/>
      <w:lvlJc w:val="left"/>
      <w:pPr>
        <w:tabs>
          <w:tab w:val="num" w:pos="6480"/>
        </w:tabs>
        <w:ind w:left="6480" w:hanging="360"/>
      </w:pPr>
      <w:rPr>
        <w:rFonts w:ascii="Wingdings" w:hAnsi="Wingdings" w:hint="default"/>
      </w:rPr>
    </w:lvl>
  </w:abstractNum>
  <w:abstractNum w:abstractNumId="13">
    <w:nsid w:val="488008AF"/>
    <w:multiLevelType w:val="multilevel"/>
    <w:tmpl w:val="A94AE6C0"/>
    <w:lvl w:ilvl="0">
      <w:start w:val="1"/>
      <w:numFmt w:val="lowerLetter"/>
      <w:lvlText w:val="%1."/>
      <w:lvlJc w:val="left"/>
      <w:pPr>
        <w:tabs>
          <w:tab w:val="decimal" w:pos="216"/>
        </w:tabs>
        <w:ind w:left="720"/>
      </w:pPr>
      <w:rPr>
        <w:rFonts w:ascii="Calibri" w:hAnsi="Calibri"/>
        <w:b/>
        <w:strike w:val="0"/>
        <w:color w:val="000000"/>
        <w:spacing w:val="-4"/>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BE25526"/>
    <w:multiLevelType w:val="hybridMultilevel"/>
    <w:tmpl w:val="74F42574"/>
    <w:lvl w:ilvl="0" w:tplc="04B848E2">
      <w:start w:val="414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DEC2B62"/>
    <w:multiLevelType w:val="hybridMultilevel"/>
    <w:tmpl w:val="B0F2B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A3490E"/>
    <w:multiLevelType w:val="hybridMultilevel"/>
    <w:tmpl w:val="93F0D03E"/>
    <w:lvl w:ilvl="0" w:tplc="7CDEAD12">
      <w:start w:val="1"/>
      <w:numFmt w:val="bullet"/>
      <w:pStyle w:val="CVListbullet"/>
      <w:lvlText w:val=""/>
      <w:lvlJc w:val="left"/>
      <w:pPr>
        <w:tabs>
          <w:tab w:val="num" w:pos="2625"/>
        </w:tabs>
        <w:ind w:left="2625" w:hanging="357"/>
      </w:pPr>
      <w:rPr>
        <w:rFonts w:ascii="Symbol" w:hAnsi="Symbol" w:hint="default"/>
      </w:rPr>
    </w:lvl>
    <w:lvl w:ilvl="1" w:tplc="08090003" w:tentative="1">
      <w:start w:val="1"/>
      <w:numFmt w:val="bullet"/>
      <w:lvlText w:val="o"/>
      <w:lvlJc w:val="left"/>
      <w:pPr>
        <w:tabs>
          <w:tab w:val="num" w:pos="3708"/>
        </w:tabs>
        <w:ind w:left="3708" w:hanging="360"/>
      </w:pPr>
      <w:rPr>
        <w:rFonts w:ascii="Courier New" w:hAnsi="Courier New" w:cs="Courier New" w:hint="default"/>
      </w:rPr>
    </w:lvl>
    <w:lvl w:ilvl="2" w:tplc="08090005" w:tentative="1">
      <w:start w:val="1"/>
      <w:numFmt w:val="bullet"/>
      <w:lvlText w:val=""/>
      <w:lvlJc w:val="left"/>
      <w:pPr>
        <w:tabs>
          <w:tab w:val="num" w:pos="4428"/>
        </w:tabs>
        <w:ind w:left="4428" w:hanging="360"/>
      </w:pPr>
      <w:rPr>
        <w:rFonts w:ascii="Wingdings" w:hAnsi="Wingdings" w:hint="default"/>
      </w:rPr>
    </w:lvl>
    <w:lvl w:ilvl="3" w:tplc="08090001" w:tentative="1">
      <w:start w:val="1"/>
      <w:numFmt w:val="bullet"/>
      <w:lvlText w:val=""/>
      <w:lvlJc w:val="left"/>
      <w:pPr>
        <w:tabs>
          <w:tab w:val="num" w:pos="5148"/>
        </w:tabs>
        <w:ind w:left="5148" w:hanging="360"/>
      </w:pPr>
      <w:rPr>
        <w:rFonts w:ascii="Symbol" w:hAnsi="Symbol" w:hint="default"/>
      </w:rPr>
    </w:lvl>
    <w:lvl w:ilvl="4" w:tplc="08090003" w:tentative="1">
      <w:start w:val="1"/>
      <w:numFmt w:val="bullet"/>
      <w:lvlText w:val="o"/>
      <w:lvlJc w:val="left"/>
      <w:pPr>
        <w:tabs>
          <w:tab w:val="num" w:pos="5868"/>
        </w:tabs>
        <w:ind w:left="5868" w:hanging="360"/>
      </w:pPr>
      <w:rPr>
        <w:rFonts w:ascii="Courier New" w:hAnsi="Courier New" w:cs="Courier New" w:hint="default"/>
      </w:rPr>
    </w:lvl>
    <w:lvl w:ilvl="5" w:tplc="08090005" w:tentative="1">
      <w:start w:val="1"/>
      <w:numFmt w:val="bullet"/>
      <w:lvlText w:val=""/>
      <w:lvlJc w:val="left"/>
      <w:pPr>
        <w:tabs>
          <w:tab w:val="num" w:pos="6588"/>
        </w:tabs>
        <w:ind w:left="6588" w:hanging="360"/>
      </w:pPr>
      <w:rPr>
        <w:rFonts w:ascii="Wingdings" w:hAnsi="Wingdings" w:hint="default"/>
      </w:rPr>
    </w:lvl>
    <w:lvl w:ilvl="6" w:tplc="08090001" w:tentative="1">
      <w:start w:val="1"/>
      <w:numFmt w:val="bullet"/>
      <w:lvlText w:val=""/>
      <w:lvlJc w:val="left"/>
      <w:pPr>
        <w:tabs>
          <w:tab w:val="num" w:pos="7308"/>
        </w:tabs>
        <w:ind w:left="7308" w:hanging="360"/>
      </w:pPr>
      <w:rPr>
        <w:rFonts w:ascii="Symbol" w:hAnsi="Symbol" w:hint="default"/>
      </w:rPr>
    </w:lvl>
    <w:lvl w:ilvl="7" w:tplc="08090003" w:tentative="1">
      <w:start w:val="1"/>
      <w:numFmt w:val="bullet"/>
      <w:lvlText w:val="o"/>
      <w:lvlJc w:val="left"/>
      <w:pPr>
        <w:tabs>
          <w:tab w:val="num" w:pos="8028"/>
        </w:tabs>
        <w:ind w:left="8028" w:hanging="360"/>
      </w:pPr>
      <w:rPr>
        <w:rFonts w:ascii="Courier New" w:hAnsi="Courier New" w:cs="Courier New" w:hint="default"/>
      </w:rPr>
    </w:lvl>
    <w:lvl w:ilvl="8" w:tplc="08090005" w:tentative="1">
      <w:start w:val="1"/>
      <w:numFmt w:val="bullet"/>
      <w:lvlText w:val=""/>
      <w:lvlJc w:val="left"/>
      <w:pPr>
        <w:tabs>
          <w:tab w:val="num" w:pos="8748"/>
        </w:tabs>
        <w:ind w:left="8748" w:hanging="360"/>
      </w:pPr>
      <w:rPr>
        <w:rFonts w:ascii="Wingdings" w:hAnsi="Wingdings" w:hint="default"/>
      </w:rPr>
    </w:lvl>
  </w:abstractNum>
  <w:abstractNum w:abstractNumId="17">
    <w:nsid w:val="568F7FBA"/>
    <w:multiLevelType w:val="hybridMultilevel"/>
    <w:tmpl w:val="EA3CBD6C"/>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nsid w:val="59682772"/>
    <w:multiLevelType w:val="hybridMultilevel"/>
    <w:tmpl w:val="F0A23812"/>
    <w:lvl w:ilvl="0" w:tplc="B6D80E74">
      <w:start w:val="1"/>
      <w:numFmt w:val="bullet"/>
      <w:lvlText w:val="-"/>
      <w:lvlJc w:val="left"/>
      <w:pPr>
        <w:ind w:left="720" w:hanging="360"/>
      </w:pPr>
      <w:rPr>
        <w:rFonts w:ascii="Calibri" w:eastAsiaTheme="minorHAnsi" w:hAnsi="Calibri" w:cstheme="minorBidi"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CB5F0B"/>
    <w:multiLevelType w:val="hybridMultilevel"/>
    <w:tmpl w:val="ECF4E2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5849B0"/>
    <w:multiLevelType w:val="hybridMultilevel"/>
    <w:tmpl w:val="66B25884"/>
    <w:lvl w:ilvl="0" w:tplc="0409000B">
      <w:start w:val="1"/>
      <w:numFmt w:val="decimal"/>
      <w:pStyle w:val="Numberedparagraph"/>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
    <w:nsid w:val="64EA3F91"/>
    <w:multiLevelType w:val="hybridMultilevel"/>
    <w:tmpl w:val="D1845D6A"/>
    <w:lvl w:ilvl="0" w:tplc="EAE25F5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2F85424"/>
    <w:multiLevelType w:val="multilevel"/>
    <w:tmpl w:val="B0C638E8"/>
    <w:lvl w:ilvl="0">
      <w:start w:val="1"/>
      <w:numFmt w:val="upperLetter"/>
      <w:pStyle w:val="Annextitle"/>
      <w:lvlText w:val="Annex %1"/>
      <w:lvlJc w:val="left"/>
      <w:pPr>
        <w:tabs>
          <w:tab w:val="num" w:pos="360"/>
        </w:tabs>
        <w:ind w:left="360" w:hanging="360"/>
      </w:pPr>
      <w:rPr>
        <w:rFonts w:hint="default"/>
      </w:rPr>
    </w:lvl>
    <w:lvl w:ilvl="1">
      <w:start w:val="1"/>
      <w:numFmt w:val="decimal"/>
      <w:pStyle w:val="Annexheading1"/>
      <w:lvlText w:val="%1.%2"/>
      <w:lvlJc w:val="left"/>
      <w:pPr>
        <w:tabs>
          <w:tab w:val="num" w:pos="720"/>
        </w:tabs>
        <w:ind w:left="720" w:hanging="720"/>
      </w:pPr>
      <w:rPr>
        <w:rFonts w:hint="default"/>
      </w:rPr>
    </w:lvl>
    <w:lvl w:ilvl="2">
      <w:start w:val="1"/>
      <w:numFmt w:val="decimal"/>
      <w:pStyle w:val="Annexheading2"/>
      <w:lvlText w:val="%1.%2.%3"/>
      <w:lvlJc w:val="left"/>
      <w:pPr>
        <w:tabs>
          <w:tab w:val="num" w:pos="720"/>
        </w:tabs>
        <w:ind w:left="720" w:hanging="720"/>
      </w:pPr>
      <w:rPr>
        <w:rFonts w:hint="default"/>
      </w:rPr>
    </w:lvl>
    <w:lvl w:ilvl="3">
      <w:start w:val="1"/>
      <w:numFmt w:val="decimal"/>
      <w:pStyle w:val="Annexheading3"/>
      <w:lvlText w:val="%1.%2.%3.%4"/>
      <w:lvlJc w:val="left"/>
      <w:pPr>
        <w:tabs>
          <w:tab w:val="num" w:pos="1440"/>
        </w:tabs>
        <w:ind w:left="1440" w:hanging="1440"/>
      </w:pPr>
      <w:rPr>
        <w:rFonts w:hint="default"/>
      </w:rPr>
    </w:lvl>
    <w:lvl w:ilvl="4">
      <w:start w:val="1"/>
      <w:numFmt w:val="decimal"/>
      <w:lvlRestart w:val="1"/>
      <w:pStyle w:val="Annextable"/>
      <w:lvlText w:val="Table %1.%5"/>
      <w:lvlJc w:val="left"/>
      <w:pPr>
        <w:tabs>
          <w:tab w:val="num" w:pos="1440"/>
        </w:tabs>
        <w:ind w:left="1440" w:hanging="1440"/>
      </w:pPr>
      <w:rPr>
        <w:rFonts w:hint="default"/>
      </w:rPr>
    </w:lvl>
    <w:lvl w:ilvl="5">
      <w:start w:val="1"/>
      <w:numFmt w:val="decimal"/>
      <w:lvlRestart w:val="1"/>
      <w:pStyle w:val="Annexfigure"/>
      <w:lvlText w:val="Figure %1.%6"/>
      <w:lvlJc w:val="left"/>
      <w:pPr>
        <w:tabs>
          <w:tab w:val="num" w:pos="1440"/>
        </w:tabs>
        <w:ind w:left="1440" w:hanging="1440"/>
      </w:pPr>
      <w:rPr>
        <w:rFonts w:hint="default"/>
      </w:rPr>
    </w:lvl>
    <w:lvl w:ilvl="6">
      <w:start w:val="1"/>
      <w:numFmt w:val="decimal"/>
      <w:lvlRestart w:val="1"/>
      <w:pStyle w:val="Annexbox"/>
      <w:lvlText w:val="Box %1.%7"/>
      <w:lvlJc w:val="left"/>
      <w:pPr>
        <w:tabs>
          <w:tab w:val="num" w:pos="1440"/>
        </w:tabs>
        <w:ind w:left="1440" w:hanging="144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74D97D48"/>
    <w:multiLevelType w:val="hybridMultilevel"/>
    <w:tmpl w:val="09B6F1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53A0A60"/>
    <w:multiLevelType w:val="hybridMultilevel"/>
    <w:tmpl w:val="72D26C22"/>
    <w:lvl w:ilvl="0" w:tplc="E63C3CFA">
      <w:start w:val="1"/>
      <w:numFmt w:val="upperRoman"/>
      <w:lvlText w:val="%1."/>
      <w:lvlJc w:val="right"/>
      <w:pPr>
        <w:ind w:left="720" w:hanging="360"/>
      </w:pPr>
      <w:rPr>
        <w:b/>
      </w:rPr>
    </w:lvl>
    <w:lvl w:ilvl="1" w:tplc="59FA3C2A" w:tentative="1">
      <w:start w:val="1"/>
      <w:numFmt w:val="lowerLetter"/>
      <w:lvlText w:val="%2."/>
      <w:lvlJc w:val="left"/>
      <w:pPr>
        <w:ind w:left="1440" w:hanging="360"/>
      </w:pPr>
    </w:lvl>
    <w:lvl w:ilvl="2" w:tplc="7EBC84FE" w:tentative="1">
      <w:start w:val="1"/>
      <w:numFmt w:val="lowerRoman"/>
      <w:lvlText w:val="%3."/>
      <w:lvlJc w:val="right"/>
      <w:pPr>
        <w:ind w:left="2160" w:hanging="180"/>
      </w:pPr>
    </w:lvl>
    <w:lvl w:ilvl="3" w:tplc="7CB00B7E" w:tentative="1">
      <w:start w:val="1"/>
      <w:numFmt w:val="decimal"/>
      <w:lvlText w:val="%4."/>
      <w:lvlJc w:val="left"/>
      <w:pPr>
        <w:ind w:left="2880" w:hanging="360"/>
      </w:pPr>
    </w:lvl>
    <w:lvl w:ilvl="4" w:tplc="330E2274" w:tentative="1">
      <w:start w:val="1"/>
      <w:numFmt w:val="lowerLetter"/>
      <w:lvlText w:val="%5."/>
      <w:lvlJc w:val="left"/>
      <w:pPr>
        <w:ind w:left="3600" w:hanging="360"/>
      </w:pPr>
    </w:lvl>
    <w:lvl w:ilvl="5" w:tplc="0DA488D4" w:tentative="1">
      <w:start w:val="1"/>
      <w:numFmt w:val="lowerRoman"/>
      <w:lvlText w:val="%6."/>
      <w:lvlJc w:val="right"/>
      <w:pPr>
        <w:ind w:left="4320" w:hanging="180"/>
      </w:pPr>
    </w:lvl>
    <w:lvl w:ilvl="6" w:tplc="C59C7778" w:tentative="1">
      <w:start w:val="1"/>
      <w:numFmt w:val="decimal"/>
      <w:lvlText w:val="%7."/>
      <w:lvlJc w:val="left"/>
      <w:pPr>
        <w:ind w:left="5040" w:hanging="360"/>
      </w:pPr>
    </w:lvl>
    <w:lvl w:ilvl="7" w:tplc="ABC2B95A" w:tentative="1">
      <w:start w:val="1"/>
      <w:numFmt w:val="lowerLetter"/>
      <w:lvlText w:val="%8."/>
      <w:lvlJc w:val="left"/>
      <w:pPr>
        <w:ind w:left="5760" w:hanging="360"/>
      </w:pPr>
    </w:lvl>
    <w:lvl w:ilvl="8" w:tplc="2DEC1672" w:tentative="1">
      <w:start w:val="1"/>
      <w:numFmt w:val="lowerRoman"/>
      <w:lvlText w:val="%9."/>
      <w:lvlJc w:val="right"/>
      <w:pPr>
        <w:ind w:left="6480" w:hanging="180"/>
      </w:pPr>
    </w:lvl>
  </w:abstractNum>
  <w:abstractNum w:abstractNumId="25">
    <w:nsid w:val="7AD74DFF"/>
    <w:multiLevelType w:val="multilevel"/>
    <w:tmpl w:val="059CA5B4"/>
    <w:lvl w:ilvl="0">
      <w:start w:val="1"/>
      <w:numFmt w:val="upperRoman"/>
      <w:lvlText w:val="%1:"/>
      <w:lvlJc w:val="left"/>
      <w:pPr>
        <w:tabs>
          <w:tab w:val="decimal" w:pos="144"/>
        </w:tabs>
        <w:ind w:left="720"/>
      </w:pPr>
      <w:rPr>
        <w:rFonts w:ascii="Calibri" w:hAnsi="Calibri"/>
        <w:b/>
        <w:strike w:val="0"/>
        <w:color w:val="000000"/>
        <w:spacing w:val="8"/>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AF37E38"/>
    <w:multiLevelType w:val="multilevel"/>
    <w:tmpl w:val="068A24A0"/>
    <w:lvl w:ilvl="0">
      <w:start w:val="1"/>
      <w:numFmt w:val="lowerLetter"/>
      <w:lvlText w:val="%1."/>
      <w:lvlJc w:val="left"/>
      <w:pPr>
        <w:tabs>
          <w:tab w:val="decimal" w:pos="144"/>
        </w:tabs>
        <w:ind w:left="720"/>
      </w:pPr>
      <w:rPr>
        <w:rFonts w:ascii="Calibri" w:hAnsi="Calibri"/>
        <w:strike w:val="0"/>
        <w:color w:val="000000"/>
        <w:spacing w:val="8"/>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B412E5C"/>
    <w:multiLevelType w:val="hybridMultilevel"/>
    <w:tmpl w:val="4066E926"/>
    <w:lvl w:ilvl="0" w:tplc="55749554">
      <w:start w:val="1"/>
      <w:numFmt w:val="lowerLetter"/>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28">
    <w:nsid w:val="7D353C7A"/>
    <w:multiLevelType w:val="multilevel"/>
    <w:tmpl w:val="C56A0346"/>
    <w:lvl w:ilvl="0">
      <w:start w:val="1"/>
      <w:numFmt w:val="lowerLetter"/>
      <w:lvlText w:val="%1."/>
      <w:lvlJc w:val="left"/>
      <w:pPr>
        <w:tabs>
          <w:tab w:val="decimal" w:pos="144"/>
        </w:tabs>
        <w:ind w:left="720"/>
      </w:pPr>
      <w:rPr>
        <w:rFonts w:ascii="Calibri" w:hAnsi="Calibri"/>
        <w:strike w:val="0"/>
        <w:color w:val="000000"/>
        <w:spacing w:val="8"/>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FBE6AF8"/>
    <w:multiLevelType w:val="hybridMultilevel"/>
    <w:tmpl w:val="E436735E"/>
    <w:lvl w:ilvl="0" w:tplc="99D4CCBC">
      <w:start w:val="1"/>
      <w:numFmt w:val="lowerLetter"/>
      <w:pStyle w:val="Listletter"/>
      <w:lvlText w:val="%1."/>
      <w:lvlJc w:val="left"/>
      <w:pPr>
        <w:tabs>
          <w:tab w:val="num" w:pos="360"/>
        </w:tabs>
        <w:ind w:left="360" w:hanging="360"/>
      </w:pPr>
      <w:rPr>
        <w:rFonts w:hint="default"/>
      </w:rPr>
    </w:lvl>
    <w:lvl w:ilvl="1" w:tplc="041867D8" w:tentative="1">
      <w:start w:val="1"/>
      <w:numFmt w:val="lowerLetter"/>
      <w:lvlText w:val="%2."/>
      <w:lvlJc w:val="left"/>
      <w:pPr>
        <w:tabs>
          <w:tab w:val="num" w:pos="1440"/>
        </w:tabs>
        <w:ind w:left="1440" w:hanging="360"/>
      </w:pPr>
    </w:lvl>
    <w:lvl w:ilvl="2" w:tplc="3EA468C8" w:tentative="1">
      <w:start w:val="1"/>
      <w:numFmt w:val="lowerRoman"/>
      <w:lvlText w:val="%3."/>
      <w:lvlJc w:val="right"/>
      <w:pPr>
        <w:tabs>
          <w:tab w:val="num" w:pos="2160"/>
        </w:tabs>
        <w:ind w:left="2160" w:hanging="180"/>
      </w:pPr>
    </w:lvl>
    <w:lvl w:ilvl="3" w:tplc="3DF0741A" w:tentative="1">
      <w:start w:val="1"/>
      <w:numFmt w:val="decimal"/>
      <w:lvlText w:val="%4."/>
      <w:lvlJc w:val="left"/>
      <w:pPr>
        <w:tabs>
          <w:tab w:val="num" w:pos="2880"/>
        </w:tabs>
        <w:ind w:left="2880" w:hanging="360"/>
      </w:pPr>
    </w:lvl>
    <w:lvl w:ilvl="4" w:tplc="8E1673FE" w:tentative="1">
      <w:start w:val="1"/>
      <w:numFmt w:val="lowerLetter"/>
      <w:lvlText w:val="%5."/>
      <w:lvlJc w:val="left"/>
      <w:pPr>
        <w:tabs>
          <w:tab w:val="num" w:pos="3600"/>
        </w:tabs>
        <w:ind w:left="3600" w:hanging="360"/>
      </w:pPr>
    </w:lvl>
    <w:lvl w:ilvl="5" w:tplc="32F074D2" w:tentative="1">
      <w:start w:val="1"/>
      <w:numFmt w:val="lowerRoman"/>
      <w:lvlText w:val="%6."/>
      <w:lvlJc w:val="right"/>
      <w:pPr>
        <w:tabs>
          <w:tab w:val="num" w:pos="4320"/>
        </w:tabs>
        <w:ind w:left="4320" w:hanging="180"/>
      </w:pPr>
    </w:lvl>
    <w:lvl w:ilvl="6" w:tplc="F7D2F04A" w:tentative="1">
      <w:start w:val="1"/>
      <w:numFmt w:val="decimal"/>
      <w:lvlText w:val="%7."/>
      <w:lvlJc w:val="left"/>
      <w:pPr>
        <w:tabs>
          <w:tab w:val="num" w:pos="5040"/>
        </w:tabs>
        <w:ind w:left="5040" w:hanging="360"/>
      </w:pPr>
    </w:lvl>
    <w:lvl w:ilvl="7" w:tplc="D9C63E68" w:tentative="1">
      <w:start w:val="1"/>
      <w:numFmt w:val="lowerLetter"/>
      <w:lvlText w:val="%8."/>
      <w:lvlJc w:val="left"/>
      <w:pPr>
        <w:tabs>
          <w:tab w:val="num" w:pos="5760"/>
        </w:tabs>
        <w:ind w:left="5760" w:hanging="360"/>
      </w:pPr>
    </w:lvl>
    <w:lvl w:ilvl="8" w:tplc="7236F814" w:tentative="1">
      <w:start w:val="1"/>
      <w:numFmt w:val="lowerRoman"/>
      <w:lvlText w:val="%9."/>
      <w:lvlJc w:val="right"/>
      <w:pPr>
        <w:tabs>
          <w:tab w:val="num" w:pos="6480"/>
        </w:tabs>
        <w:ind w:left="6480" w:hanging="180"/>
      </w:pPr>
    </w:lvl>
  </w:abstractNum>
  <w:num w:numId="1">
    <w:abstractNumId w:val="12"/>
  </w:num>
  <w:num w:numId="2">
    <w:abstractNumId w:val="22"/>
  </w:num>
  <w:num w:numId="3">
    <w:abstractNumId w:val="0"/>
  </w:num>
  <w:num w:numId="4">
    <w:abstractNumId w:val="29"/>
  </w:num>
  <w:num w:numId="5">
    <w:abstractNumId w:val="7"/>
  </w:num>
  <w:num w:numId="6">
    <w:abstractNumId w:val="16"/>
  </w:num>
  <w:num w:numId="7">
    <w:abstractNumId w:val="3"/>
  </w:num>
  <w:num w:numId="8">
    <w:abstractNumId w:val="20"/>
  </w:num>
  <w:num w:numId="9">
    <w:abstractNumId w:val="1"/>
  </w:num>
  <w:num w:numId="10">
    <w:abstractNumId w:val="17"/>
  </w:num>
  <w:num w:numId="11">
    <w:abstractNumId w:val="19"/>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5"/>
  </w:num>
  <w:num w:numId="15">
    <w:abstractNumId w:val="13"/>
  </w:num>
  <w:num w:numId="16">
    <w:abstractNumId w:val="25"/>
  </w:num>
  <w:num w:numId="17">
    <w:abstractNumId w:val="18"/>
  </w:num>
  <w:num w:numId="18">
    <w:abstractNumId w:val="9"/>
  </w:num>
  <w:num w:numId="19">
    <w:abstractNumId w:val="27"/>
  </w:num>
  <w:num w:numId="20">
    <w:abstractNumId w:val="28"/>
  </w:num>
  <w:num w:numId="21">
    <w:abstractNumId w:val="26"/>
  </w:num>
  <w:num w:numId="22">
    <w:abstractNumId w:val="4"/>
  </w:num>
  <w:num w:numId="23">
    <w:abstractNumId w:val="0"/>
    <w:lvlOverride w:ilvl="0">
      <w:startOverride w:val="3"/>
    </w:lvlOverride>
    <w:lvlOverride w:ilvl="1">
      <w:startOverride w:val="8"/>
    </w:lvlOverride>
  </w:num>
  <w:num w:numId="24">
    <w:abstractNumId w:val="23"/>
  </w:num>
  <w:num w:numId="25">
    <w:abstractNumId w:val="6"/>
  </w:num>
  <w:num w:numId="26">
    <w:abstractNumId w:val="6"/>
  </w:num>
  <w:num w:numId="27">
    <w:abstractNumId w:val="6"/>
  </w:num>
  <w:num w:numId="28">
    <w:abstractNumId w:val="12"/>
  </w:num>
  <w:num w:numId="29">
    <w:abstractNumId w:val="24"/>
  </w:num>
  <w:num w:numId="30">
    <w:abstractNumId w:val="2"/>
  </w:num>
  <w:num w:numId="31">
    <w:abstractNumId w:val="11"/>
  </w:num>
  <w:num w:numId="32">
    <w:abstractNumId w:val="10"/>
  </w:num>
  <w:num w:numId="33">
    <w:abstractNumId w:val="0"/>
  </w:num>
  <w:num w:numId="34">
    <w:abstractNumId w:val="0"/>
  </w:num>
  <w:num w:numId="35">
    <w:abstractNumId w:val="0"/>
  </w:num>
  <w:num w:numId="36">
    <w:abstractNumId w:val="5"/>
  </w:num>
  <w:num w:numId="37">
    <w:abstractNumId w:val="14"/>
  </w:num>
  <w:num w:numId="38">
    <w:abstractNumId w:val="21"/>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hyphenationZone w:val="425"/>
  <w:drawingGridHorizontalSpacing w:val="110"/>
  <w:displayHorizontalDrawingGridEvery w:val="2"/>
  <w:characterSpacingControl w:val="doNotCompress"/>
  <w:hdrShapeDefaults>
    <o:shapedefaults v:ext="edit" spidmax="161794"/>
  </w:hdrShapeDefaults>
  <w:footnotePr>
    <w:footnote w:id="0"/>
    <w:footnote w:id="1"/>
  </w:footnotePr>
  <w:endnotePr>
    <w:endnote w:id="0"/>
    <w:endnote w:id="1"/>
  </w:endnotePr>
  <w:compat>
    <w:useFELayout/>
  </w:compat>
  <w:rsids>
    <w:rsidRoot w:val="006F6545"/>
    <w:rsid w:val="000000D2"/>
    <w:rsid w:val="000019CE"/>
    <w:rsid w:val="00002325"/>
    <w:rsid w:val="00006CFB"/>
    <w:rsid w:val="000071C9"/>
    <w:rsid w:val="00012FCD"/>
    <w:rsid w:val="00013002"/>
    <w:rsid w:val="00017D02"/>
    <w:rsid w:val="0002311C"/>
    <w:rsid w:val="00024BB5"/>
    <w:rsid w:val="000256C3"/>
    <w:rsid w:val="0002593E"/>
    <w:rsid w:val="0002787B"/>
    <w:rsid w:val="00027D6E"/>
    <w:rsid w:val="00031554"/>
    <w:rsid w:val="00031F04"/>
    <w:rsid w:val="000330E9"/>
    <w:rsid w:val="00034CB3"/>
    <w:rsid w:val="00037314"/>
    <w:rsid w:val="000400E9"/>
    <w:rsid w:val="00041D23"/>
    <w:rsid w:val="000451A3"/>
    <w:rsid w:val="0004690D"/>
    <w:rsid w:val="00047FFB"/>
    <w:rsid w:val="00050E8B"/>
    <w:rsid w:val="00052970"/>
    <w:rsid w:val="0005341E"/>
    <w:rsid w:val="00054491"/>
    <w:rsid w:val="000566A0"/>
    <w:rsid w:val="0006088F"/>
    <w:rsid w:val="00062FC7"/>
    <w:rsid w:val="0006346B"/>
    <w:rsid w:val="0006466E"/>
    <w:rsid w:val="00064A6A"/>
    <w:rsid w:val="00064BA6"/>
    <w:rsid w:val="00067A87"/>
    <w:rsid w:val="00067C79"/>
    <w:rsid w:val="00071FD4"/>
    <w:rsid w:val="00072B4F"/>
    <w:rsid w:val="00073F11"/>
    <w:rsid w:val="00075EAC"/>
    <w:rsid w:val="0007610C"/>
    <w:rsid w:val="00077EBD"/>
    <w:rsid w:val="000813E0"/>
    <w:rsid w:val="00081EE5"/>
    <w:rsid w:val="000820B2"/>
    <w:rsid w:val="0009082B"/>
    <w:rsid w:val="0009129C"/>
    <w:rsid w:val="0009146B"/>
    <w:rsid w:val="00093FC4"/>
    <w:rsid w:val="00094EBB"/>
    <w:rsid w:val="0009676A"/>
    <w:rsid w:val="00097578"/>
    <w:rsid w:val="000A0623"/>
    <w:rsid w:val="000A15E3"/>
    <w:rsid w:val="000A1AC6"/>
    <w:rsid w:val="000A4CD8"/>
    <w:rsid w:val="000A6B03"/>
    <w:rsid w:val="000B04AA"/>
    <w:rsid w:val="000B08FD"/>
    <w:rsid w:val="000B2D94"/>
    <w:rsid w:val="000B379F"/>
    <w:rsid w:val="000B6B8F"/>
    <w:rsid w:val="000C069E"/>
    <w:rsid w:val="000C1593"/>
    <w:rsid w:val="000C1EA9"/>
    <w:rsid w:val="000C3791"/>
    <w:rsid w:val="000C7EB1"/>
    <w:rsid w:val="000D0472"/>
    <w:rsid w:val="000D3B2A"/>
    <w:rsid w:val="000D4934"/>
    <w:rsid w:val="000E2518"/>
    <w:rsid w:val="000F1854"/>
    <w:rsid w:val="000F1A8E"/>
    <w:rsid w:val="000F4BE1"/>
    <w:rsid w:val="000F5018"/>
    <w:rsid w:val="001011AE"/>
    <w:rsid w:val="001054BF"/>
    <w:rsid w:val="0010598B"/>
    <w:rsid w:val="00106127"/>
    <w:rsid w:val="00106BB4"/>
    <w:rsid w:val="00110566"/>
    <w:rsid w:val="00114270"/>
    <w:rsid w:val="0011547E"/>
    <w:rsid w:val="001156A3"/>
    <w:rsid w:val="00121710"/>
    <w:rsid w:val="00125375"/>
    <w:rsid w:val="0013375E"/>
    <w:rsid w:val="00141DD5"/>
    <w:rsid w:val="00143041"/>
    <w:rsid w:val="001473F4"/>
    <w:rsid w:val="00150559"/>
    <w:rsid w:val="00151AEC"/>
    <w:rsid w:val="001532F4"/>
    <w:rsid w:val="00154BD5"/>
    <w:rsid w:val="0016066F"/>
    <w:rsid w:val="00160B00"/>
    <w:rsid w:val="001636AB"/>
    <w:rsid w:val="001649F9"/>
    <w:rsid w:val="00165DC5"/>
    <w:rsid w:val="00166825"/>
    <w:rsid w:val="00166AC7"/>
    <w:rsid w:val="00167AA6"/>
    <w:rsid w:val="00172B8B"/>
    <w:rsid w:val="00173116"/>
    <w:rsid w:val="0017360F"/>
    <w:rsid w:val="0017667F"/>
    <w:rsid w:val="001841CA"/>
    <w:rsid w:val="0018421D"/>
    <w:rsid w:val="00184646"/>
    <w:rsid w:val="0018467E"/>
    <w:rsid w:val="00184F9A"/>
    <w:rsid w:val="00185C3D"/>
    <w:rsid w:val="00186078"/>
    <w:rsid w:val="00190884"/>
    <w:rsid w:val="00190B26"/>
    <w:rsid w:val="00191FA5"/>
    <w:rsid w:val="0019518B"/>
    <w:rsid w:val="00196532"/>
    <w:rsid w:val="001A0680"/>
    <w:rsid w:val="001A0C40"/>
    <w:rsid w:val="001A4D64"/>
    <w:rsid w:val="001A519B"/>
    <w:rsid w:val="001B1EEA"/>
    <w:rsid w:val="001B3392"/>
    <w:rsid w:val="001C1133"/>
    <w:rsid w:val="001C192F"/>
    <w:rsid w:val="001C2CC3"/>
    <w:rsid w:val="001C307A"/>
    <w:rsid w:val="001C3CA1"/>
    <w:rsid w:val="001C438A"/>
    <w:rsid w:val="001C7CBE"/>
    <w:rsid w:val="001D4008"/>
    <w:rsid w:val="001D4B8D"/>
    <w:rsid w:val="001D7E97"/>
    <w:rsid w:val="001E0490"/>
    <w:rsid w:val="001E09AD"/>
    <w:rsid w:val="001E0D28"/>
    <w:rsid w:val="001E5D2A"/>
    <w:rsid w:val="001E749D"/>
    <w:rsid w:val="001F4BF5"/>
    <w:rsid w:val="001F58A9"/>
    <w:rsid w:val="001F5B7D"/>
    <w:rsid w:val="001F61A6"/>
    <w:rsid w:val="0020048E"/>
    <w:rsid w:val="00201358"/>
    <w:rsid w:val="00202823"/>
    <w:rsid w:val="00203000"/>
    <w:rsid w:val="00203BD3"/>
    <w:rsid w:val="002045F9"/>
    <w:rsid w:val="00204BDE"/>
    <w:rsid w:val="00205EC4"/>
    <w:rsid w:val="00211FD0"/>
    <w:rsid w:val="00212F82"/>
    <w:rsid w:val="0021357F"/>
    <w:rsid w:val="00214133"/>
    <w:rsid w:val="00214DEE"/>
    <w:rsid w:val="002153D4"/>
    <w:rsid w:val="00215C02"/>
    <w:rsid w:val="0021735A"/>
    <w:rsid w:val="0021784F"/>
    <w:rsid w:val="00220BCE"/>
    <w:rsid w:val="00220C55"/>
    <w:rsid w:val="002243D9"/>
    <w:rsid w:val="00224AF5"/>
    <w:rsid w:val="00225690"/>
    <w:rsid w:val="00226463"/>
    <w:rsid w:val="00227EA6"/>
    <w:rsid w:val="00232713"/>
    <w:rsid w:val="00233296"/>
    <w:rsid w:val="0023703F"/>
    <w:rsid w:val="00237402"/>
    <w:rsid w:val="0024081A"/>
    <w:rsid w:val="00243617"/>
    <w:rsid w:val="00252033"/>
    <w:rsid w:val="00253A5C"/>
    <w:rsid w:val="0025674D"/>
    <w:rsid w:val="002572CF"/>
    <w:rsid w:val="00261E1A"/>
    <w:rsid w:val="0026275D"/>
    <w:rsid w:val="002644F7"/>
    <w:rsid w:val="0026515E"/>
    <w:rsid w:val="002653CD"/>
    <w:rsid w:val="00267E1E"/>
    <w:rsid w:val="00270D98"/>
    <w:rsid w:val="00271798"/>
    <w:rsid w:val="00271819"/>
    <w:rsid w:val="00272D3D"/>
    <w:rsid w:val="002733D7"/>
    <w:rsid w:val="00273751"/>
    <w:rsid w:val="00274D86"/>
    <w:rsid w:val="002759A3"/>
    <w:rsid w:val="00276708"/>
    <w:rsid w:val="00282147"/>
    <w:rsid w:val="00283821"/>
    <w:rsid w:val="002852EF"/>
    <w:rsid w:val="00292997"/>
    <w:rsid w:val="00292EF3"/>
    <w:rsid w:val="0029472D"/>
    <w:rsid w:val="002976C2"/>
    <w:rsid w:val="00297712"/>
    <w:rsid w:val="002A10C6"/>
    <w:rsid w:val="002A3B1C"/>
    <w:rsid w:val="002A46FB"/>
    <w:rsid w:val="002A4DB1"/>
    <w:rsid w:val="002A6463"/>
    <w:rsid w:val="002A6A04"/>
    <w:rsid w:val="002A77E6"/>
    <w:rsid w:val="002B03A9"/>
    <w:rsid w:val="002B056C"/>
    <w:rsid w:val="002B18CC"/>
    <w:rsid w:val="002B1E45"/>
    <w:rsid w:val="002B3562"/>
    <w:rsid w:val="002B4FF0"/>
    <w:rsid w:val="002B5CF7"/>
    <w:rsid w:val="002B5E59"/>
    <w:rsid w:val="002B6A0E"/>
    <w:rsid w:val="002B6E9A"/>
    <w:rsid w:val="002B7212"/>
    <w:rsid w:val="002C0182"/>
    <w:rsid w:val="002C0235"/>
    <w:rsid w:val="002C085E"/>
    <w:rsid w:val="002C3995"/>
    <w:rsid w:val="002C6B1F"/>
    <w:rsid w:val="002D096C"/>
    <w:rsid w:val="002D1290"/>
    <w:rsid w:val="002D2726"/>
    <w:rsid w:val="002D3ECD"/>
    <w:rsid w:val="002D5084"/>
    <w:rsid w:val="002D7D10"/>
    <w:rsid w:val="002E1140"/>
    <w:rsid w:val="002E18A5"/>
    <w:rsid w:val="002E48A5"/>
    <w:rsid w:val="002E499F"/>
    <w:rsid w:val="002E4F25"/>
    <w:rsid w:val="002E5730"/>
    <w:rsid w:val="002F5C15"/>
    <w:rsid w:val="003023CF"/>
    <w:rsid w:val="003044CE"/>
    <w:rsid w:val="00304F07"/>
    <w:rsid w:val="003058F6"/>
    <w:rsid w:val="00312830"/>
    <w:rsid w:val="003132F9"/>
    <w:rsid w:val="00314C30"/>
    <w:rsid w:val="003236DF"/>
    <w:rsid w:val="0032433B"/>
    <w:rsid w:val="00325583"/>
    <w:rsid w:val="00326DF8"/>
    <w:rsid w:val="0033002D"/>
    <w:rsid w:val="00332A1D"/>
    <w:rsid w:val="00332DF1"/>
    <w:rsid w:val="00332F98"/>
    <w:rsid w:val="0033672B"/>
    <w:rsid w:val="003407AD"/>
    <w:rsid w:val="00344389"/>
    <w:rsid w:val="003445A3"/>
    <w:rsid w:val="00350C02"/>
    <w:rsid w:val="0035707E"/>
    <w:rsid w:val="00360C25"/>
    <w:rsid w:val="0036133C"/>
    <w:rsid w:val="00361AFA"/>
    <w:rsid w:val="0036292C"/>
    <w:rsid w:val="00366091"/>
    <w:rsid w:val="00371210"/>
    <w:rsid w:val="00371972"/>
    <w:rsid w:val="003724B9"/>
    <w:rsid w:val="003743D0"/>
    <w:rsid w:val="003755EE"/>
    <w:rsid w:val="0038016E"/>
    <w:rsid w:val="0038216C"/>
    <w:rsid w:val="003851CF"/>
    <w:rsid w:val="00390717"/>
    <w:rsid w:val="003938C9"/>
    <w:rsid w:val="00395614"/>
    <w:rsid w:val="00397581"/>
    <w:rsid w:val="003A140C"/>
    <w:rsid w:val="003B419F"/>
    <w:rsid w:val="003B5676"/>
    <w:rsid w:val="003B6005"/>
    <w:rsid w:val="003B6650"/>
    <w:rsid w:val="003B75CB"/>
    <w:rsid w:val="003B79D0"/>
    <w:rsid w:val="003C29C0"/>
    <w:rsid w:val="003C2F1C"/>
    <w:rsid w:val="003C3C01"/>
    <w:rsid w:val="003C457B"/>
    <w:rsid w:val="003C5D83"/>
    <w:rsid w:val="003D054B"/>
    <w:rsid w:val="003D08CB"/>
    <w:rsid w:val="003D1906"/>
    <w:rsid w:val="003D4998"/>
    <w:rsid w:val="003D5109"/>
    <w:rsid w:val="003D571F"/>
    <w:rsid w:val="003D6F07"/>
    <w:rsid w:val="003D7113"/>
    <w:rsid w:val="003E1235"/>
    <w:rsid w:val="003E53E0"/>
    <w:rsid w:val="003E5B29"/>
    <w:rsid w:val="003F0F94"/>
    <w:rsid w:val="003F4AD6"/>
    <w:rsid w:val="00400446"/>
    <w:rsid w:val="00407D8E"/>
    <w:rsid w:val="004104F4"/>
    <w:rsid w:val="0041287C"/>
    <w:rsid w:val="0041308E"/>
    <w:rsid w:val="004143BF"/>
    <w:rsid w:val="0041621F"/>
    <w:rsid w:val="00416E73"/>
    <w:rsid w:val="00417B04"/>
    <w:rsid w:val="00421564"/>
    <w:rsid w:val="004227E7"/>
    <w:rsid w:val="00423688"/>
    <w:rsid w:val="0042649C"/>
    <w:rsid w:val="00430846"/>
    <w:rsid w:val="00431EF3"/>
    <w:rsid w:val="00432118"/>
    <w:rsid w:val="00434140"/>
    <w:rsid w:val="00434765"/>
    <w:rsid w:val="00436088"/>
    <w:rsid w:val="0044265B"/>
    <w:rsid w:val="0044348B"/>
    <w:rsid w:val="00444C74"/>
    <w:rsid w:val="0045100A"/>
    <w:rsid w:val="00451D4E"/>
    <w:rsid w:val="00452788"/>
    <w:rsid w:val="00453913"/>
    <w:rsid w:val="00457A05"/>
    <w:rsid w:val="004624AD"/>
    <w:rsid w:val="00462D9A"/>
    <w:rsid w:val="00465ABF"/>
    <w:rsid w:val="00467026"/>
    <w:rsid w:val="00467CEC"/>
    <w:rsid w:val="00470999"/>
    <w:rsid w:val="00470FF6"/>
    <w:rsid w:val="00473E06"/>
    <w:rsid w:val="00474DD5"/>
    <w:rsid w:val="00480B43"/>
    <w:rsid w:val="0048112B"/>
    <w:rsid w:val="0048296B"/>
    <w:rsid w:val="00484AC6"/>
    <w:rsid w:val="00487403"/>
    <w:rsid w:val="004901C7"/>
    <w:rsid w:val="004901F4"/>
    <w:rsid w:val="00495153"/>
    <w:rsid w:val="004A1E3B"/>
    <w:rsid w:val="004A46DD"/>
    <w:rsid w:val="004A5CF1"/>
    <w:rsid w:val="004A611C"/>
    <w:rsid w:val="004A7BB7"/>
    <w:rsid w:val="004B07C2"/>
    <w:rsid w:val="004B40CE"/>
    <w:rsid w:val="004C376B"/>
    <w:rsid w:val="004C3997"/>
    <w:rsid w:val="004C3F7C"/>
    <w:rsid w:val="004C4C09"/>
    <w:rsid w:val="004C50DA"/>
    <w:rsid w:val="004C73A4"/>
    <w:rsid w:val="004C7512"/>
    <w:rsid w:val="004D1E29"/>
    <w:rsid w:val="004D6094"/>
    <w:rsid w:val="004D7D10"/>
    <w:rsid w:val="004E0DF9"/>
    <w:rsid w:val="004E2143"/>
    <w:rsid w:val="004E27EF"/>
    <w:rsid w:val="004E2E8E"/>
    <w:rsid w:val="004E4BAA"/>
    <w:rsid w:val="004F51B6"/>
    <w:rsid w:val="004F5413"/>
    <w:rsid w:val="0050019F"/>
    <w:rsid w:val="00500678"/>
    <w:rsid w:val="00506C93"/>
    <w:rsid w:val="00506E5B"/>
    <w:rsid w:val="00507FE7"/>
    <w:rsid w:val="0052016C"/>
    <w:rsid w:val="00524CA6"/>
    <w:rsid w:val="0052612A"/>
    <w:rsid w:val="00532468"/>
    <w:rsid w:val="00532B57"/>
    <w:rsid w:val="005407AF"/>
    <w:rsid w:val="005409BD"/>
    <w:rsid w:val="0054179C"/>
    <w:rsid w:val="0054375B"/>
    <w:rsid w:val="00547663"/>
    <w:rsid w:val="00550D3A"/>
    <w:rsid w:val="00555F80"/>
    <w:rsid w:val="00562567"/>
    <w:rsid w:val="005644D1"/>
    <w:rsid w:val="005668A0"/>
    <w:rsid w:val="00567495"/>
    <w:rsid w:val="00571510"/>
    <w:rsid w:val="00574C60"/>
    <w:rsid w:val="005751F7"/>
    <w:rsid w:val="00580470"/>
    <w:rsid w:val="005805BC"/>
    <w:rsid w:val="00581E46"/>
    <w:rsid w:val="00593536"/>
    <w:rsid w:val="005953EE"/>
    <w:rsid w:val="005A19B3"/>
    <w:rsid w:val="005A19D9"/>
    <w:rsid w:val="005A258E"/>
    <w:rsid w:val="005A4B57"/>
    <w:rsid w:val="005A4F89"/>
    <w:rsid w:val="005A57DD"/>
    <w:rsid w:val="005A629F"/>
    <w:rsid w:val="005B3866"/>
    <w:rsid w:val="005B5F32"/>
    <w:rsid w:val="005C42C9"/>
    <w:rsid w:val="005C6195"/>
    <w:rsid w:val="005C70C8"/>
    <w:rsid w:val="005D48A8"/>
    <w:rsid w:val="005D6EF6"/>
    <w:rsid w:val="005E3B00"/>
    <w:rsid w:val="005E3FAE"/>
    <w:rsid w:val="005E4139"/>
    <w:rsid w:val="005E4154"/>
    <w:rsid w:val="005E6058"/>
    <w:rsid w:val="005E66B1"/>
    <w:rsid w:val="005F2EEC"/>
    <w:rsid w:val="005F4C84"/>
    <w:rsid w:val="005F55CF"/>
    <w:rsid w:val="00601583"/>
    <w:rsid w:val="00602599"/>
    <w:rsid w:val="0060279C"/>
    <w:rsid w:val="00610927"/>
    <w:rsid w:val="00614581"/>
    <w:rsid w:val="00614D82"/>
    <w:rsid w:val="00620333"/>
    <w:rsid w:val="00622A21"/>
    <w:rsid w:val="00623CCE"/>
    <w:rsid w:val="00624BDF"/>
    <w:rsid w:val="00624ED5"/>
    <w:rsid w:val="006254FC"/>
    <w:rsid w:val="00626980"/>
    <w:rsid w:val="00632511"/>
    <w:rsid w:val="006437F8"/>
    <w:rsid w:val="00644014"/>
    <w:rsid w:val="00644055"/>
    <w:rsid w:val="00644D6F"/>
    <w:rsid w:val="0064607A"/>
    <w:rsid w:val="00647F88"/>
    <w:rsid w:val="00652CC2"/>
    <w:rsid w:val="00653490"/>
    <w:rsid w:val="00655A4C"/>
    <w:rsid w:val="00656611"/>
    <w:rsid w:val="006574FE"/>
    <w:rsid w:val="00662267"/>
    <w:rsid w:val="006626A8"/>
    <w:rsid w:val="00664B79"/>
    <w:rsid w:val="0066553F"/>
    <w:rsid w:val="00665A1A"/>
    <w:rsid w:val="00665C58"/>
    <w:rsid w:val="00665F2B"/>
    <w:rsid w:val="00674C55"/>
    <w:rsid w:val="00680286"/>
    <w:rsid w:val="006911A4"/>
    <w:rsid w:val="0069211C"/>
    <w:rsid w:val="00692171"/>
    <w:rsid w:val="0069363B"/>
    <w:rsid w:val="00693C9F"/>
    <w:rsid w:val="00695AA6"/>
    <w:rsid w:val="00695CE5"/>
    <w:rsid w:val="00697021"/>
    <w:rsid w:val="006A020E"/>
    <w:rsid w:val="006A1B8F"/>
    <w:rsid w:val="006A5AFB"/>
    <w:rsid w:val="006A5C07"/>
    <w:rsid w:val="006A5D48"/>
    <w:rsid w:val="006B493F"/>
    <w:rsid w:val="006B497F"/>
    <w:rsid w:val="006B4FD3"/>
    <w:rsid w:val="006B503C"/>
    <w:rsid w:val="006B614F"/>
    <w:rsid w:val="006B6658"/>
    <w:rsid w:val="006B67E7"/>
    <w:rsid w:val="006B6D6C"/>
    <w:rsid w:val="006B773C"/>
    <w:rsid w:val="006C11F6"/>
    <w:rsid w:val="006C1DA2"/>
    <w:rsid w:val="006C21A9"/>
    <w:rsid w:val="006C386F"/>
    <w:rsid w:val="006C3C1B"/>
    <w:rsid w:val="006C4655"/>
    <w:rsid w:val="006C4922"/>
    <w:rsid w:val="006C7A29"/>
    <w:rsid w:val="006D2445"/>
    <w:rsid w:val="006D367D"/>
    <w:rsid w:val="006D4D42"/>
    <w:rsid w:val="006D634A"/>
    <w:rsid w:val="006D7939"/>
    <w:rsid w:val="006E3990"/>
    <w:rsid w:val="006E5986"/>
    <w:rsid w:val="006F17B5"/>
    <w:rsid w:val="006F54E7"/>
    <w:rsid w:val="006F6545"/>
    <w:rsid w:val="007013FC"/>
    <w:rsid w:val="00705CE8"/>
    <w:rsid w:val="00707120"/>
    <w:rsid w:val="007120CB"/>
    <w:rsid w:val="0071450E"/>
    <w:rsid w:val="00717545"/>
    <w:rsid w:val="007209E3"/>
    <w:rsid w:val="00721068"/>
    <w:rsid w:val="00722B19"/>
    <w:rsid w:val="00723501"/>
    <w:rsid w:val="00723B3B"/>
    <w:rsid w:val="007277E0"/>
    <w:rsid w:val="00727FDE"/>
    <w:rsid w:val="00733D31"/>
    <w:rsid w:val="00734BF6"/>
    <w:rsid w:val="00735B27"/>
    <w:rsid w:val="00737C0D"/>
    <w:rsid w:val="00740523"/>
    <w:rsid w:val="00741492"/>
    <w:rsid w:val="00745387"/>
    <w:rsid w:val="00745A30"/>
    <w:rsid w:val="00745B8F"/>
    <w:rsid w:val="007466D6"/>
    <w:rsid w:val="00750853"/>
    <w:rsid w:val="00750859"/>
    <w:rsid w:val="0075098A"/>
    <w:rsid w:val="00750E45"/>
    <w:rsid w:val="00751FE3"/>
    <w:rsid w:val="00755968"/>
    <w:rsid w:val="00760D62"/>
    <w:rsid w:val="007642B3"/>
    <w:rsid w:val="00770F6C"/>
    <w:rsid w:val="00773BCF"/>
    <w:rsid w:val="00774851"/>
    <w:rsid w:val="00776868"/>
    <w:rsid w:val="00776BB4"/>
    <w:rsid w:val="007776CF"/>
    <w:rsid w:val="0078191B"/>
    <w:rsid w:val="00784F41"/>
    <w:rsid w:val="007871DE"/>
    <w:rsid w:val="0078731A"/>
    <w:rsid w:val="007918E2"/>
    <w:rsid w:val="00792485"/>
    <w:rsid w:val="00793B29"/>
    <w:rsid w:val="00793E20"/>
    <w:rsid w:val="00793EED"/>
    <w:rsid w:val="00794F40"/>
    <w:rsid w:val="00795384"/>
    <w:rsid w:val="00795E86"/>
    <w:rsid w:val="007963CF"/>
    <w:rsid w:val="007A4067"/>
    <w:rsid w:val="007A4081"/>
    <w:rsid w:val="007A41CD"/>
    <w:rsid w:val="007A6315"/>
    <w:rsid w:val="007B0D74"/>
    <w:rsid w:val="007B6C75"/>
    <w:rsid w:val="007B77FF"/>
    <w:rsid w:val="007C4D3C"/>
    <w:rsid w:val="007C5692"/>
    <w:rsid w:val="007C5F84"/>
    <w:rsid w:val="007C6163"/>
    <w:rsid w:val="007C6DA8"/>
    <w:rsid w:val="007D1F2C"/>
    <w:rsid w:val="007E2780"/>
    <w:rsid w:val="007E4D4A"/>
    <w:rsid w:val="007F0A28"/>
    <w:rsid w:val="007F1509"/>
    <w:rsid w:val="007F1894"/>
    <w:rsid w:val="007F28E4"/>
    <w:rsid w:val="007F3735"/>
    <w:rsid w:val="007F4992"/>
    <w:rsid w:val="007F5BCB"/>
    <w:rsid w:val="007F60D2"/>
    <w:rsid w:val="007F703C"/>
    <w:rsid w:val="0080302D"/>
    <w:rsid w:val="00804C8E"/>
    <w:rsid w:val="00811D2A"/>
    <w:rsid w:val="00812379"/>
    <w:rsid w:val="00814059"/>
    <w:rsid w:val="00816A13"/>
    <w:rsid w:val="00823859"/>
    <w:rsid w:val="00826CFA"/>
    <w:rsid w:val="00827005"/>
    <w:rsid w:val="00827CE5"/>
    <w:rsid w:val="00830A24"/>
    <w:rsid w:val="00830CCA"/>
    <w:rsid w:val="008312B1"/>
    <w:rsid w:val="008335FB"/>
    <w:rsid w:val="00833D98"/>
    <w:rsid w:val="00833F5F"/>
    <w:rsid w:val="0083429B"/>
    <w:rsid w:val="008351AC"/>
    <w:rsid w:val="008356FD"/>
    <w:rsid w:val="0084088E"/>
    <w:rsid w:val="00841108"/>
    <w:rsid w:val="00841B96"/>
    <w:rsid w:val="00850A85"/>
    <w:rsid w:val="00853090"/>
    <w:rsid w:val="00854BB1"/>
    <w:rsid w:val="008551BE"/>
    <w:rsid w:val="00855AC7"/>
    <w:rsid w:val="00860BE1"/>
    <w:rsid w:val="00867CF2"/>
    <w:rsid w:val="0087147D"/>
    <w:rsid w:val="008726AF"/>
    <w:rsid w:val="00872E62"/>
    <w:rsid w:val="00876214"/>
    <w:rsid w:val="008815D9"/>
    <w:rsid w:val="00887019"/>
    <w:rsid w:val="00890318"/>
    <w:rsid w:val="00890D5C"/>
    <w:rsid w:val="008917BA"/>
    <w:rsid w:val="008946E8"/>
    <w:rsid w:val="00895B62"/>
    <w:rsid w:val="00897D57"/>
    <w:rsid w:val="008A503E"/>
    <w:rsid w:val="008A72A2"/>
    <w:rsid w:val="008B0066"/>
    <w:rsid w:val="008B0607"/>
    <w:rsid w:val="008B1AF9"/>
    <w:rsid w:val="008B44BA"/>
    <w:rsid w:val="008B535B"/>
    <w:rsid w:val="008B607C"/>
    <w:rsid w:val="008B6D86"/>
    <w:rsid w:val="008C0248"/>
    <w:rsid w:val="008C19E0"/>
    <w:rsid w:val="008C37DA"/>
    <w:rsid w:val="008C697C"/>
    <w:rsid w:val="008D28EF"/>
    <w:rsid w:val="008D318A"/>
    <w:rsid w:val="008D31FF"/>
    <w:rsid w:val="008D350A"/>
    <w:rsid w:val="008D3648"/>
    <w:rsid w:val="008D50E9"/>
    <w:rsid w:val="008D5DA1"/>
    <w:rsid w:val="008D74E0"/>
    <w:rsid w:val="008E15F9"/>
    <w:rsid w:val="008E6A4D"/>
    <w:rsid w:val="008F00B4"/>
    <w:rsid w:val="008F2092"/>
    <w:rsid w:val="008F47D6"/>
    <w:rsid w:val="008F712C"/>
    <w:rsid w:val="008F7583"/>
    <w:rsid w:val="0090096A"/>
    <w:rsid w:val="00902F03"/>
    <w:rsid w:val="0090454D"/>
    <w:rsid w:val="00905CDD"/>
    <w:rsid w:val="00914C0B"/>
    <w:rsid w:val="00914C86"/>
    <w:rsid w:val="00916104"/>
    <w:rsid w:val="00924725"/>
    <w:rsid w:val="00927513"/>
    <w:rsid w:val="00930AFF"/>
    <w:rsid w:val="00930D58"/>
    <w:rsid w:val="009316BC"/>
    <w:rsid w:val="009337AF"/>
    <w:rsid w:val="00933B37"/>
    <w:rsid w:val="00933B7F"/>
    <w:rsid w:val="009341D4"/>
    <w:rsid w:val="009344F6"/>
    <w:rsid w:val="00936018"/>
    <w:rsid w:val="00936068"/>
    <w:rsid w:val="00936272"/>
    <w:rsid w:val="00936297"/>
    <w:rsid w:val="00936AAA"/>
    <w:rsid w:val="00940022"/>
    <w:rsid w:val="009407FE"/>
    <w:rsid w:val="00940A2A"/>
    <w:rsid w:val="00942030"/>
    <w:rsid w:val="00942AE3"/>
    <w:rsid w:val="00943434"/>
    <w:rsid w:val="00944ECF"/>
    <w:rsid w:val="0094628D"/>
    <w:rsid w:val="00946970"/>
    <w:rsid w:val="00947D1B"/>
    <w:rsid w:val="00950D97"/>
    <w:rsid w:val="00952999"/>
    <w:rsid w:val="00953042"/>
    <w:rsid w:val="00953CBF"/>
    <w:rsid w:val="009542D2"/>
    <w:rsid w:val="00955E7F"/>
    <w:rsid w:val="00956762"/>
    <w:rsid w:val="009574F2"/>
    <w:rsid w:val="0095755B"/>
    <w:rsid w:val="00960CCB"/>
    <w:rsid w:val="00964428"/>
    <w:rsid w:val="00965196"/>
    <w:rsid w:val="00965DD9"/>
    <w:rsid w:val="009664B6"/>
    <w:rsid w:val="00966CDE"/>
    <w:rsid w:val="009672EB"/>
    <w:rsid w:val="00971E51"/>
    <w:rsid w:val="0097263C"/>
    <w:rsid w:val="00973F6D"/>
    <w:rsid w:val="00975145"/>
    <w:rsid w:val="00980A12"/>
    <w:rsid w:val="00980F25"/>
    <w:rsid w:val="0098427C"/>
    <w:rsid w:val="00984B9A"/>
    <w:rsid w:val="00990F36"/>
    <w:rsid w:val="009921A8"/>
    <w:rsid w:val="00993273"/>
    <w:rsid w:val="00993C72"/>
    <w:rsid w:val="00994364"/>
    <w:rsid w:val="00995942"/>
    <w:rsid w:val="00995C72"/>
    <w:rsid w:val="0099752A"/>
    <w:rsid w:val="009A2E83"/>
    <w:rsid w:val="009A327F"/>
    <w:rsid w:val="009A39D9"/>
    <w:rsid w:val="009A3A5B"/>
    <w:rsid w:val="009A606F"/>
    <w:rsid w:val="009A6A12"/>
    <w:rsid w:val="009B0614"/>
    <w:rsid w:val="009B4517"/>
    <w:rsid w:val="009B50F8"/>
    <w:rsid w:val="009B5313"/>
    <w:rsid w:val="009B6B19"/>
    <w:rsid w:val="009B71A8"/>
    <w:rsid w:val="009C4DCF"/>
    <w:rsid w:val="009C7DA9"/>
    <w:rsid w:val="009D147F"/>
    <w:rsid w:val="009D3D8F"/>
    <w:rsid w:val="009D45A8"/>
    <w:rsid w:val="009D5F72"/>
    <w:rsid w:val="009D61EC"/>
    <w:rsid w:val="009D71A4"/>
    <w:rsid w:val="009E4ABC"/>
    <w:rsid w:val="009F1391"/>
    <w:rsid w:val="009F2EAE"/>
    <w:rsid w:val="009F4954"/>
    <w:rsid w:val="009F5DA6"/>
    <w:rsid w:val="009F601C"/>
    <w:rsid w:val="009F7309"/>
    <w:rsid w:val="009F7C5D"/>
    <w:rsid w:val="00A0038B"/>
    <w:rsid w:val="00A00F12"/>
    <w:rsid w:val="00A04F7B"/>
    <w:rsid w:val="00A053F2"/>
    <w:rsid w:val="00A06667"/>
    <w:rsid w:val="00A0681C"/>
    <w:rsid w:val="00A0795C"/>
    <w:rsid w:val="00A12704"/>
    <w:rsid w:val="00A216F7"/>
    <w:rsid w:val="00A23078"/>
    <w:rsid w:val="00A231EA"/>
    <w:rsid w:val="00A2370D"/>
    <w:rsid w:val="00A2397C"/>
    <w:rsid w:val="00A23F13"/>
    <w:rsid w:val="00A35715"/>
    <w:rsid w:val="00A373D6"/>
    <w:rsid w:val="00A37B16"/>
    <w:rsid w:val="00A37B2B"/>
    <w:rsid w:val="00A4316C"/>
    <w:rsid w:val="00A47DB4"/>
    <w:rsid w:val="00A53FA0"/>
    <w:rsid w:val="00A5410F"/>
    <w:rsid w:val="00A5472B"/>
    <w:rsid w:val="00A56F54"/>
    <w:rsid w:val="00A617CE"/>
    <w:rsid w:val="00A66C50"/>
    <w:rsid w:val="00A67AC0"/>
    <w:rsid w:val="00A702D0"/>
    <w:rsid w:val="00A7038A"/>
    <w:rsid w:val="00A70828"/>
    <w:rsid w:val="00A71160"/>
    <w:rsid w:val="00A71950"/>
    <w:rsid w:val="00A734C5"/>
    <w:rsid w:val="00A73744"/>
    <w:rsid w:val="00A750CB"/>
    <w:rsid w:val="00A756A2"/>
    <w:rsid w:val="00A773CE"/>
    <w:rsid w:val="00A77AE6"/>
    <w:rsid w:val="00A85533"/>
    <w:rsid w:val="00A95C11"/>
    <w:rsid w:val="00A97E2D"/>
    <w:rsid w:val="00AA14A1"/>
    <w:rsid w:val="00AA2402"/>
    <w:rsid w:val="00AA57E8"/>
    <w:rsid w:val="00AA7854"/>
    <w:rsid w:val="00AB348E"/>
    <w:rsid w:val="00AB6155"/>
    <w:rsid w:val="00AB6FB7"/>
    <w:rsid w:val="00AC106B"/>
    <w:rsid w:val="00AC410F"/>
    <w:rsid w:val="00AC7776"/>
    <w:rsid w:val="00AD0CDA"/>
    <w:rsid w:val="00AD2A5A"/>
    <w:rsid w:val="00AD43AD"/>
    <w:rsid w:val="00AD55CE"/>
    <w:rsid w:val="00AD57E1"/>
    <w:rsid w:val="00AE0132"/>
    <w:rsid w:val="00AE201F"/>
    <w:rsid w:val="00AE76E9"/>
    <w:rsid w:val="00AF5A37"/>
    <w:rsid w:val="00AF66DF"/>
    <w:rsid w:val="00AF6B54"/>
    <w:rsid w:val="00B01663"/>
    <w:rsid w:val="00B039D4"/>
    <w:rsid w:val="00B04076"/>
    <w:rsid w:val="00B04BF8"/>
    <w:rsid w:val="00B07D58"/>
    <w:rsid w:val="00B11A7D"/>
    <w:rsid w:val="00B11A93"/>
    <w:rsid w:val="00B12433"/>
    <w:rsid w:val="00B127F1"/>
    <w:rsid w:val="00B13064"/>
    <w:rsid w:val="00B135F4"/>
    <w:rsid w:val="00B207AF"/>
    <w:rsid w:val="00B23608"/>
    <w:rsid w:val="00B24B02"/>
    <w:rsid w:val="00B311B4"/>
    <w:rsid w:val="00B40858"/>
    <w:rsid w:val="00B44FE8"/>
    <w:rsid w:val="00B451F0"/>
    <w:rsid w:val="00B45C0F"/>
    <w:rsid w:val="00B45C1F"/>
    <w:rsid w:val="00B45D72"/>
    <w:rsid w:val="00B503E2"/>
    <w:rsid w:val="00B51C15"/>
    <w:rsid w:val="00B52941"/>
    <w:rsid w:val="00B54153"/>
    <w:rsid w:val="00B60C8E"/>
    <w:rsid w:val="00B60E84"/>
    <w:rsid w:val="00B6198E"/>
    <w:rsid w:val="00B61F77"/>
    <w:rsid w:val="00B629E5"/>
    <w:rsid w:val="00B64867"/>
    <w:rsid w:val="00B70CDF"/>
    <w:rsid w:val="00B71379"/>
    <w:rsid w:val="00B72C57"/>
    <w:rsid w:val="00B74A60"/>
    <w:rsid w:val="00B74CC4"/>
    <w:rsid w:val="00B76B66"/>
    <w:rsid w:val="00B77601"/>
    <w:rsid w:val="00B81932"/>
    <w:rsid w:val="00B83429"/>
    <w:rsid w:val="00B857A2"/>
    <w:rsid w:val="00B859D4"/>
    <w:rsid w:val="00B87CDF"/>
    <w:rsid w:val="00B91271"/>
    <w:rsid w:val="00B91CC3"/>
    <w:rsid w:val="00B92C13"/>
    <w:rsid w:val="00B92C78"/>
    <w:rsid w:val="00B94218"/>
    <w:rsid w:val="00B94F22"/>
    <w:rsid w:val="00B965C2"/>
    <w:rsid w:val="00B977D9"/>
    <w:rsid w:val="00BA0D7D"/>
    <w:rsid w:val="00BA172C"/>
    <w:rsid w:val="00BA53BE"/>
    <w:rsid w:val="00BA683D"/>
    <w:rsid w:val="00BB0433"/>
    <w:rsid w:val="00BB0952"/>
    <w:rsid w:val="00BB543C"/>
    <w:rsid w:val="00BB6064"/>
    <w:rsid w:val="00BC0030"/>
    <w:rsid w:val="00BC2FC8"/>
    <w:rsid w:val="00BC3DDA"/>
    <w:rsid w:val="00BC6E09"/>
    <w:rsid w:val="00BC7C3D"/>
    <w:rsid w:val="00BC7D85"/>
    <w:rsid w:val="00BD1535"/>
    <w:rsid w:val="00BD278E"/>
    <w:rsid w:val="00BD2AC4"/>
    <w:rsid w:val="00BD44C9"/>
    <w:rsid w:val="00BE02AF"/>
    <w:rsid w:val="00BE0BBE"/>
    <w:rsid w:val="00BE0E08"/>
    <w:rsid w:val="00BF07E5"/>
    <w:rsid w:val="00BF0EDE"/>
    <w:rsid w:val="00BF4200"/>
    <w:rsid w:val="00BF5F85"/>
    <w:rsid w:val="00BF67C1"/>
    <w:rsid w:val="00C02832"/>
    <w:rsid w:val="00C02940"/>
    <w:rsid w:val="00C0443D"/>
    <w:rsid w:val="00C063B0"/>
    <w:rsid w:val="00C06AC6"/>
    <w:rsid w:val="00C06AE5"/>
    <w:rsid w:val="00C10254"/>
    <w:rsid w:val="00C127B6"/>
    <w:rsid w:val="00C16E12"/>
    <w:rsid w:val="00C20A40"/>
    <w:rsid w:val="00C22112"/>
    <w:rsid w:val="00C23152"/>
    <w:rsid w:val="00C267C6"/>
    <w:rsid w:val="00C32913"/>
    <w:rsid w:val="00C361AF"/>
    <w:rsid w:val="00C36247"/>
    <w:rsid w:val="00C37196"/>
    <w:rsid w:val="00C374A6"/>
    <w:rsid w:val="00C40B7F"/>
    <w:rsid w:val="00C4332F"/>
    <w:rsid w:val="00C45ACC"/>
    <w:rsid w:val="00C45BB1"/>
    <w:rsid w:val="00C4680C"/>
    <w:rsid w:val="00C506A6"/>
    <w:rsid w:val="00C51D92"/>
    <w:rsid w:val="00C525A7"/>
    <w:rsid w:val="00C535AC"/>
    <w:rsid w:val="00C54358"/>
    <w:rsid w:val="00C55AB3"/>
    <w:rsid w:val="00C57778"/>
    <w:rsid w:val="00C61260"/>
    <w:rsid w:val="00C62782"/>
    <w:rsid w:val="00C64191"/>
    <w:rsid w:val="00C70536"/>
    <w:rsid w:val="00C7085D"/>
    <w:rsid w:val="00C72738"/>
    <w:rsid w:val="00C80A3D"/>
    <w:rsid w:val="00C84F74"/>
    <w:rsid w:val="00C85063"/>
    <w:rsid w:val="00C852ED"/>
    <w:rsid w:val="00C85B16"/>
    <w:rsid w:val="00C8650A"/>
    <w:rsid w:val="00C86C87"/>
    <w:rsid w:val="00C906F5"/>
    <w:rsid w:val="00C91E28"/>
    <w:rsid w:val="00C953A7"/>
    <w:rsid w:val="00C960CA"/>
    <w:rsid w:val="00C96B3E"/>
    <w:rsid w:val="00CA03CB"/>
    <w:rsid w:val="00CB36D9"/>
    <w:rsid w:val="00CB443C"/>
    <w:rsid w:val="00CB5452"/>
    <w:rsid w:val="00CB591C"/>
    <w:rsid w:val="00CB59A0"/>
    <w:rsid w:val="00CB6010"/>
    <w:rsid w:val="00CB7F26"/>
    <w:rsid w:val="00CC0E83"/>
    <w:rsid w:val="00CC1076"/>
    <w:rsid w:val="00CC1A68"/>
    <w:rsid w:val="00CC1ECE"/>
    <w:rsid w:val="00CC2D69"/>
    <w:rsid w:val="00CC4490"/>
    <w:rsid w:val="00CC7602"/>
    <w:rsid w:val="00CD1B7A"/>
    <w:rsid w:val="00CE38C8"/>
    <w:rsid w:val="00CE4CA6"/>
    <w:rsid w:val="00CE6220"/>
    <w:rsid w:val="00CF0924"/>
    <w:rsid w:val="00CF38AB"/>
    <w:rsid w:val="00CF4600"/>
    <w:rsid w:val="00D00F84"/>
    <w:rsid w:val="00D01C92"/>
    <w:rsid w:val="00D02276"/>
    <w:rsid w:val="00D02AA2"/>
    <w:rsid w:val="00D05BFF"/>
    <w:rsid w:val="00D05F4D"/>
    <w:rsid w:val="00D068E5"/>
    <w:rsid w:val="00D078F1"/>
    <w:rsid w:val="00D10D8A"/>
    <w:rsid w:val="00D10DEF"/>
    <w:rsid w:val="00D12449"/>
    <w:rsid w:val="00D1388B"/>
    <w:rsid w:val="00D218B1"/>
    <w:rsid w:val="00D221C3"/>
    <w:rsid w:val="00D23860"/>
    <w:rsid w:val="00D27E75"/>
    <w:rsid w:val="00D3233A"/>
    <w:rsid w:val="00D325C8"/>
    <w:rsid w:val="00D347D3"/>
    <w:rsid w:val="00D35557"/>
    <w:rsid w:val="00D473A3"/>
    <w:rsid w:val="00D51345"/>
    <w:rsid w:val="00D5222A"/>
    <w:rsid w:val="00D52CA3"/>
    <w:rsid w:val="00D56F36"/>
    <w:rsid w:val="00D6017E"/>
    <w:rsid w:val="00D623EE"/>
    <w:rsid w:val="00D6260A"/>
    <w:rsid w:val="00D65BC5"/>
    <w:rsid w:val="00D70A5A"/>
    <w:rsid w:val="00D71F2E"/>
    <w:rsid w:val="00D72DB5"/>
    <w:rsid w:val="00D72FF2"/>
    <w:rsid w:val="00D96E41"/>
    <w:rsid w:val="00D976CF"/>
    <w:rsid w:val="00D9786D"/>
    <w:rsid w:val="00DA098D"/>
    <w:rsid w:val="00DA0DFA"/>
    <w:rsid w:val="00DA17A6"/>
    <w:rsid w:val="00DA5368"/>
    <w:rsid w:val="00DA58BC"/>
    <w:rsid w:val="00DB10FD"/>
    <w:rsid w:val="00DC05E8"/>
    <w:rsid w:val="00DC19C3"/>
    <w:rsid w:val="00DC3945"/>
    <w:rsid w:val="00DC515A"/>
    <w:rsid w:val="00DC55AE"/>
    <w:rsid w:val="00DC764B"/>
    <w:rsid w:val="00DD13E7"/>
    <w:rsid w:val="00DD1DAE"/>
    <w:rsid w:val="00DD36B6"/>
    <w:rsid w:val="00DD4D75"/>
    <w:rsid w:val="00DD6490"/>
    <w:rsid w:val="00DD747C"/>
    <w:rsid w:val="00DE05F4"/>
    <w:rsid w:val="00DE19AD"/>
    <w:rsid w:val="00DE6931"/>
    <w:rsid w:val="00DE6D66"/>
    <w:rsid w:val="00DF1DD0"/>
    <w:rsid w:val="00DF34EF"/>
    <w:rsid w:val="00DF4CE8"/>
    <w:rsid w:val="00E00610"/>
    <w:rsid w:val="00E0152F"/>
    <w:rsid w:val="00E03D70"/>
    <w:rsid w:val="00E05780"/>
    <w:rsid w:val="00E108D8"/>
    <w:rsid w:val="00E110F3"/>
    <w:rsid w:val="00E1115B"/>
    <w:rsid w:val="00E112EC"/>
    <w:rsid w:val="00E13C23"/>
    <w:rsid w:val="00E16411"/>
    <w:rsid w:val="00E20ABB"/>
    <w:rsid w:val="00E21F94"/>
    <w:rsid w:val="00E25193"/>
    <w:rsid w:val="00E271AD"/>
    <w:rsid w:val="00E27D51"/>
    <w:rsid w:val="00E30FB1"/>
    <w:rsid w:val="00E31A93"/>
    <w:rsid w:val="00E32FA2"/>
    <w:rsid w:val="00E3369D"/>
    <w:rsid w:val="00E34AF1"/>
    <w:rsid w:val="00E36FDC"/>
    <w:rsid w:val="00E372BC"/>
    <w:rsid w:val="00E37CF5"/>
    <w:rsid w:val="00E419A5"/>
    <w:rsid w:val="00E4570A"/>
    <w:rsid w:val="00E45BBA"/>
    <w:rsid w:val="00E45C10"/>
    <w:rsid w:val="00E46BD7"/>
    <w:rsid w:val="00E46CF0"/>
    <w:rsid w:val="00E5068C"/>
    <w:rsid w:val="00E52030"/>
    <w:rsid w:val="00E54612"/>
    <w:rsid w:val="00E54E71"/>
    <w:rsid w:val="00E5740A"/>
    <w:rsid w:val="00E576BD"/>
    <w:rsid w:val="00E5786B"/>
    <w:rsid w:val="00E6225E"/>
    <w:rsid w:val="00E643B8"/>
    <w:rsid w:val="00E66D6F"/>
    <w:rsid w:val="00E66DF0"/>
    <w:rsid w:val="00E701E3"/>
    <w:rsid w:val="00E74330"/>
    <w:rsid w:val="00E748C8"/>
    <w:rsid w:val="00E76BAE"/>
    <w:rsid w:val="00E80479"/>
    <w:rsid w:val="00E82697"/>
    <w:rsid w:val="00E86FED"/>
    <w:rsid w:val="00E92CC6"/>
    <w:rsid w:val="00E95816"/>
    <w:rsid w:val="00EA28DE"/>
    <w:rsid w:val="00EA313E"/>
    <w:rsid w:val="00EA31E8"/>
    <w:rsid w:val="00EA572F"/>
    <w:rsid w:val="00EC2EBB"/>
    <w:rsid w:val="00EC6FA3"/>
    <w:rsid w:val="00EC7DFE"/>
    <w:rsid w:val="00ED476D"/>
    <w:rsid w:val="00ED7F49"/>
    <w:rsid w:val="00EE2461"/>
    <w:rsid w:val="00EF3EE8"/>
    <w:rsid w:val="00EF747A"/>
    <w:rsid w:val="00F01DD7"/>
    <w:rsid w:val="00F01E94"/>
    <w:rsid w:val="00F01EC3"/>
    <w:rsid w:val="00F031C4"/>
    <w:rsid w:val="00F04E3D"/>
    <w:rsid w:val="00F0547D"/>
    <w:rsid w:val="00F1224B"/>
    <w:rsid w:val="00F12648"/>
    <w:rsid w:val="00F1427C"/>
    <w:rsid w:val="00F1480F"/>
    <w:rsid w:val="00F150C6"/>
    <w:rsid w:val="00F23879"/>
    <w:rsid w:val="00F2615F"/>
    <w:rsid w:val="00F36437"/>
    <w:rsid w:val="00F3677F"/>
    <w:rsid w:val="00F37519"/>
    <w:rsid w:val="00F40150"/>
    <w:rsid w:val="00F4273E"/>
    <w:rsid w:val="00F42822"/>
    <w:rsid w:val="00F4428F"/>
    <w:rsid w:val="00F47560"/>
    <w:rsid w:val="00F507BE"/>
    <w:rsid w:val="00F52614"/>
    <w:rsid w:val="00F554E3"/>
    <w:rsid w:val="00F576F8"/>
    <w:rsid w:val="00F64CEA"/>
    <w:rsid w:val="00F66CE1"/>
    <w:rsid w:val="00F66DDE"/>
    <w:rsid w:val="00F7262C"/>
    <w:rsid w:val="00F72F1A"/>
    <w:rsid w:val="00F730A7"/>
    <w:rsid w:val="00F736F9"/>
    <w:rsid w:val="00F76535"/>
    <w:rsid w:val="00F76669"/>
    <w:rsid w:val="00F76AFC"/>
    <w:rsid w:val="00F8324F"/>
    <w:rsid w:val="00F85F52"/>
    <w:rsid w:val="00F8675B"/>
    <w:rsid w:val="00F91075"/>
    <w:rsid w:val="00F91EF9"/>
    <w:rsid w:val="00F942F3"/>
    <w:rsid w:val="00F95B51"/>
    <w:rsid w:val="00F97D3B"/>
    <w:rsid w:val="00FA3334"/>
    <w:rsid w:val="00FA3A29"/>
    <w:rsid w:val="00FB176C"/>
    <w:rsid w:val="00FB2383"/>
    <w:rsid w:val="00FB2E15"/>
    <w:rsid w:val="00FB359E"/>
    <w:rsid w:val="00FB3CB7"/>
    <w:rsid w:val="00FB78CA"/>
    <w:rsid w:val="00FB7FF8"/>
    <w:rsid w:val="00FC02AE"/>
    <w:rsid w:val="00FC1296"/>
    <w:rsid w:val="00FC3F57"/>
    <w:rsid w:val="00FC506E"/>
    <w:rsid w:val="00FC64B1"/>
    <w:rsid w:val="00FD077B"/>
    <w:rsid w:val="00FD4A5B"/>
    <w:rsid w:val="00FE11B4"/>
    <w:rsid w:val="00FE3C2A"/>
    <w:rsid w:val="00FE4B33"/>
    <w:rsid w:val="00FE4B3E"/>
    <w:rsid w:val="00FE733F"/>
    <w:rsid w:val="00FF095F"/>
    <w:rsid w:val="00FF3B9F"/>
    <w:rsid w:val="00FF44AC"/>
    <w:rsid w:val="00FF726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1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Table Classic 3" w:uiPriority="0"/>
    <w:lsdException w:name="Table List 7" w:uiPriority="0"/>
    <w:lsdException w:name="Table List 8"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3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72"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0"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72"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31E8"/>
  </w:style>
  <w:style w:type="paragraph" w:styleId="Heading1">
    <w:name w:val="heading 1"/>
    <w:basedOn w:val="Normal"/>
    <w:next w:val="BodyText1"/>
    <w:link w:val="Heading1Char"/>
    <w:qFormat/>
    <w:rsid w:val="00507FE7"/>
    <w:pPr>
      <w:keepNext/>
      <w:numPr>
        <w:ilvl w:val="1"/>
        <w:numId w:val="3"/>
      </w:numPr>
      <w:tabs>
        <w:tab w:val="clear" w:pos="1713"/>
        <w:tab w:val="num" w:pos="993"/>
      </w:tabs>
      <w:spacing w:before="240" w:after="240" w:line="240" w:lineRule="auto"/>
      <w:ind w:left="993" w:hanging="993"/>
      <w:outlineLvl w:val="0"/>
    </w:pPr>
    <w:rPr>
      <w:rFonts w:eastAsia="Times New Roman" w:cstheme="minorHAnsi"/>
      <w:b/>
      <w:kern w:val="32"/>
      <w:sz w:val="28"/>
      <w:szCs w:val="20"/>
    </w:rPr>
  </w:style>
  <w:style w:type="paragraph" w:styleId="Heading2">
    <w:name w:val="heading 2"/>
    <w:basedOn w:val="Normal"/>
    <w:next w:val="BodyText1"/>
    <w:link w:val="Heading2Char"/>
    <w:qFormat/>
    <w:rsid w:val="000D0472"/>
    <w:pPr>
      <w:keepNext/>
      <w:numPr>
        <w:ilvl w:val="2"/>
        <w:numId w:val="3"/>
      </w:numPr>
      <w:tabs>
        <w:tab w:val="clear" w:pos="720"/>
        <w:tab w:val="num" w:pos="993"/>
      </w:tabs>
      <w:spacing w:before="160" w:after="240" w:line="240" w:lineRule="auto"/>
      <w:ind w:left="993" w:hanging="993"/>
      <w:outlineLvl w:val="1"/>
    </w:pPr>
    <w:rPr>
      <w:rFonts w:eastAsia="Times New Roman" w:cstheme="minorHAnsi"/>
      <w:b/>
      <w:sz w:val="24"/>
      <w:szCs w:val="20"/>
    </w:rPr>
  </w:style>
  <w:style w:type="paragraph" w:styleId="Heading3">
    <w:name w:val="heading 3"/>
    <w:basedOn w:val="Heading2"/>
    <w:next w:val="BodyText1"/>
    <w:link w:val="Heading3Char"/>
    <w:qFormat/>
    <w:rsid w:val="00AD2A5A"/>
    <w:pPr>
      <w:numPr>
        <w:ilvl w:val="3"/>
      </w:numPr>
      <w:tabs>
        <w:tab w:val="clear" w:pos="1440"/>
        <w:tab w:val="num" w:pos="360"/>
      </w:tabs>
      <w:spacing w:before="0" w:after="60"/>
      <w:ind w:left="720" w:hanging="720"/>
      <w:outlineLvl w:val="2"/>
    </w:pPr>
    <w:rPr>
      <w:sz w:val="22"/>
    </w:rPr>
  </w:style>
  <w:style w:type="paragraph" w:styleId="Heading4">
    <w:name w:val="heading 4"/>
    <w:basedOn w:val="Normal"/>
    <w:next w:val="Normal"/>
    <w:link w:val="Heading4Char"/>
    <w:unhideWhenUsed/>
    <w:qFormat/>
    <w:rsid w:val="006F654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Heading4"/>
    <w:next w:val="BodyText1"/>
    <w:link w:val="Heading5Char"/>
    <w:qFormat/>
    <w:rsid w:val="006F6545"/>
    <w:pPr>
      <w:keepLines w:val="0"/>
      <w:spacing w:before="0" w:line="240" w:lineRule="auto"/>
      <w:outlineLvl w:val="4"/>
    </w:pPr>
    <w:rPr>
      <w:rFonts w:ascii="Arial" w:eastAsia="Times New Roman" w:hAnsi="Arial" w:cs="Times New Roman"/>
      <w:bCs w:val="0"/>
      <w:iCs w:val="0"/>
      <w:color w:val="auto"/>
      <w:szCs w:val="20"/>
    </w:rPr>
  </w:style>
  <w:style w:type="paragraph" w:styleId="Heading6">
    <w:name w:val="heading 6"/>
    <w:basedOn w:val="Heading4"/>
    <w:next w:val="BodyText1"/>
    <w:link w:val="Heading6Char"/>
    <w:qFormat/>
    <w:rsid w:val="00AD2A5A"/>
    <w:pPr>
      <w:keepLines w:val="0"/>
      <w:spacing w:before="0" w:line="240" w:lineRule="auto"/>
      <w:outlineLvl w:val="5"/>
    </w:pPr>
    <w:rPr>
      <w:rFonts w:ascii="Arial" w:eastAsia="Times New Roman" w:hAnsi="Arial" w:cs="Times New Roman"/>
      <w:b w:val="0"/>
      <w:bCs w:val="0"/>
      <w:iCs w:val="0"/>
      <w:color w:val="auto"/>
      <w:szCs w:val="20"/>
    </w:rPr>
  </w:style>
  <w:style w:type="paragraph" w:styleId="Heading7">
    <w:name w:val="heading 7"/>
    <w:basedOn w:val="Normal"/>
    <w:next w:val="Normal"/>
    <w:link w:val="Heading7Char"/>
    <w:qFormat/>
    <w:rsid w:val="00AD2A5A"/>
    <w:pPr>
      <w:spacing w:after="0" w:line="240" w:lineRule="auto"/>
      <w:outlineLvl w:val="6"/>
    </w:pPr>
    <w:rPr>
      <w:rFonts w:ascii="Arial" w:eastAsia="Times New Roman" w:hAnsi="Arial" w:cs="Times New Roman"/>
      <w:szCs w:val="20"/>
    </w:rPr>
  </w:style>
  <w:style w:type="paragraph" w:styleId="Heading8">
    <w:name w:val="heading 8"/>
    <w:basedOn w:val="Normal"/>
    <w:next w:val="Normal"/>
    <w:link w:val="Heading8Char"/>
    <w:qFormat/>
    <w:rsid w:val="00AD2A5A"/>
    <w:pPr>
      <w:spacing w:after="0" w:line="240" w:lineRule="auto"/>
      <w:outlineLvl w:val="7"/>
    </w:pPr>
    <w:rPr>
      <w:rFonts w:ascii="Arial" w:eastAsia="Times New Roman" w:hAnsi="Arial" w:cs="Times New Roman"/>
      <w:szCs w:val="20"/>
    </w:rPr>
  </w:style>
  <w:style w:type="paragraph" w:styleId="Heading9">
    <w:name w:val="heading 9"/>
    <w:basedOn w:val="Normal"/>
    <w:next w:val="Normal"/>
    <w:link w:val="Heading9Char"/>
    <w:qFormat/>
    <w:rsid w:val="00AD2A5A"/>
    <w:pPr>
      <w:spacing w:after="0" w:line="240" w:lineRule="auto"/>
      <w:outlineLvl w:val="8"/>
    </w:pPr>
    <w:rPr>
      <w:rFonts w:ascii="Arial" w:eastAsia="Times New Roman" w:hAnsi="Arial"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ondarytext">
    <w:name w:val="Secondary text"/>
    <w:basedOn w:val="Normal"/>
    <w:rsid w:val="006F6545"/>
    <w:pPr>
      <w:spacing w:after="0" w:line="360" w:lineRule="auto"/>
      <w:jc w:val="center"/>
    </w:pPr>
    <w:rPr>
      <w:rFonts w:ascii="Calibri" w:eastAsia="Times New Roman" w:hAnsi="Calibri" w:cs="Times New Roman"/>
      <w:sz w:val="28"/>
      <w:szCs w:val="20"/>
    </w:rPr>
  </w:style>
  <w:style w:type="paragraph" w:styleId="Title">
    <w:name w:val="Title"/>
    <w:basedOn w:val="Normal"/>
    <w:next w:val="Secondarytext"/>
    <w:link w:val="TitleChar"/>
    <w:qFormat/>
    <w:rsid w:val="006F6545"/>
    <w:pPr>
      <w:spacing w:after="0" w:line="360" w:lineRule="auto"/>
      <w:jc w:val="center"/>
    </w:pPr>
    <w:rPr>
      <w:rFonts w:ascii="Arial" w:eastAsia="Times New Roman" w:hAnsi="Arial" w:cs="Times New Roman"/>
      <w:b/>
      <w:caps/>
      <w:kern w:val="28"/>
      <w:sz w:val="32"/>
      <w:szCs w:val="20"/>
    </w:rPr>
  </w:style>
  <w:style w:type="character" w:customStyle="1" w:styleId="TitleChar">
    <w:name w:val="Title Char"/>
    <w:basedOn w:val="DefaultParagraphFont"/>
    <w:link w:val="Title"/>
    <w:rsid w:val="006F6545"/>
    <w:rPr>
      <w:rFonts w:ascii="Arial" w:eastAsia="Times New Roman" w:hAnsi="Arial" w:cs="Times New Roman"/>
      <w:b/>
      <w:caps/>
      <w:kern w:val="28"/>
      <w:sz w:val="32"/>
      <w:szCs w:val="20"/>
      <w:lang w:val="en-GB"/>
    </w:rPr>
  </w:style>
  <w:style w:type="paragraph" w:styleId="BalloonText">
    <w:name w:val="Balloon Text"/>
    <w:basedOn w:val="Normal"/>
    <w:link w:val="BalloonTextChar"/>
    <w:semiHidden/>
    <w:unhideWhenUsed/>
    <w:rsid w:val="006F65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6545"/>
    <w:rPr>
      <w:rFonts w:ascii="Tahoma" w:hAnsi="Tahoma" w:cs="Tahoma"/>
      <w:sz w:val="16"/>
      <w:szCs w:val="16"/>
    </w:rPr>
  </w:style>
  <w:style w:type="paragraph" w:customStyle="1" w:styleId="BodyText1">
    <w:name w:val="Body Text1"/>
    <w:aliases w:val="OPM,Body text"/>
    <w:basedOn w:val="Normal"/>
    <w:link w:val="BodytextChar"/>
    <w:qFormat/>
    <w:rsid w:val="000D0472"/>
    <w:pPr>
      <w:tabs>
        <w:tab w:val="left" w:pos="720"/>
      </w:tabs>
      <w:spacing w:after="0"/>
      <w:jc w:val="both"/>
    </w:pPr>
    <w:rPr>
      <w:rFonts w:ascii="Calibri" w:eastAsia="Times New Roman" w:hAnsi="Calibri" w:cs="Times New Roman"/>
      <w:b/>
    </w:rPr>
  </w:style>
  <w:style w:type="character" w:customStyle="1" w:styleId="Heading5Char">
    <w:name w:val="Heading 5 Char"/>
    <w:basedOn w:val="DefaultParagraphFont"/>
    <w:link w:val="Heading5"/>
    <w:rsid w:val="006F6545"/>
    <w:rPr>
      <w:rFonts w:ascii="Arial" w:eastAsia="Times New Roman" w:hAnsi="Arial" w:cs="Times New Roman"/>
      <w:b/>
      <w:i/>
      <w:szCs w:val="20"/>
      <w:lang w:val="en-GB"/>
    </w:rPr>
  </w:style>
  <w:style w:type="character" w:customStyle="1" w:styleId="Heading4Char">
    <w:name w:val="Heading 4 Char"/>
    <w:basedOn w:val="DefaultParagraphFont"/>
    <w:link w:val="Heading4"/>
    <w:rsid w:val="006F6545"/>
    <w:rPr>
      <w:rFonts w:asciiTheme="majorHAnsi" w:eastAsiaTheme="majorEastAsia" w:hAnsiTheme="majorHAnsi" w:cstheme="majorBidi"/>
      <w:b/>
      <w:bCs/>
      <w:i/>
      <w:iCs/>
      <w:color w:val="4F81BD" w:themeColor="accent1"/>
    </w:rPr>
  </w:style>
  <w:style w:type="paragraph" w:customStyle="1" w:styleId="Tabletext">
    <w:name w:val="Table text"/>
    <w:basedOn w:val="Normal"/>
    <w:link w:val="TabletextChar"/>
    <w:rsid w:val="004A1E3B"/>
    <w:pPr>
      <w:spacing w:before="40" w:after="40" w:line="240" w:lineRule="auto"/>
    </w:pPr>
    <w:rPr>
      <w:rFonts w:ascii="Calibri" w:eastAsia="Times New Roman" w:hAnsi="Calibri" w:cs="Times New Roman"/>
      <w:sz w:val="20"/>
      <w:szCs w:val="20"/>
    </w:rPr>
  </w:style>
  <w:style w:type="paragraph" w:customStyle="1" w:styleId="Tabletitle">
    <w:name w:val="Table title"/>
    <w:basedOn w:val="Tabletext"/>
    <w:rsid w:val="004A1E3B"/>
    <w:rPr>
      <w:b/>
    </w:rPr>
  </w:style>
  <w:style w:type="paragraph" w:customStyle="1" w:styleId="ListBullet1">
    <w:name w:val="List Bullet1"/>
    <w:basedOn w:val="Normal"/>
    <w:link w:val="ListbulletChar"/>
    <w:rsid w:val="004A1E3B"/>
    <w:pPr>
      <w:numPr>
        <w:numId w:val="1"/>
      </w:numPr>
      <w:spacing w:after="60" w:line="240" w:lineRule="auto"/>
    </w:pPr>
    <w:rPr>
      <w:rFonts w:ascii="Calibri" w:eastAsia="Times New Roman" w:hAnsi="Calibri" w:cs="Times New Roman"/>
      <w:szCs w:val="20"/>
    </w:rPr>
  </w:style>
  <w:style w:type="character" w:customStyle="1" w:styleId="TabletextChar">
    <w:name w:val="Table text Char"/>
    <w:link w:val="Tabletext"/>
    <w:rsid w:val="004A1E3B"/>
    <w:rPr>
      <w:rFonts w:ascii="Calibri" w:eastAsia="Times New Roman" w:hAnsi="Calibri" w:cs="Times New Roman"/>
      <w:sz w:val="20"/>
      <w:szCs w:val="20"/>
      <w:lang w:val="en-GB"/>
    </w:rPr>
  </w:style>
  <w:style w:type="character" w:customStyle="1" w:styleId="ListbulletChar">
    <w:name w:val="List bullet Char"/>
    <w:link w:val="ListBullet1"/>
    <w:rsid w:val="004A1E3B"/>
    <w:rPr>
      <w:rFonts w:ascii="Calibri" w:eastAsia="Times New Roman" w:hAnsi="Calibri" w:cs="Times New Roman"/>
      <w:szCs w:val="20"/>
    </w:rPr>
  </w:style>
  <w:style w:type="paragraph" w:customStyle="1" w:styleId="Tablenotes">
    <w:name w:val="Table notes"/>
    <w:basedOn w:val="Normal"/>
    <w:next w:val="BodyText1"/>
    <w:link w:val="TablenotesChar"/>
    <w:autoRedefine/>
    <w:rsid w:val="00DC764B"/>
    <w:pPr>
      <w:tabs>
        <w:tab w:val="left" w:pos="2495"/>
      </w:tabs>
      <w:spacing w:after="0" w:line="240" w:lineRule="auto"/>
      <w:jc w:val="both"/>
    </w:pPr>
    <w:rPr>
      <w:rFonts w:ascii="Calibri" w:eastAsia="Times New Roman" w:hAnsi="Calibri" w:cs="Times New Roman"/>
      <w:sz w:val="18"/>
      <w:szCs w:val="18"/>
    </w:rPr>
  </w:style>
  <w:style w:type="paragraph" w:customStyle="1" w:styleId="Heading2NONUM">
    <w:name w:val="Heading 2 NO NUM"/>
    <w:basedOn w:val="Normal"/>
    <w:next w:val="BodyText1"/>
    <w:qFormat/>
    <w:rsid w:val="004A1E3B"/>
    <w:pPr>
      <w:keepNext/>
      <w:spacing w:before="160" w:after="240" w:line="240" w:lineRule="auto"/>
      <w:outlineLvl w:val="2"/>
    </w:pPr>
    <w:rPr>
      <w:rFonts w:ascii="Calibri" w:eastAsia="Times New Roman" w:hAnsi="Calibri" w:cs="Times New Roman"/>
      <w:b/>
      <w:sz w:val="24"/>
      <w:szCs w:val="20"/>
    </w:rPr>
  </w:style>
  <w:style w:type="paragraph" w:customStyle="1" w:styleId="Heading3NONUM">
    <w:name w:val="Heading 3 NO NUM"/>
    <w:basedOn w:val="Normal"/>
    <w:next w:val="BodyText1"/>
    <w:qFormat/>
    <w:rsid w:val="004A1E3B"/>
    <w:pPr>
      <w:keepNext/>
      <w:spacing w:after="60" w:line="240" w:lineRule="auto"/>
      <w:outlineLvl w:val="3"/>
    </w:pPr>
    <w:rPr>
      <w:rFonts w:ascii="Calibri" w:eastAsia="Times New Roman" w:hAnsi="Calibri" w:cs="Times New Roman"/>
      <w:b/>
      <w:szCs w:val="20"/>
    </w:rPr>
  </w:style>
  <w:style w:type="paragraph" w:customStyle="1" w:styleId="Listbulletfinal">
    <w:name w:val="List bullet final"/>
    <w:basedOn w:val="ListBullet1"/>
    <w:next w:val="BodyText1"/>
    <w:rsid w:val="004A1E3B"/>
    <w:pPr>
      <w:numPr>
        <w:numId w:val="0"/>
      </w:numPr>
      <w:tabs>
        <w:tab w:val="num" w:pos="360"/>
      </w:tabs>
      <w:spacing w:after="240"/>
      <w:ind w:left="360" w:hanging="360"/>
    </w:pPr>
  </w:style>
  <w:style w:type="paragraph" w:customStyle="1" w:styleId="Listsub-bullet">
    <w:name w:val="List sub-bullet"/>
    <w:basedOn w:val="Normal"/>
    <w:autoRedefine/>
    <w:rsid w:val="002C6B1F"/>
    <w:pPr>
      <w:numPr>
        <w:numId w:val="25"/>
      </w:numPr>
      <w:spacing w:after="60" w:line="240" w:lineRule="auto"/>
      <w:jc w:val="both"/>
    </w:pPr>
    <w:rPr>
      <w:rFonts w:ascii="Calibri" w:eastAsia="Times New Roman" w:hAnsi="Calibri" w:cs="Times New Roman"/>
      <w:b/>
    </w:rPr>
  </w:style>
  <w:style w:type="paragraph" w:customStyle="1" w:styleId="Listsub-bulletfinal">
    <w:name w:val="List sub-bullet final"/>
    <w:basedOn w:val="Listsub-bullet"/>
    <w:next w:val="BodyText1"/>
    <w:rsid w:val="004A1E3B"/>
    <w:pPr>
      <w:spacing w:after="240"/>
    </w:pPr>
  </w:style>
  <w:style w:type="character" w:customStyle="1" w:styleId="TablenotesChar">
    <w:name w:val="Table notes Char"/>
    <w:link w:val="Tablenotes"/>
    <w:rsid w:val="00DC764B"/>
    <w:rPr>
      <w:rFonts w:ascii="Calibri" w:eastAsia="Times New Roman" w:hAnsi="Calibri" w:cs="Times New Roman"/>
      <w:sz w:val="18"/>
      <w:szCs w:val="18"/>
    </w:rPr>
  </w:style>
  <w:style w:type="character" w:customStyle="1" w:styleId="Heading1Char">
    <w:name w:val="Heading 1 Char"/>
    <w:basedOn w:val="DefaultParagraphFont"/>
    <w:link w:val="Heading1"/>
    <w:rsid w:val="00507FE7"/>
    <w:rPr>
      <w:rFonts w:eastAsia="Times New Roman" w:cstheme="minorHAnsi"/>
      <w:b/>
      <w:kern w:val="32"/>
      <w:sz w:val="28"/>
      <w:szCs w:val="20"/>
    </w:rPr>
  </w:style>
  <w:style w:type="character" w:customStyle="1" w:styleId="Heading2Char">
    <w:name w:val="Heading 2 Char"/>
    <w:basedOn w:val="DefaultParagraphFont"/>
    <w:link w:val="Heading2"/>
    <w:rsid w:val="000D0472"/>
    <w:rPr>
      <w:rFonts w:eastAsia="Times New Roman" w:cstheme="minorHAnsi"/>
      <w:b/>
      <w:sz w:val="24"/>
      <w:szCs w:val="20"/>
    </w:rPr>
  </w:style>
  <w:style w:type="character" w:customStyle="1" w:styleId="Heading3Char">
    <w:name w:val="Heading 3 Char"/>
    <w:basedOn w:val="DefaultParagraphFont"/>
    <w:link w:val="Heading3"/>
    <w:rsid w:val="00AD2A5A"/>
    <w:rPr>
      <w:rFonts w:eastAsia="Times New Roman" w:cstheme="minorHAnsi"/>
      <w:b/>
      <w:szCs w:val="20"/>
    </w:rPr>
  </w:style>
  <w:style w:type="character" w:customStyle="1" w:styleId="Heading6Char">
    <w:name w:val="Heading 6 Char"/>
    <w:basedOn w:val="DefaultParagraphFont"/>
    <w:link w:val="Heading6"/>
    <w:rsid w:val="00AD2A5A"/>
    <w:rPr>
      <w:rFonts w:ascii="Arial" w:eastAsia="Times New Roman" w:hAnsi="Arial" w:cs="Times New Roman"/>
      <w:i/>
      <w:szCs w:val="20"/>
      <w:lang w:val="en-GB"/>
    </w:rPr>
  </w:style>
  <w:style w:type="character" w:customStyle="1" w:styleId="Heading7Char">
    <w:name w:val="Heading 7 Char"/>
    <w:basedOn w:val="DefaultParagraphFont"/>
    <w:link w:val="Heading7"/>
    <w:rsid w:val="00AD2A5A"/>
    <w:rPr>
      <w:rFonts w:ascii="Arial" w:eastAsia="Times New Roman" w:hAnsi="Arial" w:cs="Times New Roman"/>
      <w:szCs w:val="20"/>
      <w:lang w:val="en-GB"/>
    </w:rPr>
  </w:style>
  <w:style w:type="character" w:customStyle="1" w:styleId="Heading8Char">
    <w:name w:val="Heading 8 Char"/>
    <w:basedOn w:val="DefaultParagraphFont"/>
    <w:link w:val="Heading8"/>
    <w:rsid w:val="00AD2A5A"/>
    <w:rPr>
      <w:rFonts w:ascii="Arial" w:eastAsia="Times New Roman" w:hAnsi="Arial" w:cs="Times New Roman"/>
      <w:szCs w:val="20"/>
      <w:lang w:val="en-GB"/>
    </w:rPr>
  </w:style>
  <w:style w:type="character" w:customStyle="1" w:styleId="Heading9Char">
    <w:name w:val="Heading 9 Char"/>
    <w:basedOn w:val="DefaultParagraphFont"/>
    <w:link w:val="Heading9"/>
    <w:rsid w:val="00AD2A5A"/>
    <w:rPr>
      <w:rFonts w:ascii="Arial" w:eastAsia="Times New Roman" w:hAnsi="Arial" w:cs="Times New Roman"/>
      <w:szCs w:val="20"/>
      <w:lang w:val="en-GB"/>
    </w:rPr>
  </w:style>
  <w:style w:type="paragraph" w:customStyle="1" w:styleId="Annexbox">
    <w:name w:val="Annex box"/>
    <w:basedOn w:val="Normal"/>
    <w:next w:val="Normal"/>
    <w:rsid w:val="00AD2A5A"/>
    <w:pPr>
      <w:keepNext/>
      <w:numPr>
        <w:ilvl w:val="6"/>
        <w:numId w:val="2"/>
      </w:numPr>
      <w:spacing w:before="160" w:after="240" w:line="240" w:lineRule="auto"/>
      <w:outlineLvl w:val="1"/>
    </w:pPr>
    <w:rPr>
      <w:rFonts w:ascii="Calibri" w:eastAsia="Times New Roman" w:hAnsi="Calibri" w:cs="Times New Roman"/>
      <w:b/>
      <w:sz w:val="24"/>
      <w:szCs w:val="20"/>
    </w:rPr>
  </w:style>
  <w:style w:type="paragraph" w:customStyle="1" w:styleId="Annexfigure">
    <w:name w:val="Annex figure"/>
    <w:basedOn w:val="Normal"/>
    <w:next w:val="Normal"/>
    <w:rsid w:val="00AD2A5A"/>
    <w:pPr>
      <w:keepNext/>
      <w:numPr>
        <w:ilvl w:val="5"/>
        <w:numId w:val="2"/>
      </w:numPr>
      <w:spacing w:after="240" w:line="240" w:lineRule="auto"/>
      <w:outlineLvl w:val="1"/>
    </w:pPr>
    <w:rPr>
      <w:rFonts w:ascii="Calibri" w:eastAsia="Times New Roman" w:hAnsi="Calibri" w:cs="Times New Roman"/>
      <w:b/>
      <w:sz w:val="24"/>
      <w:szCs w:val="20"/>
    </w:rPr>
  </w:style>
  <w:style w:type="paragraph" w:customStyle="1" w:styleId="Annextable">
    <w:name w:val="Annex table"/>
    <w:basedOn w:val="Normal"/>
    <w:next w:val="Normal"/>
    <w:rsid w:val="00AD2A5A"/>
    <w:pPr>
      <w:keepNext/>
      <w:numPr>
        <w:ilvl w:val="4"/>
        <w:numId w:val="2"/>
      </w:numPr>
      <w:spacing w:after="240" w:line="240" w:lineRule="auto"/>
      <w:outlineLvl w:val="1"/>
    </w:pPr>
    <w:rPr>
      <w:rFonts w:ascii="Calibri" w:eastAsia="Times New Roman" w:hAnsi="Calibri" w:cs="Times New Roman"/>
      <w:b/>
      <w:sz w:val="24"/>
      <w:szCs w:val="20"/>
    </w:rPr>
  </w:style>
  <w:style w:type="paragraph" w:customStyle="1" w:styleId="Annexheading3">
    <w:name w:val="Annex heading 3"/>
    <w:basedOn w:val="Normal"/>
    <w:next w:val="Normal"/>
    <w:rsid w:val="00AD2A5A"/>
    <w:pPr>
      <w:keepNext/>
      <w:numPr>
        <w:ilvl w:val="3"/>
        <w:numId w:val="2"/>
      </w:numPr>
      <w:spacing w:after="0" w:line="240" w:lineRule="auto"/>
      <w:outlineLvl w:val="3"/>
    </w:pPr>
    <w:rPr>
      <w:rFonts w:ascii="Calibri" w:eastAsia="Times New Roman" w:hAnsi="Calibri" w:cs="Times New Roman"/>
      <w:b/>
      <w:szCs w:val="20"/>
    </w:rPr>
  </w:style>
  <w:style w:type="paragraph" w:customStyle="1" w:styleId="Annexheading2">
    <w:name w:val="Annex heading 2"/>
    <w:basedOn w:val="Normal"/>
    <w:next w:val="Normal"/>
    <w:rsid w:val="00AD2A5A"/>
    <w:pPr>
      <w:keepNext/>
      <w:numPr>
        <w:ilvl w:val="2"/>
        <w:numId w:val="2"/>
      </w:numPr>
      <w:spacing w:before="160" w:after="240" w:line="240" w:lineRule="auto"/>
      <w:outlineLvl w:val="2"/>
    </w:pPr>
    <w:rPr>
      <w:rFonts w:ascii="Calibri" w:eastAsia="Times New Roman" w:hAnsi="Calibri" w:cs="Times New Roman"/>
      <w:b/>
      <w:kern w:val="32"/>
      <w:sz w:val="24"/>
      <w:szCs w:val="20"/>
    </w:rPr>
  </w:style>
  <w:style w:type="paragraph" w:customStyle="1" w:styleId="Annexheading1">
    <w:name w:val="Annex heading 1"/>
    <w:basedOn w:val="Normal"/>
    <w:next w:val="Normal"/>
    <w:rsid w:val="00AD2A5A"/>
    <w:pPr>
      <w:keepNext/>
      <w:numPr>
        <w:ilvl w:val="1"/>
        <w:numId w:val="2"/>
      </w:numPr>
      <w:spacing w:before="240" w:after="240" w:line="240" w:lineRule="auto"/>
      <w:outlineLvl w:val="1"/>
    </w:pPr>
    <w:rPr>
      <w:rFonts w:ascii="Calibri" w:eastAsia="Times New Roman" w:hAnsi="Calibri" w:cs="Times New Roman"/>
      <w:b/>
      <w:sz w:val="28"/>
      <w:szCs w:val="20"/>
    </w:rPr>
  </w:style>
  <w:style w:type="paragraph" w:customStyle="1" w:styleId="Annextitle">
    <w:name w:val="Annex title"/>
    <w:basedOn w:val="Normal"/>
    <w:next w:val="Annexheading1"/>
    <w:rsid w:val="00AD2A5A"/>
    <w:pPr>
      <w:keepNext/>
      <w:pageBreakBefore/>
      <w:numPr>
        <w:numId w:val="2"/>
      </w:numPr>
      <w:tabs>
        <w:tab w:val="left" w:pos="1701"/>
      </w:tabs>
      <w:spacing w:after="400" w:line="240" w:lineRule="auto"/>
      <w:outlineLvl w:val="0"/>
    </w:pPr>
    <w:rPr>
      <w:rFonts w:ascii="Calibri" w:eastAsia="Times New Roman" w:hAnsi="Calibri" w:cs="Times New Roman"/>
      <w:b/>
      <w:kern w:val="32"/>
      <w:sz w:val="32"/>
      <w:szCs w:val="20"/>
    </w:rPr>
  </w:style>
  <w:style w:type="character" w:styleId="Hyperlink">
    <w:name w:val="Hyperlink"/>
    <w:uiPriority w:val="99"/>
    <w:rsid w:val="00AD2A5A"/>
    <w:rPr>
      <w:color w:val="0000FF"/>
      <w:u w:val="single"/>
    </w:rPr>
  </w:style>
  <w:style w:type="character" w:styleId="PageNumber">
    <w:name w:val="page number"/>
    <w:rsid w:val="00AD2A5A"/>
    <w:rPr>
      <w:rFonts w:ascii="Arial" w:hAnsi="Arial"/>
      <w:b/>
      <w:color w:val="000000"/>
      <w:sz w:val="20"/>
      <w:u w:val="none"/>
    </w:rPr>
  </w:style>
  <w:style w:type="paragraph" w:styleId="TOC1">
    <w:name w:val="toc 1"/>
    <w:basedOn w:val="Normal"/>
    <w:next w:val="Normal"/>
    <w:autoRedefine/>
    <w:uiPriority w:val="39"/>
    <w:rsid w:val="006B493F"/>
    <w:pPr>
      <w:tabs>
        <w:tab w:val="left" w:pos="567"/>
        <w:tab w:val="right" w:pos="9066"/>
      </w:tabs>
      <w:spacing w:before="120" w:after="120" w:line="240" w:lineRule="auto"/>
      <w:ind w:left="567" w:hanging="567"/>
    </w:pPr>
    <w:rPr>
      <w:rFonts w:ascii="Calibri" w:eastAsia="Times New Roman" w:hAnsi="Calibri" w:cs="Times New Roman"/>
      <w:szCs w:val="20"/>
    </w:rPr>
  </w:style>
  <w:style w:type="paragraph" w:styleId="TOC2">
    <w:name w:val="toc 2"/>
    <w:basedOn w:val="TOC1"/>
    <w:next w:val="Normal"/>
    <w:autoRedefine/>
    <w:uiPriority w:val="39"/>
    <w:rsid w:val="006B493F"/>
    <w:pPr>
      <w:tabs>
        <w:tab w:val="clear" w:pos="567"/>
        <w:tab w:val="left" w:pos="1418"/>
      </w:tabs>
      <w:spacing w:after="60"/>
      <w:ind w:left="1440" w:hanging="873"/>
    </w:pPr>
  </w:style>
  <w:style w:type="paragraph" w:customStyle="1" w:styleId="Boxtext">
    <w:name w:val="Box text"/>
    <w:basedOn w:val="BodyText1"/>
    <w:rsid w:val="00AD2A5A"/>
    <w:pPr>
      <w:keepNext/>
      <w:spacing w:after="200"/>
    </w:pPr>
    <w:rPr>
      <w:sz w:val="20"/>
    </w:rPr>
  </w:style>
  <w:style w:type="table" w:styleId="TableGrid">
    <w:name w:val="Table Grid"/>
    <w:basedOn w:val="TableNormal"/>
    <w:uiPriority w:val="59"/>
    <w:rsid w:val="00AD2A5A"/>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
    <w:name w:val="Figure"/>
    <w:basedOn w:val="Normal"/>
    <w:next w:val="BodyText1"/>
    <w:rsid w:val="000D0472"/>
    <w:pPr>
      <w:keepNext/>
      <w:numPr>
        <w:ilvl w:val="5"/>
        <w:numId w:val="3"/>
      </w:numPr>
      <w:spacing w:after="120" w:line="240" w:lineRule="auto"/>
      <w:outlineLvl w:val="1"/>
    </w:pPr>
    <w:rPr>
      <w:rFonts w:ascii="Calibri" w:eastAsia="Times New Roman" w:hAnsi="Calibri" w:cs="Times New Roman"/>
      <w:b/>
      <w:i/>
      <w:szCs w:val="20"/>
    </w:rPr>
  </w:style>
  <w:style w:type="paragraph" w:customStyle="1" w:styleId="Table">
    <w:name w:val="Table"/>
    <w:basedOn w:val="Normal"/>
    <w:next w:val="BodyText1"/>
    <w:qFormat/>
    <w:rsid w:val="000D0472"/>
    <w:pPr>
      <w:keepNext/>
      <w:numPr>
        <w:ilvl w:val="4"/>
        <w:numId w:val="3"/>
      </w:numPr>
      <w:tabs>
        <w:tab w:val="left" w:pos="1134"/>
      </w:tabs>
      <w:spacing w:after="120" w:line="240" w:lineRule="auto"/>
      <w:outlineLvl w:val="1"/>
    </w:pPr>
    <w:rPr>
      <w:rFonts w:ascii="Calibri" w:eastAsia="Times New Roman" w:hAnsi="Calibri" w:cs="Times New Roman"/>
      <w:b/>
      <w:i/>
      <w:szCs w:val="20"/>
    </w:rPr>
  </w:style>
  <w:style w:type="paragraph" w:customStyle="1" w:styleId="Boxtitle">
    <w:name w:val="Box title"/>
    <w:basedOn w:val="Normal"/>
    <w:next w:val="Boxtext"/>
    <w:rsid w:val="00AD2A5A"/>
    <w:pPr>
      <w:keepNext/>
      <w:numPr>
        <w:ilvl w:val="6"/>
        <w:numId w:val="3"/>
      </w:numPr>
      <w:spacing w:before="160" w:after="240" w:line="240" w:lineRule="auto"/>
      <w:outlineLvl w:val="1"/>
    </w:pPr>
    <w:rPr>
      <w:rFonts w:ascii="Calibri" w:eastAsia="Times New Roman" w:hAnsi="Calibri" w:cs="Times New Roman"/>
      <w:b/>
      <w:sz w:val="24"/>
      <w:szCs w:val="20"/>
    </w:rPr>
  </w:style>
  <w:style w:type="paragraph" w:customStyle="1" w:styleId="Abbreviation">
    <w:name w:val="Abbreviation"/>
    <w:basedOn w:val="Normal"/>
    <w:rsid w:val="00AD2A5A"/>
    <w:pPr>
      <w:tabs>
        <w:tab w:val="left" w:pos="1701"/>
      </w:tabs>
      <w:spacing w:after="120" w:line="240" w:lineRule="auto"/>
      <w:ind w:left="1134" w:hanging="1134"/>
      <w:jc w:val="both"/>
    </w:pPr>
    <w:rPr>
      <w:rFonts w:ascii="Calibri" w:eastAsia="Times New Roman" w:hAnsi="Calibri" w:cs="Times New Roman"/>
      <w:szCs w:val="20"/>
    </w:rPr>
  </w:style>
  <w:style w:type="paragraph" w:customStyle="1" w:styleId="BlockText1">
    <w:name w:val="Block Text1"/>
    <w:basedOn w:val="Normal"/>
    <w:rsid w:val="00AD2A5A"/>
    <w:pPr>
      <w:spacing w:after="240" w:line="240" w:lineRule="auto"/>
      <w:ind w:left="1440" w:right="1440"/>
      <w:jc w:val="both"/>
    </w:pPr>
    <w:rPr>
      <w:rFonts w:ascii="Calibri" w:eastAsia="Times New Roman" w:hAnsi="Calibri" w:cs="Times New Roman"/>
      <w:szCs w:val="20"/>
    </w:rPr>
  </w:style>
  <w:style w:type="paragraph" w:styleId="Footer">
    <w:name w:val="footer"/>
    <w:basedOn w:val="Normal"/>
    <w:link w:val="FooterChar"/>
    <w:uiPriority w:val="99"/>
    <w:rsid w:val="00AD2A5A"/>
    <w:pPr>
      <w:tabs>
        <w:tab w:val="right" w:pos="9066"/>
      </w:tabs>
      <w:spacing w:after="0" w:line="240" w:lineRule="auto"/>
    </w:pPr>
    <w:rPr>
      <w:rFonts w:ascii="Arial" w:eastAsia="Times" w:hAnsi="Arial" w:cs="Times New Roman"/>
      <w:b/>
      <w:sz w:val="20"/>
      <w:szCs w:val="20"/>
    </w:rPr>
  </w:style>
  <w:style w:type="character" w:customStyle="1" w:styleId="FooterChar">
    <w:name w:val="Footer Char"/>
    <w:basedOn w:val="DefaultParagraphFont"/>
    <w:link w:val="Footer"/>
    <w:uiPriority w:val="99"/>
    <w:rsid w:val="00AD2A5A"/>
    <w:rPr>
      <w:rFonts w:ascii="Arial" w:eastAsia="Times" w:hAnsi="Arial" w:cs="Times New Roman"/>
      <w:b/>
      <w:sz w:val="20"/>
      <w:szCs w:val="20"/>
      <w:lang w:val="en-GB"/>
    </w:rPr>
  </w:style>
  <w:style w:type="paragraph" w:styleId="Header">
    <w:name w:val="header"/>
    <w:basedOn w:val="Normal"/>
    <w:link w:val="HeaderChar"/>
    <w:uiPriority w:val="99"/>
    <w:rsid w:val="00AD2A5A"/>
    <w:pPr>
      <w:tabs>
        <w:tab w:val="right" w:pos="9066"/>
      </w:tabs>
      <w:spacing w:after="0" w:line="240" w:lineRule="auto"/>
    </w:pPr>
    <w:rPr>
      <w:rFonts w:ascii="Arial" w:eastAsia="Times" w:hAnsi="Arial" w:cs="Times New Roman"/>
      <w:b/>
      <w:i/>
      <w:color w:val="000000"/>
      <w:sz w:val="20"/>
      <w:szCs w:val="20"/>
    </w:rPr>
  </w:style>
  <w:style w:type="character" w:customStyle="1" w:styleId="HeaderChar">
    <w:name w:val="Header Char"/>
    <w:basedOn w:val="DefaultParagraphFont"/>
    <w:link w:val="Header"/>
    <w:uiPriority w:val="99"/>
    <w:rsid w:val="00AD2A5A"/>
    <w:rPr>
      <w:rFonts w:ascii="Arial" w:eastAsia="Times" w:hAnsi="Arial" w:cs="Times New Roman"/>
      <w:b/>
      <w:i/>
      <w:color w:val="000000"/>
      <w:sz w:val="20"/>
      <w:szCs w:val="20"/>
      <w:lang w:val="en-GB"/>
    </w:rPr>
  </w:style>
  <w:style w:type="paragraph" w:customStyle="1" w:styleId="Section">
    <w:name w:val="Section"/>
    <w:basedOn w:val="Normal"/>
    <w:next w:val="Heading1"/>
    <w:qFormat/>
    <w:rsid w:val="00507FE7"/>
    <w:pPr>
      <w:keepNext/>
      <w:pageBreakBefore/>
      <w:numPr>
        <w:numId w:val="3"/>
      </w:numPr>
      <w:tabs>
        <w:tab w:val="clear" w:pos="720"/>
        <w:tab w:val="num" w:pos="993"/>
      </w:tabs>
      <w:spacing w:after="400" w:line="240" w:lineRule="auto"/>
      <w:ind w:left="993" w:hanging="993"/>
      <w:outlineLvl w:val="0"/>
    </w:pPr>
    <w:rPr>
      <w:rFonts w:ascii="Calibri" w:eastAsia="Times New Roman" w:hAnsi="Calibri" w:cs="Times New Roman"/>
      <w:b/>
      <w:kern w:val="32"/>
      <w:sz w:val="32"/>
      <w:szCs w:val="20"/>
    </w:rPr>
  </w:style>
  <w:style w:type="paragraph" w:customStyle="1" w:styleId="SectionNONUM">
    <w:name w:val="Section NO NUM"/>
    <w:basedOn w:val="Normal"/>
    <w:next w:val="BodyText1"/>
    <w:qFormat/>
    <w:rsid w:val="00AD2A5A"/>
    <w:pPr>
      <w:keepNext/>
      <w:pageBreakBefore/>
      <w:spacing w:after="400" w:line="240" w:lineRule="auto"/>
      <w:outlineLvl w:val="0"/>
    </w:pPr>
    <w:rPr>
      <w:rFonts w:ascii="Calibri" w:eastAsia="Times New Roman" w:hAnsi="Calibri" w:cs="Times New Roman"/>
      <w:b/>
      <w:kern w:val="32"/>
      <w:sz w:val="32"/>
      <w:szCs w:val="20"/>
    </w:rPr>
  </w:style>
  <w:style w:type="paragraph" w:customStyle="1" w:styleId="Heading1NONUM">
    <w:name w:val="Heading 1 NO NUM"/>
    <w:basedOn w:val="Normal"/>
    <w:next w:val="BodyText1"/>
    <w:qFormat/>
    <w:rsid w:val="00AD2A5A"/>
    <w:pPr>
      <w:keepNext/>
      <w:spacing w:before="240" w:after="240" w:line="240" w:lineRule="auto"/>
      <w:outlineLvl w:val="1"/>
    </w:pPr>
    <w:rPr>
      <w:rFonts w:ascii="Calibri" w:eastAsia="Times New Roman" w:hAnsi="Calibri" w:cs="Times New Roman"/>
      <w:b/>
      <w:sz w:val="28"/>
      <w:szCs w:val="20"/>
    </w:rPr>
  </w:style>
  <w:style w:type="paragraph" w:customStyle="1" w:styleId="Listletter">
    <w:name w:val="List letter"/>
    <w:basedOn w:val="Normal"/>
    <w:rsid w:val="00AD2A5A"/>
    <w:pPr>
      <w:numPr>
        <w:numId w:val="4"/>
      </w:numPr>
      <w:spacing w:after="60" w:line="240" w:lineRule="auto"/>
      <w:jc w:val="both"/>
    </w:pPr>
    <w:rPr>
      <w:rFonts w:ascii="Calibri" w:eastAsia="Times New Roman" w:hAnsi="Calibri" w:cs="Times New Roman"/>
      <w:szCs w:val="20"/>
    </w:rPr>
  </w:style>
  <w:style w:type="paragraph" w:customStyle="1" w:styleId="Listletterfinal">
    <w:name w:val="List letter final"/>
    <w:basedOn w:val="Listletter"/>
    <w:next w:val="BodyText1"/>
    <w:rsid w:val="00AD2A5A"/>
    <w:pPr>
      <w:spacing w:after="240"/>
      <w:ind w:left="357" w:hanging="357"/>
    </w:pPr>
  </w:style>
  <w:style w:type="paragraph" w:customStyle="1" w:styleId="ListNumber1">
    <w:name w:val="List Number1"/>
    <w:basedOn w:val="Normal"/>
    <w:autoRedefine/>
    <w:rsid w:val="00AD2A5A"/>
    <w:pPr>
      <w:numPr>
        <w:numId w:val="5"/>
      </w:numPr>
      <w:spacing w:after="60" w:line="240" w:lineRule="auto"/>
    </w:pPr>
    <w:rPr>
      <w:rFonts w:ascii="Calibri" w:eastAsia="Times New Roman" w:hAnsi="Calibri" w:cs="Times New Roman"/>
      <w:szCs w:val="20"/>
    </w:rPr>
  </w:style>
  <w:style w:type="paragraph" w:customStyle="1" w:styleId="Listnumberfinal">
    <w:name w:val="List number final"/>
    <w:basedOn w:val="ListNumber1"/>
    <w:next w:val="BodyText1"/>
    <w:rsid w:val="00AD2A5A"/>
    <w:pPr>
      <w:spacing w:after="240"/>
    </w:pPr>
  </w:style>
  <w:style w:type="paragraph" w:styleId="BodyText">
    <w:name w:val="Body Text"/>
    <w:basedOn w:val="Normal"/>
    <w:link w:val="BodyTextChar0"/>
    <w:semiHidden/>
    <w:rsid w:val="00AD2A5A"/>
    <w:pPr>
      <w:spacing w:after="240" w:line="240" w:lineRule="auto"/>
    </w:pPr>
    <w:rPr>
      <w:rFonts w:ascii="Arial" w:eastAsia="Times New Roman" w:hAnsi="Arial" w:cs="Times New Roman"/>
      <w:szCs w:val="20"/>
    </w:rPr>
  </w:style>
  <w:style w:type="character" w:customStyle="1" w:styleId="BodyTextChar0">
    <w:name w:val="Body Text Char"/>
    <w:basedOn w:val="DefaultParagraphFont"/>
    <w:link w:val="BodyText"/>
    <w:semiHidden/>
    <w:rsid w:val="00AD2A5A"/>
    <w:rPr>
      <w:rFonts w:ascii="Arial" w:eastAsia="Times New Roman" w:hAnsi="Arial" w:cs="Times New Roman"/>
      <w:szCs w:val="20"/>
      <w:lang w:val="en-GB"/>
    </w:rPr>
  </w:style>
  <w:style w:type="paragraph" w:styleId="FootnoteText">
    <w:name w:val="footnote text"/>
    <w:basedOn w:val="Normal"/>
    <w:link w:val="FootnoteTextChar"/>
    <w:autoRedefine/>
    <w:rsid w:val="00EA313E"/>
    <w:pPr>
      <w:spacing w:after="120" w:line="240" w:lineRule="auto"/>
    </w:pPr>
    <w:rPr>
      <w:rFonts w:ascii="Arial" w:eastAsia="Times New Roman" w:hAnsi="Arial" w:cs="Times New Roman"/>
      <w:sz w:val="16"/>
      <w:szCs w:val="16"/>
    </w:rPr>
  </w:style>
  <w:style w:type="character" w:customStyle="1" w:styleId="FootnoteTextChar">
    <w:name w:val="Footnote Text Char"/>
    <w:basedOn w:val="DefaultParagraphFont"/>
    <w:link w:val="FootnoteText"/>
    <w:rsid w:val="00EA313E"/>
    <w:rPr>
      <w:rFonts w:ascii="Arial" w:eastAsia="Times New Roman" w:hAnsi="Arial" w:cs="Times New Roman"/>
      <w:sz w:val="16"/>
      <w:szCs w:val="16"/>
    </w:rPr>
  </w:style>
  <w:style w:type="paragraph" w:customStyle="1" w:styleId="CVVitalsheading">
    <w:name w:val="CV_Vitals heading"/>
    <w:basedOn w:val="Normal"/>
    <w:rsid w:val="00AD2A5A"/>
    <w:pPr>
      <w:spacing w:afterLines="100" w:line="240" w:lineRule="auto"/>
    </w:pPr>
    <w:rPr>
      <w:rFonts w:ascii="Calibri" w:eastAsia="Times New Roman" w:hAnsi="Calibri" w:cs="Times New Roman"/>
      <w:b/>
      <w:caps/>
      <w:szCs w:val="20"/>
    </w:rPr>
  </w:style>
  <w:style w:type="paragraph" w:customStyle="1" w:styleId="CVEntryblocktext">
    <w:name w:val="CV_Entry block text"/>
    <w:basedOn w:val="Normal"/>
    <w:rsid w:val="00AD2A5A"/>
    <w:pPr>
      <w:spacing w:after="240" w:line="240" w:lineRule="auto"/>
      <w:ind w:left="2268"/>
      <w:jc w:val="both"/>
    </w:pPr>
    <w:rPr>
      <w:rFonts w:ascii="Calibri" w:eastAsia="Times New Roman" w:hAnsi="Calibri" w:cs="Times New Roman"/>
      <w:szCs w:val="20"/>
    </w:rPr>
  </w:style>
  <w:style w:type="paragraph" w:customStyle="1" w:styleId="CVEntrytitlerow">
    <w:name w:val="CV_Entry title row"/>
    <w:basedOn w:val="Normal"/>
    <w:next w:val="CVEntryblocktext"/>
    <w:rsid w:val="00AD2A5A"/>
    <w:pPr>
      <w:keepNext/>
      <w:tabs>
        <w:tab w:val="left" w:pos="2268"/>
      </w:tabs>
      <w:spacing w:before="240" w:after="0" w:line="240" w:lineRule="auto"/>
      <w:ind w:left="2268" w:hanging="2268"/>
      <w:jc w:val="both"/>
    </w:pPr>
    <w:rPr>
      <w:rFonts w:ascii="Calibri" w:eastAsia="Times New Roman" w:hAnsi="Calibri" w:cs="Times New Roman"/>
      <w:b/>
      <w:szCs w:val="20"/>
    </w:rPr>
  </w:style>
  <w:style w:type="paragraph" w:customStyle="1" w:styleId="CVHeading">
    <w:name w:val="CV_Heading"/>
    <w:basedOn w:val="Normal"/>
    <w:next w:val="CVEntrytitlerow"/>
    <w:rsid w:val="00AD2A5A"/>
    <w:pPr>
      <w:keepNext/>
      <w:pBdr>
        <w:top w:val="single" w:sz="4" w:space="6" w:color="auto"/>
      </w:pBdr>
      <w:spacing w:before="240" w:after="240" w:line="240" w:lineRule="auto"/>
    </w:pPr>
    <w:rPr>
      <w:rFonts w:ascii="Calibri" w:eastAsia="Times New Roman" w:hAnsi="Calibri" w:cs="Times New Roman"/>
      <w:b/>
      <w:caps/>
      <w:szCs w:val="20"/>
    </w:rPr>
  </w:style>
  <w:style w:type="paragraph" w:customStyle="1" w:styleId="CVListbullet">
    <w:name w:val="CV_List bullet"/>
    <w:basedOn w:val="Normal"/>
    <w:rsid w:val="00AD2A5A"/>
    <w:pPr>
      <w:numPr>
        <w:numId w:val="6"/>
      </w:numPr>
      <w:spacing w:after="60" w:line="240" w:lineRule="auto"/>
      <w:jc w:val="both"/>
    </w:pPr>
    <w:rPr>
      <w:rFonts w:ascii="Calibri" w:eastAsia="Times New Roman" w:hAnsi="Calibri" w:cs="Times New Roman"/>
      <w:szCs w:val="20"/>
    </w:rPr>
  </w:style>
  <w:style w:type="paragraph" w:customStyle="1" w:styleId="CVListsub-bullet">
    <w:name w:val="CV_List sub-bullet"/>
    <w:basedOn w:val="Normal"/>
    <w:rsid w:val="00AD2A5A"/>
    <w:pPr>
      <w:numPr>
        <w:numId w:val="7"/>
      </w:numPr>
      <w:spacing w:after="60" w:line="240" w:lineRule="auto"/>
      <w:jc w:val="both"/>
    </w:pPr>
    <w:rPr>
      <w:rFonts w:ascii="Calibri" w:eastAsia="Times New Roman" w:hAnsi="Calibri" w:cs="Times New Roman"/>
      <w:szCs w:val="20"/>
    </w:rPr>
  </w:style>
  <w:style w:type="paragraph" w:customStyle="1" w:styleId="CVOPMcontactdetails">
    <w:name w:val="CV_OPM contact details"/>
    <w:basedOn w:val="Normal"/>
    <w:rsid w:val="00AD2A5A"/>
    <w:pPr>
      <w:keepNext/>
      <w:tabs>
        <w:tab w:val="left" w:pos="2268"/>
      </w:tabs>
      <w:spacing w:after="240" w:line="240" w:lineRule="auto"/>
      <w:ind w:right="4820"/>
      <w:contextualSpacing/>
    </w:pPr>
    <w:rPr>
      <w:rFonts w:ascii="Calibri" w:eastAsia="Times New Roman" w:hAnsi="Calibri" w:cs="Times New Roman"/>
      <w:color w:val="48B8CE"/>
      <w:sz w:val="16"/>
      <w:szCs w:val="20"/>
    </w:rPr>
  </w:style>
  <w:style w:type="paragraph" w:customStyle="1" w:styleId="CVTitle">
    <w:name w:val="CV_Title"/>
    <w:basedOn w:val="Normal"/>
    <w:next w:val="CVOPMcontactdetails"/>
    <w:rsid w:val="00AD2A5A"/>
    <w:pPr>
      <w:keepNext/>
      <w:pageBreakBefore/>
      <w:spacing w:after="400" w:line="240" w:lineRule="auto"/>
      <w:outlineLvl w:val="2"/>
    </w:pPr>
    <w:rPr>
      <w:rFonts w:ascii="Calibri" w:eastAsia="Times New Roman" w:hAnsi="Calibri" w:cs="Times New Roman"/>
      <w:b/>
      <w:color w:val="003366"/>
      <w:sz w:val="28"/>
      <w:szCs w:val="20"/>
    </w:rPr>
  </w:style>
  <w:style w:type="paragraph" w:styleId="DocumentMap">
    <w:name w:val="Document Map"/>
    <w:basedOn w:val="Normal"/>
    <w:link w:val="DocumentMapChar"/>
    <w:semiHidden/>
    <w:rsid w:val="00AD2A5A"/>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semiHidden/>
    <w:rsid w:val="00AD2A5A"/>
    <w:rPr>
      <w:rFonts w:ascii="Tahoma" w:eastAsia="Times New Roman" w:hAnsi="Tahoma" w:cs="Tahoma"/>
      <w:sz w:val="16"/>
      <w:szCs w:val="16"/>
      <w:lang w:val="en-GB"/>
    </w:rPr>
  </w:style>
  <w:style w:type="paragraph" w:customStyle="1" w:styleId="Reference">
    <w:name w:val="Reference"/>
    <w:basedOn w:val="Normal"/>
    <w:rsid w:val="00AD2A5A"/>
    <w:pPr>
      <w:tabs>
        <w:tab w:val="left" w:pos="357"/>
      </w:tabs>
      <w:spacing w:after="240" w:line="240" w:lineRule="auto"/>
      <w:ind w:left="357" w:hanging="357"/>
      <w:jc w:val="both"/>
    </w:pPr>
    <w:rPr>
      <w:rFonts w:ascii="Calibri" w:eastAsia="Times New Roman" w:hAnsi="Calibri" w:cs="Times New Roman"/>
      <w:szCs w:val="20"/>
    </w:rPr>
  </w:style>
  <w:style w:type="paragraph" w:customStyle="1" w:styleId="Numberedparagraph">
    <w:name w:val="Numbered paragraph"/>
    <w:basedOn w:val="Normal"/>
    <w:qFormat/>
    <w:rsid w:val="00AD2A5A"/>
    <w:pPr>
      <w:numPr>
        <w:numId w:val="8"/>
      </w:numPr>
      <w:tabs>
        <w:tab w:val="left" w:pos="1077"/>
      </w:tabs>
      <w:spacing w:after="240" w:line="240" w:lineRule="auto"/>
      <w:ind w:left="0" w:firstLine="0"/>
      <w:jc w:val="both"/>
    </w:pPr>
    <w:rPr>
      <w:rFonts w:ascii="Calibri" w:eastAsia="Times New Roman" w:hAnsi="Calibri" w:cs="Times New Roman"/>
      <w:szCs w:val="20"/>
    </w:rPr>
  </w:style>
  <w:style w:type="paragraph" w:styleId="TOC9">
    <w:name w:val="toc 9"/>
    <w:basedOn w:val="Normal"/>
    <w:next w:val="Normal"/>
    <w:autoRedefine/>
    <w:uiPriority w:val="39"/>
    <w:rsid w:val="00AD2A5A"/>
    <w:pPr>
      <w:spacing w:after="0" w:line="240" w:lineRule="auto"/>
      <w:ind w:left="1760"/>
    </w:pPr>
    <w:rPr>
      <w:rFonts w:ascii="Calibri" w:eastAsia="Times New Roman" w:hAnsi="Calibri" w:cs="Times New Roman"/>
      <w:szCs w:val="24"/>
      <w:lang w:eastAsia="sv-SE"/>
    </w:rPr>
  </w:style>
  <w:style w:type="paragraph" w:styleId="TOC3">
    <w:name w:val="toc 3"/>
    <w:basedOn w:val="Normal"/>
    <w:next w:val="Normal"/>
    <w:autoRedefine/>
    <w:uiPriority w:val="39"/>
    <w:rsid w:val="00AD2A5A"/>
    <w:pPr>
      <w:tabs>
        <w:tab w:val="left" w:pos="1440"/>
        <w:tab w:val="left" w:pos="2461"/>
        <w:tab w:val="right" w:pos="9060"/>
      </w:tabs>
      <w:spacing w:after="0" w:line="240" w:lineRule="auto"/>
      <w:ind w:left="1446"/>
    </w:pPr>
    <w:rPr>
      <w:rFonts w:ascii="Calibri" w:eastAsia="Times New Roman" w:hAnsi="Calibri" w:cs="Times New Roman"/>
      <w:szCs w:val="24"/>
      <w:lang w:eastAsia="sv-SE"/>
    </w:rPr>
  </w:style>
  <w:style w:type="character" w:styleId="FootnoteReference">
    <w:name w:val="footnote reference"/>
    <w:semiHidden/>
    <w:rsid w:val="00AD2A5A"/>
    <w:rPr>
      <w:vertAlign w:val="superscript"/>
    </w:rPr>
  </w:style>
  <w:style w:type="character" w:styleId="CommentReference">
    <w:name w:val="annotation reference"/>
    <w:uiPriority w:val="99"/>
    <w:rsid w:val="00AD2A5A"/>
    <w:rPr>
      <w:sz w:val="18"/>
      <w:szCs w:val="18"/>
    </w:rPr>
  </w:style>
  <w:style w:type="paragraph" w:styleId="CommentText">
    <w:name w:val="annotation text"/>
    <w:basedOn w:val="Normal"/>
    <w:link w:val="CommentTextChar"/>
    <w:uiPriority w:val="99"/>
    <w:rsid w:val="00AD2A5A"/>
    <w:pPr>
      <w:spacing w:after="0" w:line="240" w:lineRule="auto"/>
    </w:pPr>
    <w:rPr>
      <w:rFonts w:ascii="Arial" w:eastAsia="Times New Roman" w:hAnsi="Arial" w:cs="Times New Roman"/>
      <w:sz w:val="24"/>
      <w:szCs w:val="24"/>
      <w:lang w:eastAsia="sv-SE"/>
    </w:rPr>
  </w:style>
  <w:style w:type="character" w:customStyle="1" w:styleId="CommentTextChar">
    <w:name w:val="Comment Text Char"/>
    <w:basedOn w:val="DefaultParagraphFont"/>
    <w:link w:val="CommentText"/>
    <w:uiPriority w:val="99"/>
    <w:rsid w:val="00AD2A5A"/>
    <w:rPr>
      <w:rFonts w:ascii="Arial" w:eastAsia="Times New Roman" w:hAnsi="Arial" w:cs="Times New Roman"/>
      <w:sz w:val="24"/>
      <w:szCs w:val="24"/>
      <w:lang w:eastAsia="sv-SE"/>
    </w:rPr>
  </w:style>
  <w:style w:type="paragraph" w:styleId="CommentSubject">
    <w:name w:val="annotation subject"/>
    <w:basedOn w:val="CommentText"/>
    <w:next w:val="CommentText"/>
    <w:link w:val="CommentSubjectChar"/>
    <w:rsid w:val="00AD2A5A"/>
    <w:rPr>
      <w:b/>
      <w:bCs/>
    </w:rPr>
  </w:style>
  <w:style w:type="character" w:customStyle="1" w:styleId="CommentSubjectChar">
    <w:name w:val="Comment Subject Char"/>
    <w:basedOn w:val="CommentTextChar"/>
    <w:link w:val="CommentSubject"/>
    <w:rsid w:val="00AD2A5A"/>
    <w:rPr>
      <w:rFonts w:ascii="Arial" w:eastAsia="Times New Roman" w:hAnsi="Arial" w:cs="Times New Roman"/>
      <w:b/>
      <w:bCs/>
      <w:sz w:val="24"/>
      <w:szCs w:val="24"/>
      <w:lang w:eastAsia="sv-SE"/>
    </w:rPr>
  </w:style>
  <w:style w:type="paragraph" w:customStyle="1" w:styleId="Tabletext-Small">
    <w:name w:val="Table text - Small"/>
    <w:basedOn w:val="Tabletext"/>
    <w:link w:val="Tabletext-SmallChar"/>
    <w:rsid w:val="00AD2A5A"/>
    <w:rPr>
      <w:sz w:val="16"/>
    </w:rPr>
  </w:style>
  <w:style w:type="character" w:customStyle="1" w:styleId="Tabletext-SmallChar">
    <w:name w:val="Table text - Small Char"/>
    <w:link w:val="Tabletext-Small"/>
    <w:rsid w:val="00AD2A5A"/>
    <w:rPr>
      <w:rFonts w:ascii="Calibri" w:eastAsia="Times New Roman" w:hAnsi="Calibri" w:cs="Times New Roman"/>
      <w:sz w:val="16"/>
      <w:szCs w:val="20"/>
      <w:lang w:val="en-GB"/>
    </w:rPr>
  </w:style>
  <w:style w:type="paragraph" w:customStyle="1" w:styleId="RightPar3">
    <w:name w:val="Right Par 3"/>
    <w:rsid w:val="00AD2A5A"/>
    <w:pPr>
      <w:tabs>
        <w:tab w:val="left" w:pos="-720"/>
        <w:tab w:val="left" w:pos="0"/>
        <w:tab w:val="left" w:pos="720"/>
        <w:tab w:val="left" w:pos="1440"/>
        <w:tab w:val="decimal" w:pos="2160"/>
      </w:tabs>
      <w:spacing w:after="0" w:line="240" w:lineRule="auto"/>
      <w:ind w:left="2160"/>
    </w:pPr>
    <w:rPr>
      <w:rFonts w:ascii="Swiss 721 Roman" w:eastAsia="MS Mincho" w:hAnsi="Swiss 721 Roman" w:cs="Times New Roman"/>
      <w:sz w:val="18"/>
      <w:szCs w:val="20"/>
    </w:rPr>
  </w:style>
  <w:style w:type="paragraph" w:styleId="NormalWeb">
    <w:name w:val="Normal (Web)"/>
    <w:basedOn w:val="Normal"/>
    <w:rsid w:val="00AD2A5A"/>
    <w:pPr>
      <w:spacing w:before="100" w:beforeAutospacing="1" w:after="100" w:afterAutospacing="1" w:line="240" w:lineRule="auto"/>
      <w:jc w:val="both"/>
    </w:pPr>
    <w:rPr>
      <w:rFonts w:ascii="Verdana" w:eastAsia="Times New Roman" w:hAnsi="Verdana" w:cs="Times New Roman"/>
      <w:sz w:val="18"/>
      <w:szCs w:val="18"/>
    </w:rPr>
  </w:style>
  <w:style w:type="paragraph" w:customStyle="1" w:styleId="yiv969351067tabletext">
    <w:name w:val="yiv969351067tabletext"/>
    <w:basedOn w:val="Normal"/>
    <w:rsid w:val="00AD2A5A"/>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D2A5A"/>
    <w:pPr>
      <w:ind w:left="720"/>
      <w:contextualSpacing/>
    </w:pPr>
    <w:rPr>
      <w:rFonts w:ascii="Calibri" w:eastAsia="Calibri" w:hAnsi="Calibri" w:cs="Times New Roman"/>
    </w:rPr>
  </w:style>
  <w:style w:type="table" w:styleId="LightShading-Accent2">
    <w:name w:val="Light Shading Accent 2"/>
    <w:basedOn w:val="TableNormal"/>
    <w:uiPriority w:val="30"/>
    <w:qFormat/>
    <w:rsid w:val="00AD2A5A"/>
    <w:pPr>
      <w:spacing w:after="0" w:line="240" w:lineRule="auto"/>
    </w:pPr>
    <w:rPr>
      <w:rFonts w:ascii="Times New Roman" w:eastAsia="Times New Roman" w:hAnsi="Times New Roman"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TableClassic3">
    <w:name w:val="Table Classic 3"/>
    <w:basedOn w:val="TableNormal"/>
    <w:rsid w:val="00AD2A5A"/>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List7">
    <w:name w:val="Table List 7"/>
    <w:basedOn w:val="TableNormal"/>
    <w:rsid w:val="00AD2A5A"/>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AD2A5A"/>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MediumGrid1-Accent2">
    <w:name w:val="Medium Grid 1 Accent 2"/>
    <w:basedOn w:val="TableNormal"/>
    <w:uiPriority w:val="72"/>
    <w:rsid w:val="00AD2A5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6">
    <w:name w:val="Medium Grid 1 Accent 6"/>
    <w:basedOn w:val="TableNormal"/>
    <w:uiPriority w:val="72"/>
    <w:rsid w:val="00AD2A5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0"/>
    <w:rsid w:val="00AD2A5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ListBullet11">
    <w:name w:val="List Bullet11"/>
    <w:basedOn w:val="Normal"/>
    <w:rsid w:val="002B4FF0"/>
    <w:pPr>
      <w:tabs>
        <w:tab w:val="num" w:pos="357"/>
      </w:tabs>
      <w:spacing w:after="60" w:line="240" w:lineRule="auto"/>
      <w:ind w:left="357" w:hanging="357"/>
    </w:pPr>
    <w:rPr>
      <w:rFonts w:ascii="Calibri" w:eastAsia="Times New Roman" w:hAnsi="Calibri" w:cs="Times New Roman"/>
      <w:szCs w:val="20"/>
    </w:rPr>
  </w:style>
  <w:style w:type="character" w:styleId="PlaceholderText">
    <w:name w:val="Placeholder Text"/>
    <w:basedOn w:val="DefaultParagraphFont"/>
    <w:uiPriority w:val="99"/>
    <w:semiHidden/>
    <w:rsid w:val="00AB348E"/>
    <w:rPr>
      <w:color w:val="808080"/>
    </w:rPr>
  </w:style>
  <w:style w:type="table" w:customStyle="1" w:styleId="OPMtable">
    <w:name w:val="OPM table"/>
    <w:basedOn w:val="TableNormal"/>
    <w:rsid w:val="00D12449"/>
    <w:pPr>
      <w:spacing w:after="0" w:line="240" w:lineRule="auto"/>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character" w:customStyle="1" w:styleId="BodytextChar">
    <w:name w:val="Body text Char"/>
    <w:aliases w:val="OPM Char"/>
    <w:link w:val="BodyText1"/>
    <w:rsid w:val="000D0472"/>
    <w:rPr>
      <w:rFonts w:ascii="Calibri" w:eastAsia="Times New Roman" w:hAnsi="Calibri" w:cs="Times New Roman"/>
      <w:b/>
    </w:rPr>
  </w:style>
  <w:style w:type="paragraph" w:styleId="TOC4">
    <w:name w:val="toc 4"/>
    <w:basedOn w:val="Normal"/>
    <w:next w:val="Normal"/>
    <w:autoRedefine/>
    <w:uiPriority w:val="39"/>
    <w:unhideWhenUsed/>
    <w:rsid w:val="006B493F"/>
    <w:pPr>
      <w:spacing w:after="100"/>
      <w:ind w:left="660"/>
    </w:pPr>
  </w:style>
  <w:style w:type="paragraph" w:styleId="TOC5">
    <w:name w:val="toc 5"/>
    <w:basedOn w:val="Normal"/>
    <w:next w:val="Normal"/>
    <w:autoRedefine/>
    <w:uiPriority w:val="39"/>
    <w:unhideWhenUsed/>
    <w:rsid w:val="006B493F"/>
    <w:pPr>
      <w:spacing w:after="100"/>
      <w:ind w:left="880"/>
    </w:pPr>
  </w:style>
  <w:style w:type="paragraph" w:styleId="TOC6">
    <w:name w:val="toc 6"/>
    <w:basedOn w:val="Normal"/>
    <w:next w:val="Normal"/>
    <w:autoRedefine/>
    <w:uiPriority w:val="39"/>
    <w:unhideWhenUsed/>
    <w:rsid w:val="006B493F"/>
    <w:pPr>
      <w:spacing w:after="100"/>
      <w:ind w:left="1100"/>
    </w:pPr>
  </w:style>
  <w:style w:type="paragraph" w:styleId="TOC7">
    <w:name w:val="toc 7"/>
    <w:basedOn w:val="Normal"/>
    <w:next w:val="Normal"/>
    <w:autoRedefine/>
    <w:uiPriority w:val="39"/>
    <w:unhideWhenUsed/>
    <w:rsid w:val="006B493F"/>
    <w:pPr>
      <w:spacing w:after="100"/>
      <w:ind w:left="1320"/>
    </w:pPr>
  </w:style>
  <w:style w:type="paragraph" w:styleId="TOC8">
    <w:name w:val="toc 8"/>
    <w:basedOn w:val="Normal"/>
    <w:next w:val="Normal"/>
    <w:autoRedefine/>
    <w:uiPriority w:val="39"/>
    <w:unhideWhenUsed/>
    <w:rsid w:val="006B493F"/>
    <w:pPr>
      <w:tabs>
        <w:tab w:val="left" w:pos="1134"/>
        <w:tab w:val="right" w:pos="9016"/>
      </w:tabs>
      <w:spacing w:after="100"/>
      <w:ind w:left="1134" w:hanging="1134"/>
    </w:pPr>
  </w:style>
  <w:style w:type="paragraph" w:styleId="Caption">
    <w:name w:val="caption"/>
    <w:basedOn w:val="Normal"/>
    <w:next w:val="Normal"/>
    <w:qFormat/>
    <w:rsid w:val="003D5109"/>
    <w:pPr>
      <w:spacing w:after="0" w:line="240" w:lineRule="auto"/>
    </w:pPr>
    <w:rPr>
      <w:rFonts w:ascii="Times New Roman" w:eastAsia="SimSun" w:hAnsi="Times New Roman" w:cs="Times New Roman"/>
      <w:b/>
      <w:bCs/>
      <w:sz w:val="20"/>
      <w:szCs w:val="20"/>
      <w:lang w:val="en-AU" w:eastAsia="zh-CN"/>
    </w:rPr>
  </w:style>
  <w:style w:type="paragraph" w:customStyle="1" w:styleId="ListBullet2">
    <w:name w:val="List Bullet2"/>
    <w:basedOn w:val="Normal"/>
    <w:rsid w:val="00580470"/>
    <w:pPr>
      <w:tabs>
        <w:tab w:val="num" w:pos="357"/>
      </w:tabs>
      <w:spacing w:after="60" w:line="240" w:lineRule="auto"/>
      <w:ind w:left="357" w:hanging="357"/>
    </w:pPr>
    <w:rPr>
      <w:rFonts w:ascii="Calibri" w:eastAsia="Times New Roman" w:hAnsi="Calibri" w:cs="Times New Roman"/>
      <w:szCs w:val="20"/>
      <w:lang w:eastAsia="en-US"/>
    </w:rPr>
  </w:style>
  <w:style w:type="paragraph" w:customStyle="1" w:styleId="Default">
    <w:name w:val="Default"/>
    <w:rsid w:val="00C84F74"/>
    <w:pPr>
      <w:autoSpaceDE w:val="0"/>
      <w:autoSpaceDN w:val="0"/>
      <w:adjustRightInd w:val="0"/>
      <w:spacing w:after="0" w:line="240" w:lineRule="auto"/>
    </w:pPr>
    <w:rPr>
      <w:rFonts w:ascii="Calibri" w:hAnsi="Calibri" w:cs="Calibri"/>
      <w:color w:val="000000"/>
      <w:sz w:val="24"/>
      <w:szCs w:val="24"/>
    </w:rPr>
  </w:style>
  <w:style w:type="table" w:customStyle="1" w:styleId="LightShading1">
    <w:name w:val="Light Shading1"/>
    <w:basedOn w:val="TableNormal"/>
    <w:uiPriority w:val="60"/>
    <w:rsid w:val="00EA313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CC1EC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07611">
      <w:bodyDiv w:val="1"/>
      <w:marLeft w:val="0"/>
      <w:marRight w:val="0"/>
      <w:marTop w:val="0"/>
      <w:marBottom w:val="0"/>
      <w:divBdr>
        <w:top w:val="none" w:sz="0" w:space="0" w:color="auto"/>
        <w:left w:val="none" w:sz="0" w:space="0" w:color="auto"/>
        <w:bottom w:val="none" w:sz="0" w:space="0" w:color="auto"/>
        <w:right w:val="none" w:sz="0" w:space="0" w:color="auto"/>
      </w:divBdr>
    </w:div>
    <w:div w:id="76708109">
      <w:bodyDiv w:val="1"/>
      <w:marLeft w:val="0"/>
      <w:marRight w:val="0"/>
      <w:marTop w:val="0"/>
      <w:marBottom w:val="0"/>
      <w:divBdr>
        <w:top w:val="none" w:sz="0" w:space="0" w:color="auto"/>
        <w:left w:val="none" w:sz="0" w:space="0" w:color="auto"/>
        <w:bottom w:val="none" w:sz="0" w:space="0" w:color="auto"/>
        <w:right w:val="none" w:sz="0" w:space="0" w:color="auto"/>
      </w:divBdr>
    </w:div>
    <w:div w:id="81143437">
      <w:bodyDiv w:val="1"/>
      <w:marLeft w:val="0"/>
      <w:marRight w:val="0"/>
      <w:marTop w:val="0"/>
      <w:marBottom w:val="0"/>
      <w:divBdr>
        <w:top w:val="none" w:sz="0" w:space="0" w:color="auto"/>
        <w:left w:val="none" w:sz="0" w:space="0" w:color="auto"/>
        <w:bottom w:val="none" w:sz="0" w:space="0" w:color="auto"/>
        <w:right w:val="none" w:sz="0" w:space="0" w:color="auto"/>
      </w:divBdr>
    </w:div>
    <w:div w:id="84808607">
      <w:bodyDiv w:val="1"/>
      <w:marLeft w:val="0"/>
      <w:marRight w:val="0"/>
      <w:marTop w:val="0"/>
      <w:marBottom w:val="0"/>
      <w:divBdr>
        <w:top w:val="none" w:sz="0" w:space="0" w:color="auto"/>
        <w:left w:val="none" w:sz="0" w:space="0" w:color="auto"/>
        <w:bottom w:val="none" w:sz="0" w:space="0" w:color="auto"/>
        <w:right w:val="none" w:sz="0" w:space="0" w:color="auto"/>
      </w:divBdr>
    </w:div>
    <w:div w:id="92676079">
      <w:bodyDiv w:val="1"/>
      <w:marLeft w:val="0"/>
      <w:marRight w:val="0"/>
      <w:marTop w:val="0"/>
      <w:marBottom w:val="0"/>
      <w:divBdr>
        <w:top w:val="none" w:sz="0" w:space="0" w:color="auto"/>
        <w:left w:val="none" w:sz="0" w:space="0" w:color="auto"/>
        <w:bottom w:val="none" w:sz="0" w:space="0" w:color="auto"/>
        <w:right w:val="none" w:sz="0" w:space="0" w:color="auto"/>
      </w:divBdr>
    </w:div>
    <w:div w:id="156965735">
      <w:bodyDiv w:val="1"/>
      <w:marLeft w:val="0"/>
      <w:marRight w:val="0"/>
      <w:marTop w:val="0"/>
      <w:marBottom w:val="0"/>
      <w:divBdr>
        <w:top w:val="none" w:sz="0" w:space="0" w:color="auto"/>
        <w:left w:val="none" w:sz="0" w:space="0" w:color="auto"/>
        <w:bottom w:val="none" w:sz="0" w:space="0" w:color="auto"/>
        <w:right w:val="none" w:sz="0" w:space="0" w:color="auto"/>
      </w:divBdr>
    </w:div>
    <w:div w:id="206570799">
      <w:bodyDiv w:val="1"/>
      <w:marLeft w:val="0"/>
      <w:marRight w:val="0"/>
      <w:marTop w:val="0"/>
      <w:marBottom w:val="0"/>
      <w:divBdr>
        <w:top w:val="none" w:sz="0" w:space="0" w:color="auto"/>
        <w:left w:val="none" w:sz="0" w:space="0" w:color="auto"/>
        <w:bottom w:val="none" w:sz="0" w:space="0" w:color="auto"/>
        <w:right w:val="none" w:sz="0" w:space="0" w:color="auto"/>
      </w:divBdr>
    </w:div>
    <w:div w:id="238029427">
      <w:bodyDiv w:val="1"/>
      <w:marLeft w:val="0"/>
      <w:marRight w:val="0"/>
      <w:marTop w:val="0"/>
      <w:marBottom w:val="0"/>
      <w:divBdr>
        <w:top w:val="none" w:sz="0" w:space="0" w:color="auto"/>
        <w:left w:val="none" w:sz="0" w:space="0" w:color="auto"/>
        <w:bottom w:val="none" w:sz="0" w:space="0" w:color="auto"/>
        <w:right w:val="none" w:sz="0" w:space="0" w:color="auto"/>
      </w:divBdr>
    </w:div>
    <w:div w:id="384305642">
      <w:bodyDiv w:val="1"/>
      <w:marLeft w:val="0"/>
      <w:marRight w:val="0"/>
      <w:marTop w:val="0"/>
      <w:marBottom w:val="0"/>
      <w:divBdr>
        <w:top w:val="none" w:sz="0" w:space="0" w:color="auto"/>
        <w:left w:val="none" w:sz="0" w:space="0" w:color="auto"/>
        <w:bottom w:val="none" w:sz="0" w:space="0" w:color="auto"/>
        <w:right w:val="none" w:sz="0" w:space="0" w:color="auto"/>
      </w:divBdr>
    </w:div>
    <w:div w:id="392969593">
      <w:bodyDiv w:val="1"/>
      <w:marLeft w:val="0"/>
      <w:marRight w:val="0"/>
      <w:marTop w:val="0"/>
      <w:marBottom w:val="0"/>
      <w:divBdr>
        <w:top w:val="none" w:sz="0" w:space="0" w:color="auto"/>
        <w:left w:val="none" w:sz="0" w:space="0" w:color="auto"/>
        <w:bottom w:val="none" w:sz="0" w:space="0" w:color="auto"/>
        <w:right w:val="none" w:sz="0" w:space="0" w:color="auto"/>
      </w:divBdr>
    </w:div>
    <w:div w:id="406193100">
      <w:bodyDiv w:val="1"/>
      <w:marLeft w:val="0"/>
      <w:marRight w:val="0"/>
      <w:marTop w:val="0"/>
      <w:marBottom w:val="0"/>
      <w:divBdr>
        <w:top w:val="none" w:sz="0" w:space="0" w:color="auto"/>
        <w:left w:val="none" w:sz="0" w:space="0" w:color="auto"/>
        <w:bottom w:val="none" w:sz="0" w:space="0" w:color="auto"/>
        <w:right w:val="none" w:sz="0" w:space="0" w:color="auto"/>
      </w:divBdr>
    </w:div>
    <w:div w:id="411320360">
      <w:bodyDiv w:val="1"/>
      <w:marLeft w:val="0"/>
      <w:marRight w:val="0"/>
      <w:marTop w:val="0"/>
      <w:marBottom w:val="0"/>
      <w:divBdr>
        <w:top w:val="none" w:sz="0" w:space="0" w:color="auto"/>
        <w:left w:val="none" w:sz="0" w:space="0" w:color="auto"/>
        <w:bottom w:val="none" w:sz="0" w:space="0" w:color="auto"/>
        <w:right w:val="none" w:sz="0" w:space="0" w:color="auto"/>
      </w:divBdr>
    </w:div>
    <w:div w:id="453182970">
      <w:bodyDiv w:val="1"/>
      <w:marLeft w:val="0"/>
      <w:marRight w:val="0"/>
      <w:marTop w:val="0"/>
      <w:marBottom w:val="0"/>
      <w:divBdr>
        <w:top w:val="none" w:sz="0" w:space="0" w:color="auto"/>
        <w:left w:val="none" w:sz="0" w:space="0" w:color="auto"/>
        <w:bottom w:val="none" w:sz="0" w:space="0" w:color="auto"/>
        <w:right w:val="none" w:sz="0" w:space="0" w:color="auto"/>
      </w:divBdr>
    </w:div>
    <w:div w:id="478152832">
      <w:bodyDiv w:val="1"/>
      <w:marLeft w:val="0"/>
      <w:marRight w:val="0"/>
      <w:marTop w:val="0"/>
      <w:marBottom w:val="0"/>
      <w:divBdr>
        <w:top w:val="none" w:sz="0" w:space="0" w:color="auto"/>
        <w:left w:val="none" w:sz="0" w:space="0" w:color="auto"/>
        <w:bottom w:val="none" w:sz="0" w:space="0" w:color="auto"/>
        <w:right w:val="none" w:sz="0" w:space="0" w:color="auto"/>
      </w:divBdr>
    </w:div>
    <w:div w:id="487789341">
      <w:bodyDiv w:val="1"/>
      <w:marLeft w:val="0"/>
      <w:marRight w:val="0"/>
      <w:marTop w:val="0"/>
      <w:marBottom w:val="0"/>
      <w:divBdr>
        <w:top w:val="none" w:sz="0" w:space="0" w:color="auto"/>
        <w:left w:val="none" w:sz="0" w:space="0" w:color="auto"/>
        <w:bottom w:val="none" w:sz="0" w:space="0" w:color="auto"/>
        <w:right w:val="none" w:sz="0" w:space="0" w:color="auto"/>
      </w:divBdr>
    </w:div>
    <w:div w:id="528491206">
      <w:bodyDiv w:val="1"/>
      <w:marLeft w:val="0"/>
      <w:marRight w:val="0"/>
      <w:marTop w:val="0"/>
      <w:marBottom w:val="0"/>
      <w:divBdr>
        <w:top w:val="none" w:sz="0" w:space="0" w:color="auto"/>
        <w:left w:val="none" w:sz="0" w:space="0" w:color="auto"/>
        <w:bottom w:val="none" w:sz="0" w:space="0" w:color="auto"/>
        <w:right w:val="none" w:sz="0" w:space="0" w:color="auto"/>
      </w:divBdr>
    </w:div>
    <w:div w:id="589041818">
      <w:bodyDiv w:val="1"/>
      <w:marLeft w:val="0"/>
      <w:marRight w:val="0"/>
      <w:marTop w:val="0"/>
      <w:marBottom w:val="0"/>
      <w:divBdr>
        <w:top w:val="none" w:sz="0" w:space="0" w:color="auto"/>
        <w:left w:val="none" w:sz="0" w:space="0" w:color="auto"/>
        <w:bottom w:val="none" w:sz="0" w:space="0" w:color="auto"/>
        <w:right w:val="none" w:sz="0" w:space="0" w:color="auto"/>
      </w:divBdr>
    </w:div>
    <w:div w:id="661202725">
      <w:bodyDiv w:val="1"/>
      <w:marLeft w:val="0"/>
      <w:marRight w:val="0"/>
      <w:marTop w:val="0"/>
      <w:marBottom w:val="0"/>
      <w:divBdr>
        <w:top w:val="none" w:sz="0" w:space="0" w:color="auto"/>
        <w:left w:val="none" w:sz="0" w:space="0" w:color="auto"/>
        <w:bottom w:val="none" w:sz="0" w:space="0" w:color="auto"/>
        <w:right w:val="none" w:sz="0" w:space="0" w:color="auto"/>
      </w:divBdr>
    </w:div>
    <w:div w:id="705452433">
      <w:bodyDiv w:val="1"/>
      <w:marLeft w:val="0"/>
      <w:marRight w:val="0"/>
      <w:marTop w:val="0"/>
      <w:marBottom w:val="0"/>
      <w:divBdr>
        <w:top w:val="none" w:sz="0" w:space="0" w:color="auto"/>
        <w:left w:val="none" w:sz="0" w:space="0" w:color="auto"/>
        <w:bottom w:val="none" w:sz="0" w:space="0" w:color="auto"/>
        <w:right w:val="none" w:sz="0" w:space="0" w:color="auto"/>
      </w:divBdr>
    </w:div>
    <w:div w:id="737241981">
      <w:bodyDiv w:val="1"/>
      <w:marLeft w:val="0"/>
      <w:marRight w:val="0"/>
      <w:marTop w:val="0"/>
      <w:marBottom w:val="0"/>
      <w:divBdr>
        <w:top w:val="none" w:sz="0" w:space="0" w:color="auto"/>
        <w:left w:val="none" w:sz="0" w:space="0" w:color="auto"/>
        <w:bottom w:val="none" w:sz="0" w:space="0" w:color="auto"/>
        <w:right w:val="none" w:sz="0" w:space="0" w:color="auto"/>
      </w:divBdr>
    </w:div>
    <w:div w:id="787167726">
      <w:bodyDiv w:val="1"/>
      <w:marLeft w:val="0"/>
      <w:marRight w:val="0"/>
      <w:marTop w:val="0"/>
      <w:marBottom w:val="0"/>
      <w:divBdr>
        <w:top w:val="none" w:sz="0" w:space="0" w:color="auto"/>
        <w:left w:val="none" w:sz="0" w:space="0" w:color="auto"/>
        <w:bottom w:val="none" w:sz="0" w:space="0" w:color="auto"/>
        <w:right w:val="none" w:sz="0" w:space="0" w:color="auto"/>
      </w:divBdr>
    </w:div>
    <w:div w:id="824274038">
      <w:bodyDiv w:val="1"/>
      <w:marLeft w:val="0"/>
      <w:marRight w:val="0"/>
      <w:marTop w:val="0"/>
      <w:marBottom w:val="0"/>
      <w:divBdr>
        <w:top w:val="none" w:sz="0" w:space="0" w:color="auto"/>
        <w:left w:val="none" w:sz="0" w:space="0" w:color="auto"/>
        <w:bottom w:val="none" w:sz="0" w:space="0" w:color="auto"/>
        <w:right w:val="none" w:sz="0" w:space="0" w:color="auto"/>
      </w:divBdr>
    </w:div>
    <w:div w:id="845245847">
      <w:bodyDiv w:val="1"/>
      <w:marLeft w:val="0"/>
      <w:marRight w:val="0"/>
      <w:marTop w:val="0"/>
      <w:marBottom w:val="0"/>
      <w:divBdr>
        <w:top w:val="none" w:sz="0" w:space="0" w:color="auto"/>
        <w:left w:val="none" w:sz="0" w:space="0" w:color="auto"/>
        <w:bottom w:val="none" w:sz="0" w:space="0" w:color="auto"/>
        <w:right w:val="none" w:sz="0" w:space="0" w:color="auto"/>
      </w:divBdr>
    </w:div>
    <w:div w:id="883910367">
      <w:bodyDiv w:val="1"/>
      <w:marLeft w:val="0"/>
      <w:marRight w:val="0"/>
      <w:marTop w:val="0"/>
      <w:marBottom w:val="0"/>
      <w:divBdr>
        <w:top w:val="none" w:sz="0" w:space="0" w:color="auto"/>
        <w:left w:val="none" w:sz="0" w:space="0" w:color="auto"/>
        <w:bottom w:val="none" w:sz="0" w:space="0" w:color="auto"/>
        <w:right w:val="none" w:sz="0" w:space="0" w:color="auto"/>
      </w:divBdr>
    </w:div>
    <w:div w:id="909190059">
      <w:bodyDiv w:val="1"/>
      <w:marLeft w:val="0"/>
      <w:marRight w:val="0"/>
      <w:marTop w:val="0"/>
      <w:marBottom w:val="0"/>
      <w:divBdr>
        <w:top w:val="none" w:sz="0" w:space="0" w:color="auto"/>
        <w:left w:val="none" w:sz="0" w:space="0" w:color="auto"/>
        <w:bottom w:val="none" w:sz="0" w:space="0" w:color="auto"/>
        <w:right w:val="none" w:sz="0" w:space="0" w:color="auto"/>
      </w:divBdr>
    </w:div>
    <w:div w:id="944117650">
      <w:bodyDiv w:val="1"/>
      <w:marLeft w:val="0"/>
      <w:marRight w:val="0"/>
      <w:marTop w:val="0"/>
      <w:marBottom w:val="0"/>
      <w:divBdr>
        <w:top w:val="none" w:sz="0" w:space="0" w:color="auto"/>
        <w:left w:val="none" w:sz="0" w:space="0" w:color="auto"/>
        <w:bottom w:val="none" w:sz="0" w:space="0" w:color="auto"/>
        <w:right w:val="none" w:sz="0" w:space="0" w:color="auto"/>
      </w:divBdr>
    </w:div>
    <w:div w:id="990789557">
      <w:bodyDiv w:val="1"/>
      <w:marLeft w:val="0"/>
      <w:marRight w:val="0"/>
      <w:marTop w:val="0"/>
      <w:marBottom w:val="0"/>
      <w:divBdr>
        <w:top w:val="none" w:sz="0" w:space="0" w:color="auto"/>
        <w:left w:val="none" w:sz="0" w:space="0" w:color="auto"/>
        <w:bottom w:val="none" w:sz="0" w:space="0" w:color="auto"/>
        <w:right w:val="none" w:sz="0" w:space="0" w:color="auto"/>
      </w:divBdr>
    </w:div>
    <w:div w:id="1005671944">
      <w:bodyDiv w:val="1"/>
      <w:marLeft w:val="0"/>
      <w:marRight w:val="0"/>
      <w:marTop w:val="0"/>
      <w:marBottom w:val="0"/>
      <w:divBdr>
        <w:top w:val="none" w:sz="0" w:space="0" w:color="auto"/>
        <w:left w:val="none" w:sz="0" w:space="0" w:color="auto"/>
        <w:bottom w:val="none" w:sz="0" w:space="0" w:color="auto"/>
        <w:right w:val="none" w:sz="0" w:space="0" w:color="auto"/>
      </w:divBdr>
    </w:div>
    <w:div w:id="1169365624">
      <w:bodyDiv w:val="1"/>
      <w:marLeft w:val="0"/>
      <w:marRight w:val="0"/>
      <w:marTop w:val="0"/>
      <w:marBottom w:val="0"/>
      <w:divBdr>
        <w:top w:val="none" w:sz="0" w:space="0" w:color="auto"/>
        <w:left w:val="none" w:sz="0" w:space="0" w:color="auto"/>
        <w:bottom w:val="none" w:sz="0" w:space="0" w:color="auto"/>
        <w:right w:val="none" w:sz="0" w:space="0" w:color="auto"/>
      </w:divBdr>
    </w:div>
    <w:div w:id="1228151848">
      <w:bodyDiv w:val="1"/>
      <w:marLeft w:val="0"/>
      <w:marRight w:val="0"/>
      <w:marTop w:val="0"/>
      <w:marBottom w:val="0"/>
      <w:divBdr>
        <w:top w:val="none" w:sz="0" w:space="0" w:color="auto"/>
        <w:left w:val="none" w:sz="0" w:space="0" w:color="auto"/>
        <w:bottom w:val="none" w:sz="0" w:space="0" w:color="auto"/>
        <w:right w:val="none" w:sz="0" w:space="0" w:color="auto"/>
      </w:divBdr>
    </w:div>
    <w:div w:id="1272323214">
      <w:bodyDiv w:val="1"/>
      <w:marLeft w:val="0"/>
      <w:marRight w:val="0"/>
      <w:marTop w:val="0"/>
      <w:marBottom w:val="0"/>
      <w:divBdr>
        <w:top w:val="none" w:sz="0" w:space="0" w:color="auto"/>
        <w:left w:val="none" w:sz="0" w:space="0" w:color="auto"/>
        <w:bottom w:val="none" w:sz="0" w:space="0" w:color="auto"/>
        <w:right w:val="none" w:sz="0" w:space="0" w:color="auto"/>
      </w:divBdr>
    </w:div>
    <w:div w:id="1279219145">
      <w:bodyDiv w:val="1"/>
      <w:marLeft w:val="0"/>
      <w:marRight w:val="0"/>
      <w:marTop w:val="0"/>
      <w:marBottom w:val="0"/>
      <w:divBdr>
        <w:top w:val="none" w:sz="0" w:space="0" w:color="auto"/>
        <w:left w:val="none" w:sz="0" w:space="0" w:color="auto"/>
        <w:bottom w:val="none" w:sz="0" w:space="0" w:color="auto"/>
        <w:right w:val="none" w:sz="0" w:space="0" w:color="auto"/>
      </w:divBdr>
    </w:div>
    <w:div w:id="1295986163">
      <w:bodyDiv w:val="1"/>
      <w:marLeft w:val="0"/>
      <w:marRight w:val="0"/>
      <w:marTop w:val="0"/>
      <w:marBottom w:val="0"/>
      <w:divBdr>
        <w:top w:val="none" w:sz="0" w:space="0" w:color="auto"/>
        <w:left w:val="none" w:sz="0" w:space="0" w:color="auto"/>
        <w:bottom w:val="none" w:sz="0" w:space="0" w:color="auto"/>
        <w:right w:val="none" w:sz="0" w:space="0" w:color="auto"/>
      </w:divBdr>
    </w:div>
    <w:div w:id="1327516742">
      <w:bodyDiv w:val="1"/>
      <w:marLeft w:val="0"/>
      <w:marRight w:val="0"/>
      <w:marTop w:val="0"/>
      <w:marBottom w:val="0"/>
      <w:divBdr>
        <w:top w:val="none" w:sz="0" w:space="0" w:color="auto"/>
        <w:left w:val="none" w:sz="0" w:space="0" w:color="auto"/>
        <w:bottom w:val="none" w:sz="0" w:space="0" w:color="auto"/>
        <w:right w:val="none" w:sz="0" w:space="0" w:color="auto"/>
      </w:divBdr>
    </w:div>
    <w:div w:id="1347907838">
      <w:bodyDiv w:val="1"/>
      <w:marLeft w:val="0"/>
      <w:marRight w:val="0"/>
      <w:marTop w:val="0"/>
      <w:marBottom w:val="0"/>
      <w:divBdr>
        <w:top w:val="none" w:sz="0" w:space="0" w:color="auto"/>
        <w:left w:val="none" w:sz="0" w:space="0" w:color="auto"/>
        <w:bottom w:val="none" w:sz="0" w:space="0" w:color="auto"/>
        <w:right w:val="none" w:sz="0" w:space="0" w:color="auto"/>
      </w:divBdr>
    </w:div>
    <w:div w:id="1350914689">
      <w:bodyDiv w:val="1"/>
      <w:marLeft w:val="0"/>
      <w:marRight w:val="0"/>
      <w:marTop w:val="0"/>
      <w:marBottom w:val="0"/>
      <w:divBdr>
        <w:top w:val="none" w:sz="0" w:space="0" w:color="auto"/>
        <w:left w:val="none" w:sz="0" w:space="0" w:color="auto"/>
        <w:bottom w:val="none" w:sz="0" w:space="0" w:color="auto"/>
        <w:right w:val="none" w:sz="0" w:space="0" w:color="auto"/>
      </w:divBdr>
    </w:div>
    <w:div w:id="1429039723">
      <w:bodyDiv w:val="1"/>
      <w:marLeft w:val="0"/>
      <w:marRight w:val="0"/>
      <w:marTop w:val="0"/>
      <w:marBottom w:val="0"/>
      <w:divBdr>
        <w:top w:val="none" w:sz="0" w:space="0" w:color="auto"/>
        <w:left w:val="none" w:sz="0" w:space="0" w:color="auto"/>
        <w:bottom w:val="none" w:sz="0" w:space="0" w:color="auto"/>
        <w:right w:val="none" w:sz="0" w:space="0" w:color="auto"/>
      </w:divBdr>
    </w:div>
    <w:div w:id="1473714107">
      <w:bodyDiv w:val="1"/>
      <w:marLeft w:val="0"/>
      <w:marRight w:val="0"/>
      <w:marTop w:val="0"/>
      <w:marBottom w:val="0"/>
      <w:divBdr>
        <w:top w:val="none" w:sz="0" w:space="0" w:color="auto"/>
        <w:left w:val="none" w:sz="0" w:space="0" w:color="auto"/>
        <w:bottom w:val="none" w:sz="0" w:space="0" w:color="auto"/>
        <w:right w:val="none" w:sz="0" w:space="0" w:color="auto"/>
      </w:divBdr>
    </w:div>
    <w:div w:id="1542278719">
      <w:bodyDiv w:val="1"/>
      <w:marLeft w:val="0"/>
      <w:marRight w:val="0"/>
      <w:marTop w:val="0"/>
      <w:marBottom w:val="0"/>
      <w:divBdr>
        <w:top w:val="none" w:sz="0" w:space="0" w:color="auto"/>
        <w:left w:val="none" w:sz="0" w:space="0" w:color="auto"/>
        <w:bottom w:val="none" w:sz="0" w:space="0" w:color="auto"/>
        <w:right w:val="none" w:sz="0" w:space="0" w:color="auto"/>
      </w:divBdr>
    </w:div>
    <w:div w:id="1552572826">
      <w:bodyDiv w:val="1"/>
      <w:marLeft w:val="0"/>
      <w:marRight w:val="0"/>
      <w:marTop w:val="0"/>
      <w:marBottom w:val="0"/>
      <w:divBdr>
        <w:top w:val="none" w:sz="0" w:space="0" w:color="auto"/>
        <w:left w:val="none" w:sz="0" w:space="0" w:color="auto"/>
        <w:bottom w:val="none" w:sz="0" w:space="0" w:color="auto"/>
        <w:right w:val="none" w:sz="0" w:space="0" w:color="auto"/>
      </w:divBdr>
    </w:div>
    <w:div w:id="1607234125">
      <w:bodyDiv w:val="1"/>
      <w:marLeft w:val="0"/>
      <w:marRight w:val="0"/>
      <w:marTop w:val="0"/>
      <w:marBottom w:val="0"/>
      <w:divBdr>
        <w:top w:val="none" w:sz="0" w:space="0" w:color="auto"/>
        <w:left w:val="none" w:sz="0" w:space="0" w:color="auto"/>
        <w:bottom w:val="none" w:sz="0" w:space="0" w:color="auto"/>
        <w:right w:val="none" w:sz="0" w:space="0" w:color="auto"/>
      </w:divBdr>
    </w:div>
    <w:div w:id="1622229731">
      <w:bodyDiv w:val="1"/>
      <w:marLeft w:val="0"/>
      <w:marRight w:val="0"/>
      <w:marTop w:val="0"/>
      <w:marBottom w:val="0"/>
      <w:divBdr>
        <w:top w:val="none" w:sz="0" w:space="0" w:color="auto"/>
        <w:left w:val="none" w:sz="0" w:space="0" w:color="auto"/>
        <w:bottom w:val="none" w:sz="0" w:space="0" w:color="auto"/>
        <w:right w:val="none" w:sz="0" w:space="0" w:color="auto"/>
      </w:divBdr>
    </w:div>
    <w:div w:id="1659454638">
      <w:bodyDiv w:val="1"/>
      <w:marLeft w:val="0"/>
      <w:marRight w:val="0"/>
      <w:marTop w:val="0"/>
      <w:marBottom w:val="0"/>
      <w:divBdr>
        <w:top w:val="none" w:sz="0" w:space="0" w:color="auto"/>
        <w:left w:val="none" w:sz="0" w:space="0" w:color="auto"/>
        <w:bottom w:val="none" w:sz="0" w:space="0" w:color="auto"/>
        <w:right w:val="none" w:sz="0" w:space="0" w:color="auto"/>
      </w:divBdr>
    </w:div>
    <w:div w:id="1666279464">
      <w:bodyDiv w:val="1"/>
      <w:marLeft w:val="0"/>
      <w:marRight w:val="0"/>
      <w:marTop w:val="0"/>
      <w:marBottom w:val="0"/>
      <w:divBdr>
        <w:top w:val="none" w:sz="0" w:space="0" w:color="auto"/>
        <w:left w:val="none" w:sz="0" w:space="0" w:color="auto"/>
        <w:bottom w:val="none" w:sz="0" w:space="0" w:color="auto"/>
        <w:right w:val="none" w:sz="0" w:space="0" w:color="auto"/>
      </w:divBdr>
    </w:div>
    <w:div w:id="1697921398">
      <w:bodyDiv w:val="1"/>
      <w:marLeft w:val="0"/>
      <w:marRight w:val="0"/>
      <w:marTop w:val="0"/>
      <w:marBottom w:val="0"/>
      <w:divBdr>
        <w:top w:val="none" w:sz="0" w:space="0" w:color="auto"/>
        <w:left w:val="none" w:sz="0" w:space="0" w:color="auto"/>
        <w:bottom w:val="none" w:sz="0" w:space="0" w:color="auto"/>
        <w:right w:val="none" w:sz="0" w:space="0" w:color="auto"/>
      </w:divBdr>
    </w:div>
    <w:div w:id="1721397493">
      <w:bodyDiv w:val="1"/>
      <w:marLeft w:val="0"/>
      <w:marRight w:val="0"/>
      <w:marTop w:val="0"/>
      <w:marBottom w:val="0"/>
      <w:divBdr>
        <w:top w:val="none" w:sz="0" w:space="0" w:color="auto"/>
        <w:left w:val="none" w:sz="0" w:space="0" w:color="auto"/>
        <w:bottom w:val="none" w:sz="0" w:space="0" w:color="auto"/>
        <w:right w:val="none" w:sz="0" w:space="0" w:color="auto"/>
      </w:divBdr>
    </w:div>
    <w:div w:id="1773355036">
      <w:bodyDiv w:val="1"/>
      <w:marLeft w:val="0"/>
      <w:marRight w:val="0"/>
      <w:marTop w:val="0"/>
      <w:marBottom w:val="0"/>
      <w:divBdr>
        <w:top w:val="none" w:sz="0" w:space="0" w:color="auto"/>
        <w:left w:val="none" w:sz="0" w:space="0" w:color="auto"/>
        <w:bottom w:val="none" w:sz="0" w:space="0" w:color="auto"/>
        <w:right w:val="none" w:sz="0" w:space="0" w:color="auto"/>
      </w:divBdr>
    </w:div>
    <w:div w:id="1788506677">
      <w:bodyDiv w:val="1"/>
      <w:marLeft w:val="0"/>
      <w:marRight w:val="0"/>
      <w:marTop w:val="0"/>
      <w:marBottom w:val="0"/>
      <w:divBdr>
        <w:top w:val="none" w:sz="0" w:space="0" w:color="auto"/>
        <w:left w:val="none" w:sz="0" w:space="0" w:color="auto"/>
        <w:bottom w:val="none" w:sz="0" w:space="0" w:color="auto"/>
        <w:right w:val="none" w:sz="0" w:space="0" w:color="auto"/>
      </w:divBdr>
    </w:div>
    <w:div w:id="2003777667">
      <w:bodyDiv w:val="1"/>
      <w:marLeft w:val="0"/>
      <w:marRight w:val="0"/>
      <w:marTop w:val="0"/>
      <w:marBottom w:val="0"/>
      <w:divBdr>
        <w:top w:val="none" w:sz="0" w:space="0" w:color="auto"/>
        <w:left w:val="none" w:sz="0" w:space="0" w:color="auto"/>
        <w:bottom w:val="none" w:sz="0" w:space="0" w:color="auto"/>
        <w:right w:val="none" w:sz="0" w:space="0" w:color="auto"/>
      </w:divBdr>
    </w:div>
    <w:div w:id="2108842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png"/><Relationship Id="rId39" Type="http://schemas.openxmlformats.org/officeDocument/2006/relationships/chart" Target="charts/chart1.xml"/><Relationship Id="rId21" Type="http://schemas.openxmlformats.org/officeDocument/2006/relationships/footer" Target="footer3.xml"/><Relationship Id="rId34" Type="http://schemas.openxmlformats.org/officeDocument/2006/relationships/image" Target="media/image20.emf"/><Relationship Id="rId42" Type="http://schemas.openxmlformats.org/officeDocument/2006/relationships/image" Target="media/image24.emf"/><Relationship Id="rId47" Type="http://schemas.openxmlformats.org/officeDocument/2006/relationships/image" Target="media/image28.emf"/><Relationship Id="rId50" Type="http://schemas.openxmlformats.org/officeDocument/2006/relationships/hyperlink" Target="http://unesdoc.unesco.org/images/0017/001775/177568e.pdf%20accessed%2015%20January%202012" TargetMode="External"/><Relationship Id="rId55" Type="http://schemas.openxmlformats.org/officeDocument/2006/relationships/oleObject" Target="embeddings/Microsoft_Office_Excel_97-2003_Worksheet1.xls"/><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package" Target="embeddings/Microsoft_Office_Excel_Worksheet3.xlsx"/><Relationship Id="rId38" Type="http://schemas.openxmlformats.org/officeDocument/2006/relationships/image" Target="media/image22.emf"/><Relationship Id="rId46"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package" Target="embeddings/Microsoft_Office_Excel_Worksheet1.xlsx"/><Relationship Id="rId41" Type="http://schemas.openxmlformats.org/officeDocument/2006/relationships/image" Target="media/image23.png"/><Relationship Id="rId54"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3.emf"/><Relationship Id="rId32" Type="http://schemas.openxmlformats.org/officeDocument/2006/relationships/image" Target="media/image19.emf"/><Relationship Id="rId37" Type="http://schemas.openxmlformats.org/officeDocument/2006/relationships/package" Target="embeddings/Microsoft_Office_Excel_Worksheet5.xlsx"/><Relationship Id="rId40" Type="http://schemas.openxmlformats.org/officeDocument/2006/relationships/chart" Target="charts/chart2.xml"/><Relationship Id="rId45" Type="http://schemas.openxmlformats.org/officeDocument/2006/relationships/image" Target="media/image27.png"/><Relationship Id="rId53" Type="http://schemas.openxmlformats.org/officeDocument/2006/relationships/footer" Target="footer4.xml"/><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1.emf"/><Relationship Id="rId49" Type="http://schemas.openxmlformats.org/officeDocument/2006/relationships/image" Target="media/image30.emf"/><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package" Target="embeddings/Microsoft_Office_Excel_Worksheet2.xlsx"/><Relationship Id="rId44" Type="http://schemas.openxmlformats.org/officeDocument/2006/relationships/image" Target="media/image26.png"/><Relationship Id="rId52" Type="http://schemas.openxmlformats.org/officeDocument/2006/relationships/hyperlink" Target="http://www.oecd.org/dataoecd/23/27/35281194.pdf%20accessed%2015%20January%20201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8.emf"/><Relationship Id="rId35" Type="http://schemas.openxmlformats.org/officeDocument/2006/relationships/package" Target="embeddings/Microsoft_Office_Excel_Worksheet4.xlsx"/><Relationship Id="rId43" Type="http://schemas.openxmlformats.org/officeDocument/2006/relationships/image" Target="media/image25.png"/><Relationship Id="rId48" Type="http://schemas.openxmlformats.org/officeDocument/2006/relationships/image" Target="media/image29.emf"/><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http://unesdoc.unesco.org/images/0014/001447/144783e.pdf"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AppData\Local\Temp\ASPR%202012%20results%20chp3%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AppData\Local\Temp\ASPR%202012%20results%20chp3%20(1)-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opmfs1\rff$\grawle\My%20Documents\Bangladesh\RBM_08\AESPR\2012_team%20work\ASPR%20work%20since%20end%20July\ASPR%202012%20results%20chp3_2012%2009%2009+G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564645057140707"/>
          <c:y val="8.3601286173634243E-2"/>
          <c:w val="0.77891285826035361"/>
          <c:h val="0.60771704180064257"/>
        </c:manualLayout>
      </c:layout>
      <c:barChart>
        <c:barDir val="col"/>
        <c:grouping val="clustered"/>
        <c:ser>
          <c:idx val="0"/>
          <c:order val="0"/>
          <c:tx>
            <c:strRef>
              <c:f>'3.1.15-3.1.16 C-in-Ed'!$V$4</c:f>
              <c:strCache>
                <c:ptCount val="1"/>
                <c:pt idx="0">
                  <c:v>2005</c:v>
                </c:pt>
              </c:strCache>
            </c:strRef>
          </c:tx>
          <c:spPr>
            <a:solidFill>
              <a:srgbClr val="000000"/>
            </a:solidFill>
            <a:ln w="12700">
              <a:solidFill>
                <a:srgbClr val="000000"/>
              </a:solidFill>
              <a:prstDash val="solid"/>
            </a:ln>
          </c:spPr>
          <c:cat>
            <c:multiLvlStrRef>
              <c:f>'3.1.15-3.1.16 C-in-Ed'!$S$5:$U$12</c:f>
              <c:multiLvlStrCache>
                <c:ptCount val="8"/>
                <c:lvl>
                  <c:pt idx="0">
                    <c:v>Male</c:v>
                  </c:pt>
                  <c:pt idx="1">
                    <c:v>Female</c:v>
                  </c:pt>
                  <c:pt idx="2">
                    <c:v>Male</c:v>
                  </c:pt>
                  <c:pt idx="3">
                    <c:v>Female</c:v>
                  </c:pt>
                  <c:pt idx="4">
                    <c:v>Male</c:v>
                  </c:pt>
                  <c:pt idx="5">
                    <c:v>Female</c:v>
                  </c:pt>
                  <c:pt idx="6">
                    <c:v>Male</c:v>
                  </c:pt>
                  <c:pt idx="7">
                    <c:v>Female</c:v>
                  </c:pt>
                </c:lvl>
                <c:lvl>
                  <c:pt idx="0">
                    <c:v>Head teachers</c:v>
                  </c:pt>
                  <c:pt idx="2">
                    <c:v>Assistant teachers</c:v>
                  </c:pt>
                  <c:pt idx="4">
                    <c:v>Head teachers</c:v>
                  </c:pt>
                  <c:pt idx="6">
                    <c:v>Assistant teachers</c:v>
                  </c:pt>
                </c:lvl>
                <c:lvl>
                  <c:pt idx="0">
                    <c:v>GPS</c:v>
                  </c:pt>
                  <c:pt idx="4">
                    <c:v>RNGPS</c:v>
                  </c:pt>
                </c:lvl>
              </c:multiLvlStrCache>
            </c:multiLvlStrRef>
          </c:cat>
          <c:val>
            <c:numRef>
              <c:f>'3.1.15-3.1.16 C-in-Ed'!$V$5:$V$12</c:f>
              <c:numCache>
                <c:formatCode>0.0</c:formatCode>
                <c:ptCount val="8"/>
                <c:pt idx="0">
                  <c:v>91.517075752025079</c:v>
                </c:pt>
                <c:pt idx="1">
                  <c:v>87.195722527085167</c:v>
                </c:pt>
                <c:pt idx="2">
                  <c:v>77.908399841414848</c:v>
                </c:pt>
                <c:pt idx="3">
                  <c:v>71.873690825303711</c:v>
                </c:pt>
                <c:pt idx="4">
                  <c:v>76.184698348500149</c:v>
                </c:pt>
                <c:pt idx="5">
                  <c:v>70.699300699300707</c:v>
                </c:pt>
                <c:pt idx="6">
                  <c:v>72.102877122283644</c:v>
                </c:pt>
                <c:pt idx="7">
                  <c:v>67.85240947887398</c:v>
                </c:pt>
              </c:numCache>
            </c:numRef>
          </c:val>
        </c:ser>
        <c:ser>
          <c:idx val="1"/>
          <c:order val="1"/>
          <c:tx>
            <c:strRef>
              <c:f>'3.1.15-3.1.16 C-in-Ed'!$W$4</c:f>
              <c:strCache>
                <c:ptCount val="1"/>
                <c:pt idx="0">
                  <c:v>2010</c:v>
                </c:pt>
              </c:strCache>
            </c:strRef>
          </c:tx>
          <c:spPr>
            <a:solidFill>
              <a:srgbClr val="FFFFFF"/>
            </a:solidFill>
            <a:ln w="12700">
              <a:solidFill>
                <a:srgbClr val="000000"/>
              </a:solidFill>
              <a:prstDash val="solid"/>
            </a:ln>
          </c:spPr>
          <c:cat>
            <c:multiLvlStrRef>
              <c:f>'3.1.15-3.1.16 C-in-Ed'!$S$5:$U$12</c:f>
              <c:multiLvlStrCache>
                <c:ptCount val="8"/>
                <c:lvl>
                  <c:pt idx="0">
                    <c:v>Male</c:v>
                  </c:pt>
                  <c:pt idx="1">
                    <c:v>Female</c:v>
                  </c:pt>
                  <c:pt idx="2">
                    <c:v>Male</c:v>
                  </c:pt>
                  <c:pt idx="3">
                    <c:v>Female</c:v>
                  </c:pt>
                  <c:pt idx="4">
                    <c:v>Male</c:v>
                  </c:pt>
                  <c:pt idx="5">
                    <c:v>Female</c:v>
                  </c:pt>
                  <c:pt idx="6">
                    <c:v>Male</c:v>
                  </c:pt>
                  <c:pt idx="7">
                    <c:v>Female</c:v>
                  </c:pt>
                </c:lvl>
                <c:lvl>
                  <c:pt idx="0">
                    <c:v>Head teachers</c:v>
                  </c:pt>
                  <c:pt idx="2">
                    <c:v>Assistant teachers</c:v>
                  </c:pt>
                  <c:pt idx="4">
                    <c:v>Head teachers</c:v>
                  </c:pt>
                  <c:pt idx="6">
                    <c:v>Assistant teachers</c:v>
                  </c:pt>
                </c:lvl>
                <c:lvl>
                  <c:pt idx="0">
                    <c:v>GPS</c:v>
                  </c:pt>
                  <c:pt idx="4">
                    <c:v>RNGPS</c:v>
                  </c:pt>
                </c:lvl>
              </c:multiLvlStrCache>
            </c:multiLvlStrRef>
          </c:cat>
          <c:val>
            <c:numRef>
              <c:f>'3.1.15-3.1.16 C-in-Ed'!$W$5:$W$12</c:f>
              <c:numCache>
                <c:formatCode>0.0</c:formatCode>
                <c:ptCount val="8"/>
                <c:pt idx="0">
                  <c:v>96.669437805257758</c:v>
                </c:pt>
                <c:pt idx="1">
                  <c:v>93.584315169366732</c:v>
                </c:pt>
                <c:pt idx="2">
                  <c:v>86.175769162543276</c:v>
                </c:pt>
                <c:pt idx="3">
                  <c:v>82.090834215790082</c:v>
                </c:pt>
                <c:pt idx="4">
                  <c:v>89.621423231156115</c:v>
                </c:pt>
                <c:pt idx="5">
                  <c:v>82.99394606494279</c:v>
                </c:pt>
                <c:pt idx="6">
                  <c:v>84.520381613182195</c:v>
                </c:pt>
                <c:pt idx="7">
                  <c:v>79.926138296320971</c:v>
                </c:pt>
              </c:numCache>
            </c:numRef>
          </c:val>
        </c:ser>
        <c:ser>
          <c:idx val="2"/>
          <c:order val="2"/>
          <c:tx>
            <c:strRef>
              <c:f>'3.1.15-3.1.16 C-in-Ed'!$X$4</c:f>
              <c:strCache>
                <c:ptCount val="1"/>
                <c:pt idx="0">
                  <c:v>2011</c:v>
                </c:pt>
              </c:strCache>
            </c:strRef>
          </c:tx>
          <c:cat>
            <c:multiLvlStrRef>
              <c:f>'3.1.15-3.1.16 C-in-Ed'!$S$5:$U$12</c:f>
              <c:multiLvlStrCache>
                <c:ptCount val="8"/>
                <c:lvl>
                  <c:pt idx="0">
                    <c:v>Male</c:v>
                  </c:pt>
                  <c:pt idx="1">
                    <c:v>Female</c:v>
                  </c:pt>
                  <c:pt idx="2">
                    <c:v>Male</c:v>
                  </c:pt>
                  <c:pt idx="3">
                    <c:v>Female</c:v>
                  </c:pt>
                  <c:pt idx="4">
                    <c:v>Male</c:v>
                  </c:pt>
                  <c:pt idx="5">
                    <c:v>Female</c:v>
                  </c:pt>
                  <c:pt idx="6">
                    <c:v>Male</c:v>
                  </c:pt>
                  <c:pt idx="7">
                    <c:v>Female</c:v>
                  </c:pt>
                </c:lvl>
                <c:lvl>
                  <c:pt idx="0">
                    <c:v>Head teachers</c:v>
                  </c:pt>
                  <c:pt idx="2">
                    <c:v>Assistant teachers</c:v>
                  </c:pt>
                  <c:pt idx="4">
                    <c:v>Head teachers</c:v>
                  </c:pt>
                  <c:pt idx="6">
                    <c:v>Assistant teachers</c:v>
                  </c:pt>
                </c:lvl>
                <c:lvl>
                  <c:pt idx="0">
                    <c:v>GPS</c:v>
                  </c:pt>
                  <c:pt idx="4">
                    <c:v>RNGPS</c:v>
                  </c:pt>
                </c:lvl>
              </c:multiLvlStrCache>
            </c:multiLvlStrRef>
          </c:cat>
          <c:val>
            <c:numRef>
              <c:f>'3.1.15-3.1.16 C-in-Ed'!$X$5:$X$12</c:f>
              <c:numCache>
                <c:formatCode>General</c:formatCode>
                <c:ptCount val="8"/>
                <c:pt idx="0">
                  <c:v>95.299098306575758</c:v>
                </c:pt>
                <c:pt idx="1">
                  <c:v>92.086516178868749</c:v>
                </c:pt>
                <c:pt idx="2">
                  <c:v>82.255832724756075</c:v>
                </c:pt>
                <c:pt idx="3">
                  <c:v>75.35494027040221</c:v>
                </c:pt>
                <c:pt idx="4">
                  <c:v>90.686516616100988</c:v>
                </c:pt>
                <c:pt idx="5">
                  <c:v>86.413043478261429</c:v>
                </c:pt>
                <c:pt idx="6">
                  <c:v>85.489122391593909</c:v>
                </c:pt>
                <c:pt idx="7">
                  <c:v>81.997607655502975</c:v>
                </c:pt>
              </c:numCache>
            </c:numRef>
          </c:val>
        </c:ser>
        <c:axId val="132178304"/>
        <c:axId val="132179840"/>
      </c:barChart>
      <c:catAx>
        <c:axId val="132178304"/>
        <c:scaling>
          <c:orientation val="minMax"/>
        </c:scaling>
        <c:axPos val="b"/>
        <c:numFmt formatCode="General" sourceLinked="1"/>
        <c:tickLblPos val="nextTo"/>
        <c:spPr>
          <a:ln w="3175">
            <a:solidFill>
              <a:srgbClr val="000000"/>
            </a:solidFill>
            <a:prstDash val="solid"/>
          </a:ln>
        </c:spPr>
        <c:txPr>
          <a:bodyPr rot="0" vert="horz"/>
          <a:lstStyle/>
          <a:p>
            <a:pPr>
              <a:defRPr lang="en-GB" sz="900" b="0" i="0" u="none" strike="noStrike" baseline="0">
                <a:solidFill>
                  <a:srgbClr val="000000"/>
                </a:solidFill>
                <a:latin typeface="Calibri"/>
                <a:ea typeface="Calibri"/>
                <a:cs typeface="Calibri"/>
              </a:defRPr>
            </a:pPr>
            <a:endParaRPr lang="en-US"/>
          </a:p>
        </c:txPr>
        <c:crossAx val="132179840"/>
        <c:crossesAt val="60"/>
        <c:auto val="1"/>
        <c:lblAlgn val="ctr"/>
        <c:lblOffset val="100"/>
        <c:tickLblSkip val="1"/>
        <c:tickMarkSkip val="1"/>
      </c:catAx>
      <c:valAx>
        <c:axId val="132179840"/>
        <c:scaling>
          <c:orientation val="minMax"/>
          <c:max val="100"/>
          <c:min val="60"/>
        </c:scaling>
        <c:axPos val="l"/>
        <c:majorGridlines>
          <c:spPr>
            <a:ln w="3175">
              <a:solidFill>
                <a:srgbClr val="000000"/>
              </a:solidFill>
              <a:prstDash val="solid"/>
            </a:ln>
          </c:spPr>
        </c:majorGridlines>
        <c:title>
          <c:tx>
            <c:rich>
              <a:bodyPr/>
              <a:lstStyle/>
              <a:p>
                <a:pPr>
                  <a:defRPr lang="en-GB" sz="900" b="0" i="0" u="none" strike="noStrike" baseline="0">
                    <a:solidFill>
                      <a:srgbClr val="000000"/>
                    </a:solidFill>
                    <a:latin typeface="Calibri"/>
                    <a:ea typeface="Calibri"/>
                    <a:cs typeface="Calibri"/>
                  </a:defRPr>
                </a:pPr>
                <a:r>
                  <a:rPr lang="en-GB"/>
                  <a:t>% of teachers with</a:t>
                </a:r>
                <a:r>
                  <a:rPr lang="en-GB" sz="900" b="0" i="0" u="none" strike="noStrike" baseline="0"/>
                  <a:t> at least C-in-Ed</a:t>
                </a:r>
                <a:endParaRPr lang="en-GB"/>
              </a:p>
            </c:rich>
          </c:tx>
          <c:layout>
            <c:manualLayout>
              <c:xMode val="edge"/>
              <c:yMode val="edge"/>
              <c:x val="2.7210968866102705E-2"/>
              <c:y val="0.14790996784565921"/>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900" b="0" i="0" u="none" strike="noStrike" baseline="0">
                <a:solidFill>
                  <a:srgbClr val="000000"/>
                </a:solidFill>
                <a:latin typeface="Calibri"/>
                <a:ea typeface="Calibri"/>
                <a:cs typeface="Calibri"/>
              </a:defRPr>
            </a:pPr>
            <a:endParaRPr lang="en-US"/>
          </a:p>
        </c:txPr>
        <c:crossAx val="132178304"/>
        <c:crosses val="autoZero"/>
        <c:crossBetween val="between"/>
        <c:majorUnit val="10"/>
        <c:minorUnit val="5"/>
      </c:valAx>
      <c:spPr>
        <a:solidFill>
          <a:srgbClr val="FFFFFF"/>
        </a:solidFill>
        <a:ln w="12700">
          <a:solidFill>
            <a:srgbClr val="808080"/>
          </a:solidFill>
          <a:prstDash val="solid"/>
        </a:ln>
      </c:spPr>
    </c:plotArea>
    <c:legend>
      <c:legendPos val="r"/>
      <c:layout>
        <c:manualLayout>
          <c:xMode val="edge"/>
          <c:yMode val="edge"/>
          <c:x val="0.91326673451532836"/>
          <c:y val="0.32154340836012862"/>
          <c:w val="7.1637283155437825E-2"/>
          <c:h val="0.20539382737929471"/>
        </c:manualLayout>
      </c:layout>
      <c:spPr>
        <a:solidFill>
          <a:srgbClr val="FFFFFF"/>
        </a:solidFill>
        <a:ln w="25400">
          <a:noFill/>
        </a:ln>
      </c:spPr>
      <c:txPr>
        <a:bodyPr/>
        <a:lstStyle/>
        <a:p>
          <a:pPr>
            <a:defRPr lang="en-GB" sz="825" b="0" i="0" u="none" strike="noStrike" baseline="0">
              <a:solidFill>
                <a:srgbClr val="000000"/>
              </a:solidFill>
              <a:latin typeface="Calibri"/>
              <a:ea typeface="Calibri"/>
              <a:cs typeface="Calibri"/>
            </a:defRPr>
          </a:pPr>
          <a:endParaRPr lang="en-US"/>
        </a:p>
      </c:txPr>
    </c:legend>
    <c:plotVisOnly val="1"/>
    <c:dispBlanksAs val="gap"/>
  </c:chart>
  <c:spPr>
    <a:solidFill>
      <a:srgbClr val="FFFFFF"/>
    </a:solidFill>
    <a:ln w="9525">
      <a:noFill/>
    </a:ln>
  </c:spPr>
  <c:txPr>
    <a:bodyPr/>
    <a:lstStyle/>
    <a:p>
      <a:pPr>
        <a:defRPr sz="900" b="0" i="0" u="none" strike="noStrike" baseline="0">
          <a:solidFill>
            <a:srgbClr val="000000"/>
          </a:solidFill>
          <a:latin typeface="Calibri"/>
          <a:ea typeface="Calibri"/>
          <a:cs typeface="Calibri"/>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'Fig 3.9'!$J$25:$J$26</c:f>
              <c:strCache>
                <c:ptCount val="1"/>
                <c:pt idx="0">
                  <c:v>GPS head teacher</c:v>
                </c:pt>
              </c:strCache>
            </c:strRef>
          </c:tx>
          <c:spPr>
            <a:ln>
              <a:solidFill>
                <a:schemeClr val="tx1"/>
              </a:solidFill>
            </a:ln>
          </c:spPr>
          <c:marker>
            <c:symbol val="none"/>
          </c:marker>
          <c:cat>
            <c:numRef>
              <c:f>'Fig 3.9'!$I$27:$I$33</c:f>
              <c:numCache>
                <c:formatCode>General</c:formatCode>
                <c:ptCount val="7"/>
                <c:pt idx="0">
                  <c:v>2005</c:v>
                </c:pt>
                <c:pt idx="1">
                  <c:v>2006</c:v>
                </c:pt>
                <c:pt idx="2">
                  <c:v>2007</c:v>
                </c:pt>
                <c:pt idx="3">
                  <c:v>2008</c:v>
                </c:pt>
                <c:pt idx="4">
                  <c:v>2009</c:v>
                </c:pt>
                <c:pt idx="5">
                  <c:v>2010</c:v>
                </c:pt>
                <c:pt idx="6">
                  <c:v>2011</c:v>
                </c:pt>
              </c:numCache>
            </c:numRef>
          </c:cat>
          <c:val>
            <c:numRef>
              <c:f>'Fig 3.9'!$J$27:$J$33</c:f>
              <c:numCache>
                <c:formatCode>General</c:formatCode>
                <c:ptCount val="7"/>
                <c:pt idx="0">
                  <c:v>22.382821224593982</c:v>
                </c:pt>
                <c:pt idx="1">
                  <c:v>24.801921517249991</c:v>
                </c:pt>
                <c:pt idx="2">
                  <c:v>27.990358541729275</c:v>
                </c:pt>
                <c:pt idx="3">
                  <c:v>29.796431912765605</c:v>
                </c:pt>
                <c:pt idx="4">
                  <c:v>33.279678068410455</c:v>
                </c:pt>
                <c:pt idx="5">
                  <c:v>35.988715744223562</c:v>
                </c:pt>
                <c:pt idx="6">
                  <c:v>39.046214685478738</c:v>
                </c:pt>
              </c:numCache>
            </c:numRef>
          </c:val>
        </c:ser>
        <c:ser>
          <c:idx val="1"/>
          <c:order val="1"/>
          <c:tx>
            <c:strRef>
              <c:f>'Fig 3.9'!$K$25:$K$26</c:f>
              <c:strCache>
                <c:ptCount val="1"/>
                <c:pt idx="0">
                  <c:v>GPS assistant teacher</c:v>
                </c:pt>
              </c:strCache>
            </c:strRef>
          </c:tx>
          <c:spPr>
            <a:ln>
              <a:solidFill>
                <a:schemeClr val="tx1"/>
              </a:solidFill>
              <a:prstDash val="dash"/>
            </a:ln>
          </c:spPr>
          <c:marker>
            <c:symbol val="none"/>
          </c:marker>
          <c:cat>
            <c:numRef>
              <c:f>'Fig 3.9'!$I$27:$I$33</c:f>
              <c:numCache>
                <c:formatCode>General</c:formatCode>
                <c:ptCount val="7"/>
                <c:pt idx="0">
                  <c:v>2005</c:v>
                </c:pt>
                <c:pt idx="1">
                  <c:v>2006</c:v>
                </c:pt>
                <c:pt idx="2">
                  <c:v>2007</c:v>
                </c:pt>
                <c:pt idx="3">
                  <c:v>2008</c:v>
                </c:pt>
                <c:pt idx="4">
                  <c:v>2009</c:v>
                </c:pt>
                <c:pt idx="5">
                  <c:v>2010</c:v>
                </c:pt>
                <c:pt idx="6">
                  <c:v>2011</c:v>
                </c:pt>
              </c:numCache>
            </c:numRef>
          </c:cat>
          <c:val>
            <c:numRef>
              <c:f>'Fig 3.9'!$K$27:$K$33</c:f>
              <c:numCache>
                <c:formatCode>General</c:formatCode>
                <c:ptCount val="7"/>
                <c:pt idx="0">
                  <c:v>49.583084122013844</c:v>
                </c:pt>
                <c:pt idx="1">
                  <c:v>52.058165150653778</c:v>
                </c:pt>
                <c:pt idx="2">
                  <c:v>55.170937842907115</c:v>
                </c:pt>
                <c:pt idx="3">
                  <c:v>57.775032588595757</c:v>
                </c:pt>
                <c:pt idx="4">
                  <c:v>59.130989629379073</c:v>
                </c:pt>
                <c:pt idx="5">
                  <c:v>62.558561789692739</c:v>
                </c:pt>
                <c:pt idx="6">
                  <c:v>65.857627474524719</c:v>
                </c:pt>
              </c:numCache>
            </c:numRef>
          </c:val>
        </c:ser>
        <c:ser>
          <c:idx val="2"/>
          <c:order val="2"/>
          <c:tx>
            <c:strRef>
              <c:f>'Fig 3.9'!$L$25:$L$26</c:f>
              <c:strCache>
                <c:ptCount val="1"/>
                <c:pt idx="0">
                  <c:v>RNGPS head teacher</c:v>
                </c:pt>
              </c:strCache>
            </c:strRef>
          </c:tx>
          <c:spPr>
            <a:ln w="12700">
              <a:solidFill>
                <a:schemeClr val="tx1"/>
              </a:solidFill>
            </a:ln>
          </c:spPr>
          <c:marker>
            <c:symbol val="none"/>
          </c:marker>
          <c:cat>
            <c:numRef>
              <c:f>'Fig 3.9'!$I$27:$I$33</c:f>
              <c:numCache>
                <c:formatCode>General</c:formatCode>
                <c:ptCount val="7"/>
                <c:pt idx="0">
                  <c:v>2005</c:v>
                </c:pt>
                <c:pt idx="1">
                  <c:v>2006</c:v>
                </c:pt>
                <c:pt idx="2">
                  <c:v>2007</c:v>
                </c:pt>
                <c:pt idx="3">
                  <c:v>2008</c:v>
                </c:pt>
                <c:pt idx="4">
                  <c:v>2009</c:v>
                </c:pt>
                <c:pt idx="5">
                  <c:v>2010</c:v>
                </c:pt>
                <c:pt idx="6">
                  <c:v>2011</c:v>
                </c:pt>
              </c:numCache>
            </c:numRef>
          </c:cat>
          <c:val>
            <c:numRef>
              <c:f>'Fig 3.9'!$L$27:$L$33</c:f>
              <c:numCache>
                <c:formatCode>General</c:formatCode>
                <c:ptCount val="7"/>
                <c:pt idx="0">
                  <c:v>8.7358620258701389</c:v>
                </c:pt>
                <c:pt idx="1">
                  <c:v>8.9491019824746481</c:v>
                </c:pt>
                <c:pt idx="2">
                  <c:v>10.118232731798383</c:v>
                </c:pt>
                <c:pt idx="3">
                  <c:v>9.7545135731913231</c:v>
                </c:pt>
                <c:pt idx="4">
                  <c:v>10.071546505228488</c:v>
                </c:pt>
                <c:pt idx="5">
                  <c:v>10.929432013769485</c:v>
                </c:pt>
                <c:pt idx="6">
                  <c:v>11.49066383563355</c:v>
                </c:pt>
              </c:numCache>
            </c:numRef>
          </c:val>
        </c:ser>
        <c:ser>
          <c:idx val="3"/>
          <c:order val="3"/>
          <c:tx>
            <c:strRef>
              <c:f>'Fig 3.9'!$M$25:$M$26</c:f>
              <c:strCache>
                <c:ptCount val="1"/>
                <c:pt idx="0">
                  <c:v>RNGPS assistant teacher</c:v>
                </c:pt>
              </c:strCache>
            </c:strRef>
          </c:tx>
          <c:spPr>
            <a:ln>
              <a:solidFill>
                <a:schemeClr val="tx1"/>
              </a:solidFill>
              <a:prstDash val="sysDot"/>
            </a:ln>
          </c:spPr>
          <c:marker>
            <c:symbol val="none"/>
          </c:marker>
          <c:cat>
            <c:numRef>
              <c:f>'Fig 3.9'!$I$27:$I$33</c:f>
              <c:numCache>
                <c:formatCode>General</c:formatCode>
                <c:ptCount val="7"/>
                <c:pt idx="0">
                  <c:v>2005</c:v>
                </c:pt>
                <c:pt idx="1">
                  <c:v>2006</c:v>
                </c:pt>
                <c:pt idx="2">
                  <c:v>2007</c:v>
                </c:pt>
                <c:pt idx="3">
                  <c:v>2008</c:v>
                </c:pt>
                <c:pt idx="4">
                  <c:v>2009</c:v>
                </c:pt>
                <c:pt idx="5">
                  <c:v>2010</c:v>
                </c:pt>
                <c:pt idx="6">
                  <c:v>2011</c:v>
                </c:pt>
              </c:numCache>
            </c:numRef>
          </c:cat>
          <c:val>
            <c:numRef>
              <c:f>'Fig 3.9'!$M$27:$M$33</c:f>
              <c:numCache>
                <c:formatCode>General</c:formatCode>
                <c:ptCount val="7"/>
                <c:pt idx="0">
                  <c:v>35.803207813012193</c:v>
                </c:pt>
                <c:pt idx="1">
                  <c:v>37.135025854360251</c:v>
                </c:pt>
                <c:pt idx="2">
                  <c:v>38.298644261982048</c:v>
                </c:pt>
                <c:pt idx="3">
                  <c:v>38.318462461532029</c:v>
                </c:pt>
                <c:pt idx="4">
                  <c:v>40.317479144427296</c:v>
                </c:pt>
                <c:pt idx="5">
                  <c:v>41.613526967540196</c:v>
                </c:pt>
                <c:pt idx="6">
                  <c:v>42.60596279622866</c:v>
                </c:pt>
              </c:numCache>
            </c:numRef>
          </c:val>
        </c:ser>
        <c:marker val="1"/>
        <c:axId val="133443584"/>
        <c:axId val="133445120"/>
      </c:lineChart>
      <c:catAx>
        <c:axId val="133443584"/>
        <c:scaling>
          <c:orientation val="minMax"/>
        </c:scaling>
        <c:axPos val="b"/>
        <c:numFmt formatCode="General" sourceLinked="1"/>
        <c:majorTickMark val="none"/>
        <c:tickLblPos val="nextTo"/>
        <c:txPr>
          <a:bodyPr/>
          <a:lstStyle/>
          <a:p>
            <a:pPr>
              <a:defRPr lang="en-GB"/>
            </a:pPr>
            <a:endParaRPr lang="en-US"/>
          </a:p>
        </c:txPr>
        <c:crossAx val="133445120"/>
        <c:crosses val="autoZero"/>
        <c:auto val="1"/>
        <c:lblAlgn val="ctr"/>
        <c:lblOffset val="100"/>
      </c:catAx>
      <c:valAx>
        <c:axId val="133445120"/>
        <c:scaling>
          <c:orientation val="minMax"/>
        </c:scaling>
        <c:axPos val="l"/>
        <c:title>
          <c:tx>
            <c:rich>
              <a:bodyPr/>
              <a:lstStyle/>
              <a:p>
                <a:pPr>
                  <a:defRPr lang="en-GB"/>
                </a:pPr>
                <a:r>
                  <a:rPr lang="en-GB" b="0"/>
                  <a:t>% of female teachers</a:t>
                </a:r>
              </a:p>
            </c:rich>
          </c:tx>
        </c:title>
        <c:numFmt formatCode="General" sourceLinked="1"/>
        <c:majorTickMark val="none"/>
        <c:tickLblPos val="nextTo"/>
        <c:txPr>
          <a:bodyPr/>
          <a:lstStyle/>
          <a:p>
            <a:pPr>
              <a:defRPr lang="en-GB"/>
            </a:pPr>
            <a:endParaRPr lang="en-US"/>
          </a:p>
        </c:txPr>
        <c:crossAx val="133443584"/>
        <c:crosses val="autoZero"/>
        <c:crossBetween val="between"/>
      </c:valAx>
    </c:plotArea>
    <c:legend>
      <c:legendPos val="r"/>
      <c:txPr>
        <a:bodyPr/>
        <a:lstStyle/>
        <a:p>
          <a:pPr>
            <a:defRPr lang="en-GB"/>
          </a:pPr>
          <a:endParaRPr lang="en-US"/>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'Fig 3.14 (3.1.18 TLM)'!$P$38</c:f>
              <c:strCache>
                <c:ptCount val="1"/>
                <c:pt idx="0">
                  <c:v>GPS</c:v>
                </c:pt>
              </c:strCache>
            </c:strRef>
          </c:tx>
          <c:spPr>
            <a:solidFill>
              <a:schemeClr val="tx1"/>
            </a:solidFill>
          </c:spPr>
          <c:cat>
            <c:strRef>
              <c:f>'Fig 3.14 (3.1.18 TLM)'!$Q$37:$U$37</c:f>
              <c:strCache>
                <c:ptCount val="5"/>
                <c:pt idx="0">
                  <c:v>Teacher's guide</c:v>
                </c:pt>
                <c:pt idx="1">
                  <c:v>Teacher's edition</c:v>
                </c:pt>
                <c:pt idx="2">
                  <c:v>Teacher's aid</c:v>
                </c:pt>
                <c:pt idx="3">
                  <c:v>Annual lesson plan</c:v>
                </c:pt>
                <c:pt idx="4">
                  <c:v>Test booklet</c:v>
                </c:pt>
              </c:strCache>
            </c:strRef>
          </c:cat>
          <c:val>
            <c:numRef>
              <c:f>'Fig 3.14 (3.1.18 TLM)'!$Q$38:$U$38</c:f>
              <c:numCache>
                <c:formatCode>General</c:formatCode>
                <c:ptCount val="5"/>
                <c:pt idx="0">
                  <c:v>0.65537199999999995</c:v>
                </c:pt>
                <c:pt idx="1">
                  <c:v>0.62915820000000244</c:v>
                </c:pt>
                <c:pt idx="2">
                  <c:v>0.78708699999999743</c:v>
                </c:pt>
                <c:pt idx="3">
                  <c:v>0.96541359999999743</c:v>
                </c:pt>
                <c:pt idx="4">
                  <c:v>0.39947180000000204</c:v>
                </c:pt>
              </c:numCache>
            </c:numRef>
          </c:val>
        </c:ser>
        <c:ser>
          <c:idx val="1"/>
          <c:order val="1"/>
          <c:tx>
            <c:strRef>
              <c:f>'Fig 3.14 (3.1.18 TLM)'!$P$39</c:f>
              <c:strCache>
                <c:ptCount val="1"/>
                <c:pt idx="0">
                  <c:v>RNGPS</c:v>
                </c:pt>
              </c:strCache>
            </c:strRef>
          </c:tx>
          <c:spPr>
            <a:solidFill>
              <a:schemeClr val="bg1"/>
            </a:solidFill>
            <a:ln>
              <a:solidFill>
                <a:schemeClr val="tx1"/>
              </a:solidFill>
            </a:ln>
          </c:spPr>
          <c:cat>
            <c:strRef>
              <c:f>'Fig 3.14 (3.1.18 TLM)'!$Q$37:$U$37</c:f>
              <c:strCache>
                <c:ptCount val="5"/>
                <c:pt idx="0">
                  <c:v>Teacher's guide</c:v>
                </c:pt>
                <c:pt idx="1">
                  <c:v>Teacher's edition</c:v>
                </c:pt>
                <c:pt idx="2">
                  <c:v>Teacher's aid</c:v>
                </c:pt>
                <c:pt idx="3">
                  <c:v>Annual lesson plan</c:v>
                </c:pt>
                <c:pt idx="4">
                  <c:v>Test booklet</c:v>
                </c:pt>
              </c:strCache>
            </c:strRef>
          </c:cat>
          <c:val>
            <c:numRef>
              <c:f>'Fig 3.14 (3.1.18 TLM)'!$Q$39:$U$39</c:f>
              <c:numCache>
                <c:formatCode>General</c:formatCode>
                <c:ptCount val="5"/>
                <c:pt idx="0">
                  <c:v>0.64377070000000292</c:v>
                </c:pt>
                <c:pt idx="1">
                  <c:v>0.56168689999999999</c:v>
                </c:pt>
                <c:pt idx="2">
                  <c:v>0.68985669999999999</c:v>
                </c:pt>
                <c:pt idx="3">
                  <c:v>0.95452040000000005</c:v>
                </c:pt>
                <c:pt idx="4">
                  <c:v>0.35589860000000123</c:v>
                </c:pt>
              </c:numCache>
            </c:numRef>
          </c:val>
        </c:ser>
        <c:axId val="133466752"/>
        <c:axId val="133476736"/>
      </c:barChart>
      <c:catAx>
        <c:axId val="133466752"/>
        <c:scaling>
          <c:orientation val="minMax"/>
        </c:scaling>
        <c:axPos val="b"/>
        <c:majorTickMark val="none"/>
        <c:tickLblPos val="nextTo"/>
        <c:txPr>
          <a:bodyPr/>
          <a:lstStyle/>
          <a:p>
            <a:pPr>
              <a:defRPr lang="en-GB"/>
            </a:pPr>
            <a:endParaRPr lang="en-US"/>
          </a:p>
        </c:txPr>
        <c:crossAx val="133476736"/>
        <c:crosses val="autoZero"/>
        <c:auto val="1"/>
        <c:lblAlgn val="ctr"/>
        <c:lblOffset val="100"/>
      </c:catAx>
      <c:valAx>
        <c:axId val="133476736"/>
        <c:scaling>
          <c:orientation val="minMax"/>
          <c:max val="1"/>
        </c:scaling>
        <c:axPos val="l"/>
        <c:majorGridlines/>
        <c:title>
          <c:tx>
            <c:rich>
              <a:bodyPr/>
              <a:lstStyle/>
              <a:p>
                <a:pPr>
                  <a:defRPr lang="en-GB" sz="1000"/>
                </a:pPr>
                <a:r>
                  <a:rPr lang="en-GB" sz="1000" b="0" i="0" baseline="0"/>
                  <a:t>Proportion of schools receiving materials at least once during 2009-2011 (%)</a:t>
                </a:r>
                <a:endParaRPr lang="en-US" sz="1000"/>
              </a:p>
            </c:rich>
          </c:tx>
        </c:title>
        <c:numFmt formatCode="General" sourceLinked="1"/>
        <c:tickLblPos val="nextTo"/>
        <c:txPr>
          <a:bodyPr/>
          <a:lstStyle/>
          <a:p>
            <a:pPr>
              <a:defRPr lang="en-GB"/>
            </a:pPr>
            <a:endParaRPr lang="en-US"/>
          </a:p>
        </c:txPr>
        <c:crossAx val="133466752"/>
        <c:crosses val="autoZero"/>
        <c:crossBetween val="between"/>
      </c:valAx>
    </c:plotArea>
    <c:legend>
      <c:legendPos val="b"/>
      <c:txPr>
        <a:bodyPr/>
        <a:lstStyle/>
        <a:p>
          <a:pPr>
            <a:defRPr lang="en-GB"/>
          </a:pPr>
          <a:endParaRPr lang="en-US"/>
        </a:p>
      </c:txPr>
    </c:legend>
    <c:plotVisOnly val="1"/>
    <c:dispBlanksAs val="gap"/>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FC34A-4B80-4E45-BEAF-7362C42F3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40061</Words>
  <Characters>228348</Characters>
  <Application>Microsoft Office Word</Application>
  <DocSecurity>0</DocSecurity>
  <Lines>1902</Lines>
  <Paragraphs>535</Paragraphs>
  <ScaleCrop>false</ScaleCrop>
  <HeadingPairs>
    <vt:vector size="2" baseType="variant">
      <vt:variant>
        <vt:lpstr>Title</vt:lpstr>
      </vt:variant>
      <vt:variant>
        <vt:i4>1</vt:i4>
      </vt:variant>
    </vt:vector>
  </HeadingPairs>
  <TitlesOfParts>
    <vt:vector size="1" baseType="lpstr">
      <vt:lpstr/>
    </vt:vector>
  </TitlesOfParts>
  <Company>Oxford Policy Management</Company>
  <LinksUpToDate>false</LinksUpToDate>
  <CharactersWithSpaces>267874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2012-12-03T07:51:00Z</cp:lastPrinted>
  <dcterms:created xsi:type="dcterms:W3CDTF">2013-03-07T11:24:00Z</dcterms:created>
  <dcterms:modified xsi:type="dcterms:W3CDTF">2013-03-07T11:24:00Z</dcterms:modified>
</cp:coreProperties>
</file>